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w:rsidR="334570FA" w:rsidP="26541E13" w:rsidRDefault="334570FA" w14:paraId="7403CA2F" w14:textId="73B322C8">
      <w:pPr>
        <w:spacing w:before="0" w:beforeAutospacing="off" w:after="240" w:afterAutospacing="off"/>
        <w:jc w:val="center"/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36"/>
          <w:szCs w:val="36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36"/>
          <w:szCs w:val="36"/>
          <w:lang w:val="en-US"/>
        </w:rPr>
        <w:t>Angiotensin II alters Mitochondrial Membrane Potential and Lipid Metabolism in Rat Colonic Epithelial Cells</w:t>
      </w:r>
    </w:p>
    <w:p w:rsidR="334570FA" w:rsidP="26541E13" w:rsidRDefault="334570FA" w14:paraId="249873B2" w14:textId="3AB0A4CE">
      <w:pPr>
        <w:spacing w:before="0" w:beforeAutospacing="off" w:after="360" w:afterAutospacing="off"/>
        <w:jc w:val="center"/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Darby D. Toth </w:t>
      </w:r>
      <w:proofErr w:type="gramStart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1,#</w:t>
      </w:r>
      <w:proofErr w:type="gramEnd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Christopher L. Souder II </w:t>
      </w:r>
      <w:proofErr w:type="gramStart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1,#</w:t>
      </w:r>
      <w:proofErr w:type="gramEnd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Sarah Patuel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Cole D. English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Isaac Konig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1,4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Emma </w:t>
      </w:r>
      <w:proofErr w:type="spellStart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>Ivantsova</w:t>
      </w:r>
      <w:proofErr w:type="spellEnd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Wendy Malphurs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Jackie Watkins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Kaylie Anne-Costa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John A. Bowden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Jasenka </w:t>
      </w:r>
      <w:proofErr w:type="spellStart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>Zubcevic</w:t>
      </w:r>
      <w:proofErr w:type="spellEnd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5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 xml:space="preserve">, Christopher J. Martyniuk </w:t>
      </w: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1,2,</w:t>
      </w:r>
      <w:proofErr w:type="gramStart"/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3,*</w:t>
      </w:r>
      <w:proofErr w:type="gramEnd"/>
    </w:p>
    <w:p w:rsidR="334570FA" w:rsidP="26541E13" w:rsidRDefault="334570FA" w14:paraId="25ACE328" w14:textId="44E708FC">
      <w:pPr>
        <w:pStyle w:val="Normal"/>
        <w:spacing w:before="0" w:beforeAutospacing="off" w:after="360" w:afterAutospacing="off"/>
        <w:jc w:val="center"/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</w:pPr>
    </w:p>
    <w:p w:rsidR="334570FA" w:rsidP="26541E13" w:rsidRDefault="334570FA" w14:paraId="16951F88" w14:textId="4A96AB42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Department of Physiological Sciences and Center for Environmental and Human Toxicology, College of Veterinary Medicine, University of Florida, Gainesville, Florida 32611, USA</w:t>
      </w:r>
    </w:p>
    <w:p w:rsidR="334570FA" w:rsidP="26541E13" w:rsidRDefault="334570FA" w14:paraId="38F72760" w14:textId="405E7ACD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2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University of Florida Genetics Institute, University of Florida, Gainesville, FL 32611, USA</w:t>
      </w:r>
    </w:p>
    <w:p w:rsidR="334570FA" w:rsidP="26541E13" w:rsidRDefault="334570FA" w14:paraId="6C25A2C2" w14:textId="55F5D1B6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3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Interdisciplinary Program in Biomedical Sciences, Neuroscience, University of Florida, Gainesville, FL 32611, USA</w:t>
      </w:r>
    </w:p>
    <w:p w:rsidR="334570FA" w:rsidP="26541E13" w:rsidRDefault="334570FA" w14:paraId="503F57EA" w14:textId="45C53F9A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4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Department of Chemistry, 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Federal University of </w:t>
      </w:r>
      <w:proofErr w:type="spellStart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Lavras</w:t>
      </w:r>
      <w:proofErr w:type="spellEnd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 (UFLA), Minas Gerais, Brazil</w:t>
      </w:r>
    </w:p>
    <w:p w:rsidR="334570FA" w:rsidP="26541E13" w:rsidRDefault="334570FA" w14:paraId="0ADE94F1" w14:textId="515910BC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vertAlign w:val="superscript"/>
          <w:lang w:val="en-US"/>
        </w:rPr>
        <w:t>5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Center for Hypertension and Precision Medicine, Department of Physiology and Pharmacology, The University of Toledo College of Medicine and Life Sciences, Block Health Science </w:t>
      </w:r>
      <w:proofErr w:type="spellStart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Bldg</w:t>
      </w:r>
      <w:proofErr w:type="spellEnd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, 3000 Arlington Ave, Toledo, OH, 43614, USA</w:t>
      </w:r>
    </w:p>
    <w:p w:rsidR="334570FA" w:rsidP="26541E13" w:rsidRDefault="334570FA" w14:paraId="6B4BC8E1" w14:textId="16DF7522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 </w:t>
      </w:r>
    </w:p>
    <w:p w:rsidR="334570FA" w:rsidP="26541E13" w:rsidRDefault="334570FA" w14:paraId="776C29E4" w14:textId="6F012BB5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>*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Correspondence: </w:t>
      </w:r>
      <w:hyperlink r:id="R5b0d8f1109af4912">
        <w:r w:rsidRPr="26541E13" w:rsidR="26541E13">
          <w:rPr>
            <w:rStyle w:val="Hyperlink"/>
            <w:rFonts w:ascii="Times" w:hAnsi="Times" w:eastAsia="Times" w:cs="Times"/>
            <w:noProof w:val="0"/>
            <w:sz w:val="20"/>
            <w:szCs w:val="20"/>
            <w:lang w:val="en-US"/>
          </w:rPr>
          <w:t>cmartyn@ufl.edu</w:t>
        </w:r>
      </w:hyperlink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 (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2187 Mowry Rd. </w:t>
      </w:r>
      <w:proofErr w:type="spellStart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Bldg</w:t>
      </w:r>
      <w:proofErr w:type="spellEnd"/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 xml:space="preserve"> 471, PO Box 110885, University of Florida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)</w:t>
      </w:r>
    </w:p>
    <w:p w:rsidR="334570FA" w:rsidP="26541E13" w:rsidRDefault="334570FA" w14:paraId="1318825A" w14:textId="14E8DBF5">
      <w:pPr>
        <w:spacing w:before="0" w:beforeAutospacing="off" w:after="0" w:afterAutospacing="off"/>
        <w:ind w:left="198" w:right="0" w:hanging="198"/>
        <w:jc w:val="left"/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noProof w:val="0"/>
          <w:color w:val="000000" w:themeColor="text1" w:themeTint="FF" w:themeShade="FF"/>
          <w:sz w:val="20"/>
          <w:szCs w:val="20"/>
          <w:lang w:val="en-US"/>
        </w:rPr>
        <w:t>#</w:t>
      </w:r>
      <w:r>
        <w:tab/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0"/>
          <w:szCs w:val="20"/>
          <w:lang w:val="en-US"/>
        </w:rPr>
        <w:t>Authors contributed equally</w:t>
      </w:r>
    </w:p>
    <w:p w:rsidR="334570FA" w:rsidP="26541E13" w:rsidRDefault="334570FA" w14:paraId="40B5A8D4" w14:textId="20193A14">
      <w:pPr>
        <w:pStyle w:val="Normal"/>
        <w:spacing w:after="0" w:line="480" w:lineRule="auto"/>
        <w:jc w:val="center"/>
        <w:rPr>
          <w:rFonts w:ascii="Times" w:hAnsi="Times" w:eastAsia="Times" w:cs="Times"/>
          <w:sz w:val="24"/>
          <w:szCs w:val="24"/>
        </w:rPr>
      </w:pPr>
    </w:p>
    <w:p w:rsidR="334570FA" w:rsidP="26541E13" w:rsidRDefault="334570FA" w14:paraId="20336153" w14:textId="17EC02E3">
      <w:pPr>
        <w:pStyle w:val="Normal"/>
        <w:spacing w:after="0" w:line="480" w:lineRule="auto"/>
        <w:jc w:val="center"/>
        <w:rPr>
          <w:rFonts w:ascii="Times" w:hAnsi="Times" w:eastAsia="Times" w:cs="Times"/>
          <w:sz w:val="24"/>
          <w:szCs w:val="24"/>
        </w:rPr>
      </w:pPr>
    </w:p>
    <w:p xmlns:wp14="http://schemas.microsoft.com/office/word/2010/wordml" w:rsidP="26541E13" wp14:paraId="2C078E63" wp14:textId="10100E84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26BC793B" w14:textId="40A4777B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3C73A9A1" w14:textId="0728503B">
      <w:pPr>
        <w:pStyle w:val="Normal"/>
        <w:jc w:val="both"/>
        <w:rPr>
          <w:rFonts w:ascii="Times" w:hAnsi="Times" w:eastAsia="Times" w:cs="Times"/>
          <w:b w:val="1"/>
          <w:bCs w:val="1"/>
          <w:sz w:val="24"/>
          <w:szCs w:val="24"/>
        </w:rPr>
      </w:pPr>
      <w:r>
        <w:drawing>
          <wp:inline wp14:editId="0780CA7F" wp14:anchorId="3002FDD5">
            <wp:extent cx="4572000" cy="3838575"/>
            <wp:effectExtent l="0" t="0" r="0" b="0"/>
            <wp:docPr id="3091590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295673e39e9412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wp14:editId="0755AD4D" wp14:anchorId="5BC15C2F">
            <wp:extent cx="1234524" cy="1433848"/>
            <wp:effectExtent l="0" t="0" r="0" b="0"/>
            <wp:docPr id="11678125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164d63d4c5646af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34524" cy="143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760766A" w:rsidP="26541E13" w:rsidRDefault="3760766A" w14:paraId="32D3D6F7" w14:textId="75373A04">
      <w:pPr>
        <w:pStyle w:val="Normal"/>
        <w:spacing w:after="0" w:line="480" w:lineRule="auto"/>
        <w:rPr>
          <w:rFonts w:ascii="Times" w:hAnsi="Times" w:eastAsia="Times" w:cs="Times"/>
          <w:noProof w:val="0"/>
          <w:sz w:val="24"/>
          <w:szCs w:val="24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sz w:val="24"/>
          <w:szCs w:val="24"/>
        </w:rPr>
        <w:t>Supplemental Figure S1.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Relative gene expression of lipid-related transcripts in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rat epithelial colonocytes after exposure to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>angiotensin II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.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(A)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cpt1,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(B)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cpt2,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(C)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dgat1,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(D)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dgat2,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(E)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atg1,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(F) </w:t>
      </w:r>
      <w:proofErr w:type="spellStart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acadl</w:t>
      </w:r>
      <w:proofErr w:type="spellEnd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(G)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acc,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(H)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scd1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, (I) </w:t>
      </w:r>
      <w:proofErr w:type="spellStart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pparg</w:t>
      </w:r>
      <w:proofErr w:type="spellEnd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(J) </w:t>
      </w:r>
      <w:proofErr w:type="spellStart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hsl</w:t>
      </w:r>
      <w:proofErr w:type="spellEnd"/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, (K)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acs1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, (L)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acc1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, and (M)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srepb-1c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>. Data are represented as mean ± standard deviation. Asterisk denotes significant differences from the media-only control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4"/>
          <w:szCs w:val="24"/>
          <w:lang w:val="en-US"/>
        </w:rPr>
        <w:t>(data were evaluated using a Mann-Whitney U test, n=4/experiment, significance determined at p&lt;0.05).</w:t>
      </w:r>
    </w:p>
    <w:p w:rsidR="3760766A" w:rsidP="26541E13" w:rsidRDefault="3760766A" w14:paraId="23511FB1" w14:textId="1323C13D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5B63DDAF" w14:textId="4DF1901C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0B7767EB" w14:textId="3F9D846A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73EF4CD0" w14:textId="0CBF3EBD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50988A20" w14:textId="5601EF3A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4370A70F" w14:textId="3E8C7005">
      <w:pPr>
        <w:pStyle w:val="Normal"/>
        <w:jc w:val="both"/>
        <w:rPr>
          <w:rFonts w:ascii="Times" w:hAnsi="Times" w:eastAsia="Times" w:cs="Times"/>
          <w:sz w:val="24"/>
          <w:szCs w:val="24"/>
        </w:rPr>
      </w:pPr>
      <w:r>
        <w:drawing>
          <wp:inline wp14:editId="1D2CF6DF" wp14:anchorId="3B6B6959">
            <wp:extent cx="2997422" cy="2436208"/>
            <wp:effectExtent l="0" t="0" r="0" b="0"/>
            <wp:docPr id="11870212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e93a481f44e4c8a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97422" cy="2436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760766A" w:rsidP="26541E13" w:rsidRDefault="3760766A" w14:paraId="4201CC1F" w14:textId="3517FCD8">
      <w:pPr>
        <w:pStyle w:val="Normal"/>
        <w:spacing w:after="0" w:line="480" w:lineRule="auto"/>
        <w:rPr>
          <w:rFonts w:ascii="Times" w:hAnsi="Times" w:eastAsia="Times" w:cs="Times"/>
          <w:noProof w:val="0"/>
          <w:sz w:val="24"/>
          <w:szCs w:val="24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sz w:val="24"/>
          <w:szCs w:val="24"/>
        </w:rPr>
        <w:t xml:space="preserve">Supplemental Figure S2.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Relative gene expression of apoptosis-related transcripts in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rat epithelial colonocytes after exposure to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>angiotensin II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.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(A)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casp3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and (B) </w:t>
      </w:r>
      <w:proofErr w:type="spellStart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fas</w:t>
      </w:r>
      <w:proofErr w:type="spellEnd"/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.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Data are represented as mean ± standard deviation. Asterisk denotes significant differences from the media-only control 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4"/>
          <w:szCs w:val="24"/>
          <w:lang w:val="en-US"/>
        </w:rPr>
        <w:t>(data were evaluated using a Mann-Whitney U test, n=4/experiment, significance determined at p&lt;0.05).</w:t>
      </w:r>
    </w:p>
    <w:p w:rsidR="3760766A" w:rsidP="26541E13" w:rsidRDefault="3760766A" w14:paraId="0F6D431A" w14:textId="33B3C3F8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13782DAC" w14:textId="27FC67DE">
      <w:pPr>
        <w:pStyle w:val="Normal"/>
        <w:jc w:val="both"/>
        <w:rPr>
          <w:rFonts w:ascii="Times" w:hAnsi="Times" w:eastAsia="Times" w:cs="Times"/>
          <w:sz w:val="24"/>
          <w:szCs w:val="24"/>
        </w:rPr>
      </w:pPr>
      <w:r>
        <w:drawing>
          <wp:inline wp14:editId="3A0D0671" wp14:anchorId="0981AEE9">
            <wp:extent cx="4143375" cy="2114848"/>
            <wp:effectExtent l="0" t="0" r="0" b="0"/>
            <wp:docPr id="157932064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d178848ef244b9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43375" cy="211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3760766A" w:rsidP="26541E13" w:rsidRDefault="3760766A" w14:paraId="1CBFF6FD" w14:textId="1C0481A8">
      <w:pPr>
        <w:pStyle w:val="Normal"/>
        <w:spacing w:after="0" w:line="480" w:lineRule="auto"/>
        <w:rPr>
          <w:rFonts w:ascii="Times" w:hAnsi="Times" w:eastAsia="Times" w:cs="Times"/>
          <w:noProof w:val="0"/>
          <w:sz w:val="24"/>
          <w:szCs w:val="24"/>
          <w:lang w:val="en-US"/>
        </w:rPr>
      </w:pPr>
      <w:r w:rsidRPr="26541E13" w:rsidR="26541E13">
        <w:rPr>
          <w:rFonts w:ascii="Times" w:hAnsi="Times" w:eastAsia="Times" w:cs="Times"/>
          <w:b w:val="1"/>
          <w:bCs w:val="1"/>
          <w:sz w:val="24"/>
          <w:szCs w:val="24"/>
        </w:rPr>
        <w:t>Supplemental Figure S3.</w:t>
      </w:r>
      <w:r w:rsidRPr="26541E13" w:rsidR="26541E13">
        <w:rPr>
          <w:rFonts w:ascii="Times" w:hAnsi="Times" w:eastAsia="Times" w:cs="Times"/>
          <w:sz w:val="24"/>
          <w:szCs w:val="24"/>
        </w:rPr>
        <w:t xml:space="preserve">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Relative gene expression of oxidative stress-related transcripts in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rat epithelial colonocytes after exposure to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>angiotensin II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.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(A)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cat, 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(B)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sod1,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 and (C) </w:t>
      </w:r>
      <w:r w:rsidRPr="26541E13" w:rsidR="26541E13">
        <w:rPr>
          <w:rFonts w:ascii="Times" w:hAnsi="Times" w:eastAsia="Times" w:cs="Times"/>
          <w:b w:val="0"/>
          <w:bCs w:val="0"/>
          <w:i w:val="1"/>
          <w:iCs w:val="1"/>
          <w:caps w:val="0"/>
          <w:smallCaps w:val="0"/>
          <w:noProof w:val="0"/>
          <w:color w:val="212121"/>
          <w:sz w:val="24"/>
          <w:szCs w:val="24"/>
          <w:lang w:val="en-US"/>
        </w:rPr>
        <w:t>sod2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>. Data are represented as mean ± standard deviation. Asterisk denotes significant differences from the media-only contr</w:t>
      </w:r>
      <w:r w:rsidRPr="26541E13" w:rsidR="26541E13">
        <w:rPr>
          <w:rFonts w:ascii="Times" w:hAnsi="Times" w:eastAsia="Times" w:cs="Times"/>
          <w:b w:val="0"/>
          <w:bCs w:val="0"/>
          <w:i w:val="0"/>
          <w:iCs w:val="0"/>
          <w:caps w:val="0"/>
          <w:smallCaps w:val="0"/>
          <w:noProof w:val="0"/>
          <w:color w:val="212121"/>
          <w:sz w:val="24"/>
          <w:szCs w:val="24"/>
          <w:lang w:val="en-US"/>
        </w:rPr>
        <w:t xml:space="preserve">ol </w:t>
      </w:r>
      <w:r w:rsidRPr="26541E13" w:rsidR="26541E13">
        <w:rPr>
          <w:rFonts w:ascii="Times" w:hAnsi="Times" w:eastAsia="Times" w:cs="Times"/>
          <w:noProof w:val="0"/>
          <w:color w:val="000000" w:themeColor="text1" w:themeTint="FF" w:themeShade="FF"/>
          <w:sz w:val="24"/>
          <w:szCs w:val="24"/>
          <w:lang w:val="en-US"/>
        </w:rPr>
        <w:t>(data were evaluated using a Mann-Whitney U test, n=4/experiment, significance determined at p&lt;0.05).</w:t>
      </w:r>
    </w:p>
    <w:p w:rsidR="3760766A" w:rsidP="26541E13" w:rsidRDefault="3760766A" w14:paraId="73FCB581" w14:textId="1D2B0A5F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p w:rsidR="3760766A" w:rsidP="26541E13" w:rsidRDefault="3760766A" w14:paraId="38BAD264" w14:textId="6F6A924A">
      <w:pPr>
        <w:pStyle w:val="Normal"/>
        <w:jc w:val="both"/>
        <w:rPr>
          <w:rFonts w:ascii="Times" w:hAnsi="Times" w:eastAsia="Times" w:cs="Times"/>
          <w:sz w:val="24"/>
          <w:szCs w:val="24"/>
        </w:rPr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1498C22"/>
    <w:rsid w:val="16890AE0"/>
    <w:rsid w:val="26541E13"/>
    <w:rsid w:val="3339CDAF"/>
    <w:rsid w:val="334570FA"/>
    <w:rsid w:val="3760766A"/>
    <w:rsid w:val="41498C22"/>
    <w:rsid w:val="6881E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498C22"/>
  <w15:chartTrackingRefBased/>
  <w15:docId w15:val="{75B6699D-A43A-418F-9F28-7A5318604CDE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microsoft.com/office/2011/relationships/people" Target="people.xml" Id="Rdd4c0ba0b4ef45ca" /><Relationship Type="http://schemas.microsoft.com/office/2011/relationships/commentsExtended" Target="commentsExtended.xml" Id="R28f356dac80241bf" /><Relationship Type="http://schemas.microsoft.com/office/2016/09/relationships/commentsIds" Target="commentsIds.xml" Id="R4d4ed7ada2fb4c0f" /><Relationship Type="http://schemas.openxmlformats.org/officeDocument/2006/relationships/hyperlink" Target="mailto:cmartyn@ufl.edu" TargetMode="External" Id="R5b0d8f1109af4912" /><Relationship Type="http://schemas.openxmlformats.org/officeDocument/2006/relationships/image" Target="/media/image5.tiff" Id="Rc295673e39e94123" /><Relationship Type="http://schemas.openxmlformats.org/officeDocument/2006/relationships/image" Target="/media/image6.tiff" Id="R2164d63d4c5646af" /><Relationship Type="http://schemas.openxmlformats.org/officeDocument/2006/relationships/image" Target="/media/image7.tiff" Id="R6e93a481f44e4c8a" /><Relationship Type="http://schemas.openxmlformats.org/officeDocument/2006/relationships/image" Target="/media/image8.tiff" Id="Rbd178848ef244b90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2024-03-22T00:07:07.5569895Z</dcterms:created>
  <dcterms:modified xsi:type="dcterms:W3CDTF">2024-05-25T15:51:36.7526772Z</dcterms:modified>
  <dc:creator>Emma Ivantsova</dc:creator>
  <lastModifiedBy>Emma Ivantsova</lastModifiedBy>
</coreProperties>
</file>