
<file path=[Content_Types].xml><?xml version="1.0" encoding="utf-8"?>
<Types xmlns="http://schemas.openxmlformats.org/package/2006/content-types">
  <Default Extension="png" ContentType="image/png"/>
  <Default Extension="tiff" ContentType="image/tif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8CB0C48">
      <w:pPr>
        <w:pStyle w:val="22"/>
      </w:pPr>
      <w:r>
        <w:t>Type of the Paper (Article)</w:t>
      </w:r>
    </w:p>
    <w:p w14:paraId="09FFC42F">
      <w:pPr>
        <w:pStyle w:val="23"/>
        <w:rPr>
          <w:rFonts w:hint="default" w:ascii="Palatino Linotype" w:hAnsi="Palatino Linotype" w:eastAsia="Times New Roman" w:cs="Times New Roman"/>
          <w:b/>
          <w:snapToGrid w:val="0"/>
          <w:color w:val="000000"/>
          <w:sz w:val="36"/>
          <w:lang w:val="en-US" w:eastAsia="zh-CN" w:bidi="en-US"/>
        </w:rPr>
      </w:pPr>
      <w:r>
        <w:rPr>
          <w:rFonts w:hint="eastAsia" w:ascii="Palatino Linotype" w:hAnsi="Palatino Linotype" w:eastAsia="Times New Roman" w:cs="Times New Roman"/>
          <w:b/>
          <w:snapToGrid w:val="0"/>
          <w:color w:val="000000"/>
          <w:sz w:val="36"/>
          <w:lang w:val="en-US" w:eastAsia="zh-CN" w:bidi="en-US"/>
        </w:rPr>
        <w:t>Resistance analysis of a soybean cultivar Nongqing 28 against soybean cyst nematode</w:t>
      </w:r>
    </w:p>
    <w:p w14:paraId="4E11197F">
      <w:pPr>
        <w:rPr>
          <w:rFonts w:hint="default"/>
          <w:lang w:val="en-US" w:eastAsia="zh-CN"/>
        </w:rPr>
      </w:pPr>
    </w:p>
    <w:p w14:paraId="612E4411">
      <w:pPr>
        <w:pStyle w:val="24"/>
        <w:rPr>
          <w:rFonts w:hint="default"/>
          <w:lang w:eastAsia="zh-CN"/>
        </w:rPr>
      </w:pPr>
      <w:r>
        <w:rPr>
          <w:rFonts w:hint="default"/>
          <w:lang w:val="en-US" w:eastAsia="zh-CN"/>
        </w:rPr>
        <w:t>Changjun Zhou</w:t>
      </w:r>
      <w:r>
        <w:rPr>
          <w:rFonts w:hint="eastAsia"/>
          <w:vertAlign w:val="superscript"/>
          <w:lang w:val="en-US" w:eastAsia="zh-CN"/>
        </w:rPr>
        <w:t>1</w:t>
      </w:r>
      <w:r>
        <w:rPr>
          <w:rFonts w:hint="eastAsia"/>
          <w:lang w:val="en-US" w:eastAsia="zh-CN"/>
        </w:rPr>
        <w:t xml:space="preserve">, </w:t>
      </w:r>
      <w:r>
        <w:rPr>
          <w:rFonts w:hint="default"/>
          <w:lang w:eastAsia="de-DE"/>
        </w:rPr>
        <w:t>Yanfeng Hu</w:t>
      </w:r>
      <w:r>
        <w:rPr>
          <w:rFonts w:hint="eastAsia"/>
          <w:vertAlign w:val="superscript"/>
          <w:lang w:val="en-US" w:eastAsia="zh-CN"/>
        </w:rPr>
        <w:t>2</w:t>
      </w:r>
      <w:r>
        <w:rPr>
          <w:rFonts w:hint="default"/>
        </w:rPr>
        <w:t>*</w:t>
      </w:r>
      <w:r>
        <w:rPr>
          <w:rFonts w:hint="eastAsia"/>
          <w:lang w:val="en-US" w:eastAsia="zh-CN"/>
        </w:rPr>
        <w:t>, Yingpeng Han</w:t>
      </w:r>
      <w:r>
        <w:rPr>
          <w:rFonts w:hint="eastAsia"/>
          <w:vertAlign w:val="superscript"/>
          <w:lang w:val="en-US" w:eastAsia="zh-CN"/>
        </w:rPr>
        <w:t>3</w:t>
      </w:r>
      <w:r>
        <w:rPr>
          <w:rFonts w:hint="eastAsia"/>
          <w:lang w:val="en-US" w:eastAsia="zh-CN"/>
        </w:rPr>
        <w:t>, Gang Chen</w:t>
      </w:r>
      <w:r>
        <w:rPr>
          <w:rFonts w:hint="eastAsia"/>
          <w:vertAlign w:val="superscript"/>
          <w:lang w:val="en-US" w:eastAsia="zh-CN"/>
        </w:rPr>
        <w:t>1</w:t>
      </w:r>
      <w:r>
        <w:rPr>
          <w:rFonts w:hint="eastAsia"/>
          <w:lang w:val="en-US" w:eastAsia="zh-CN"/>
        </w:rPr>
        <w:t>, Bin Liu</w:t>
      </w:r>
      <w:r>
        <w:rPr>
          <w:rFonts w:hint="eastAsia"/>
          <w:vertAlign w:val="superscript"/>
          <w:lang w:val="en-US" w:eastAsia="zh-CN"/>
        </w:rPr>
        <w:t>1</w:t>
      </w:r>
      <w:r>
        <w:rPr>
          <w:rFonts w:hint="eastAsia"/>
          <w:lang w:val="en-US" w:eastAsia="zh-CN"/>
        </w:rPr>
        <w:t>, Jidong Yu</w:t>
      </w:r>
      <w:r>
        <w:rPr>
          <w:rFonts w:hint="eastAsia"/>
          <w:vertAlign w:val="superscript"/>
          <w:lang w:val="en-US" w:eastAsia="zh-CN"/>
        </w:rPr>
        <w:t>1</w:t>
      </w:r>
      <w:r>
        <w:rPr>
          <w:rFonts w:hint="eastAsia"/>
          <w:lang w:val="en-US" w:eastAsia="zh-CN"/>
        </w:rPr>
        <w:t>, Yaokun Wu</w:t>
      </w:r>
      <w:r>
        <w:rPr>
          <w:rFonts w:hint="eastAsia"/>
          <w:vertAlign w:val="superscript"/>
          <w:lang w:val="en-US" w:eastAsia="zh-CN"/>
        </w:rPr>
        <w:t>1</w:t>
      </w:r>
      <w:r>
        <w:rPr>
          <w:rFonts w:hint="eastAsia"/>
          <w:lang w:val="en-US" w:eastAsia="zh-CN"/>
        </w:rPr>
        <w:t>, Jianying Li</w:t>
      </w:r>
      <w:r>
        <w:rPr>
          <w:rFonts w:hint="eastAsia"/>
          <w:vertAlign w:val="superscript"/>
          <w:lang w:val="en-US" w:eastAsia="zh-CN"/>
        </w:rPr>
        <w:t>1</w:t>
      </w:r>
      <w:r>
        <w:rPr>
          <w:rFonts w:hint="eastAsia"/>
          <w:lang w:val="en-US" w:eastAsia="zh-CN"/>
        </w:rPr>
        <w:t>, Lan Ma</w:t>
      </w:r>
      <w:r>
        <w:rPr>
          <w:rFonts w:hint="eastAsia"/>
          <w:vertAlign w:val="superscript"/>
          <w:lang w:val="en-US" w:eastAsia="zh-CN"/>
        </w:rPr>
        <w:t>1</w:t>
      </w:r>
      <w:r>
        <w:rPr>
          <w:rFonts w:hint="eastAsia"/>
          <w:lang w:val="en-US" w:eastAsia="zh-CN"/>
        </w:rPr>
        <w:t xml:space="preserve">, </w:t>
      </w:r>
      <w:r>
        <w:rPr>
          <w:rFonts w:hint="default"/>
          <w:lang w:val="en-US" w:eastAsia="zh-CN"/>
        </w:rPr>
        <w:t>Jian</w:t>
      </w:r>
      <w:r>
        <w:rPr>
          <w:rFonts w:hint="eastAsia"/>
          <w:lang w:val="en-US" w:eastAsia="zh-CN"/>
        </w:rPr>
        <w:t xml:space="preserve"> </w:t>
      </w:r>
      <w:r>
        <w:rPr>
          <w:rFonts w:hint="default"/>
          <w:lang w:val="en-US" w:eastAsia="zh-CN"/>
        </w:rPr>
        <w:t>Wei</w:t>
      </w:r>
      <w:r>
        <w:rPr>
          <w:rFonts w:hint="eastAsia"/>
          <w:vertAlign w:val="superscript"/>
          <w:lang w:val="en-US" w:eastAsia="zh-CN"/>
        </w:rPr>
        <w:t>4</w:t>
      </w:r>
      <w:r>
        <w:rPr>
          <w:rFonts w:hint="default"/>
        </w:rPr>
        <w:t>*</w:t>
      </w:r>
      <w:r>
        <w:rPr>
          <w:rFonts w:hint="default"/>
          <w:lang w:val="en-US" w:eastAsia="zh-CN"/>
        </w:rPr>
        <w:t xml:space="preserve"> </w:t>
      </w:r>
    </w:p>
    <w:p w14:paraId="3CD19EB7"/>
    <w:tbl>
      <w:tblPr>
        <w:tblStyle w:val="13"/>
        <w:tblpPr w:leftFromText="198" w:rightFromText="198" w:vertAnchor="page" w:horzAnchor="margin" w:tblpY="11276"/>
        <w:tblW w:w="2410" w:type="dxa"/>
        <w:tblInd w:w="0" w:type="dxa"/>
        <w:tblLayout w:type="fixed"/>
        <w:tblCellMar>
          <w:top w:w="0" w:type="dxa"/>
          <w:left w:w="0" w:type="dxa"/>
          <w:bottom w:w="0" w:type="dxa"/>
          <w:right w:w="0" w:type="dxa"/>
        </w:tblCellMar>
      </w:tblPr>
      <w:tblGrid>
        <w:gridCol w:w="2410"/>
      </w:tblGrid>
      <w:tr w14:paraId="13CCBB60">
        <w:tblPrEx>
          <w:tblCellMar>
            <w:top w:w="0" w:type="dxa"/>
            <w:left w:w="0" w:type="dxa"/>
            <w:bottom w:w="0" w:type="dxa"/>
            <w:right w:w="0" w:type="dxa"/>
          </w:tblCellMar>
        </w:tblPrEx>
        <w:tc>
          <w:tcPr>
            <w:tcW w:w="2410" w:type="dxa"/>
            <w:shd w:val="clear" w:color="auto" w:fill="auto"/>
          </w:tcPr>
          <w:p w14:paraId="753C283D">
            <w:pPr>
              <w:pStyle w:val="59"/>
              <w:spacing w:after="120" w:line="240" w:lineRule="exact"/>
            </w:pPr>
            <w:r>
              <w:rPr>
                <w:b/>
              </w:rPr>
              <w:t xml:space="preserve">Citation: </w:t>
            </w:r>
            <w:r>
              <w:t>To be added by editorial staff during production.</w:t>
            </w:r>
          </w:p>
          <w:p w14:paraId="0F363856">
            <w:pPr>
              <w:pStyle w:val="62"/>
              <w:spacing w:after="120"/>
            </w:pPr>
            <w:r>
              <w:t>Academic Editor: Firstname Lastname</w:t>
            </w:r>
          </w:p>
          <w:p w14:paraId="1187BD15">
            <w:pPr>
              <w:pStyle w:val="25"/>
              <w:spacing w:before="120"/>
            </w:pPr>
            <w:r>
              <w:t>Received: date</w:t>
            </w:r>
          </w:p>
          <w:p w14:paraId="41312FF1">
            <w:pPr>
              <w:pStyle w:val="25"/>
            </w:pPr>
            <w:r>
              <w:t>Revised: date</w:t>
            </w:r>
          </w:p>
          <w:p w14:paraId="48742203">
            <w:pPr>
              <w:pStyle w:val="25"/>
            </w:pPr>
            <w:r>
              <w:t>Accepted: date</w:t>
            </w:r>
          </w:p>
          <w:p w14:paraId="217C2CC7">
            <w:pPr>
              <w:pStyle w:val="25"/>
              <w:spacing w:after="120"/>
            </w:pPr>
            <w:r>
              <w:t>Published: date</w:t>
            </w:r>
          </w:p>
          <w:p w14:paraId="212B98B5">
            <w:pPr>
              <w:adjustRightInd w:val="0"/>
              <w:snapToGrid w:val="0"/>
              <w:spacing w:before="120" w:line="240" w:lineRule="atLeast"/>
              <w:ind w:right="113"/>
              <w:jc w:val="left"/>
              <w:rPr>
                <w:rFonts w:eastAsia="等线"/>
                <w:bCs/>
                <w:sz w:val="14"/>
                <w:szCs w:val="14"/>
                <w:lang w:bidi="en-US"/>
              </w:rPr>
            </w:pPr>
            <w:r>
              <w:rPr>
                <w:rFonts w:eastAsia="等线"/>
              </w:rPr>
              <w:drawing>
                <wp:inline distT="0" distB="0" distL="0" distR="0">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692785" cy="249555"/>
                          </a:xfrm>
                          <a:prstGeom prst="rect">
                            <a:avLst/>
                          </a:prstGeom>
                          <a:noFill/>
                          <a:ln>
                            <a:noFill/>
                          </a:ln>
                        </pic:spPr>
                      </pic:pic>
                    </a:graphicData>
                  </a:graphic>
                </wp:inline>
              </w:drawing>
            </w:r>
          </w:p>
          <w:p w14:paraId="3F941A9C">
            <w:pPr>
              <w:pStyle w:val="66"/>
              <w:rPr>
                <w:rFonts w:eastAsia="等线"/>
                <w:lang w:bidi="en-US"/>
              </w:rPr>
            </w:pPr>
            <w:r>
              <w:rPr>
                <w:rFonts w:eastAsia="等线"/>
                <w:b/>
                <w:lang w:bidi="en-US"/>
              </w:rPr>
              <w:t>Copyright:</w:t>
            </w:r>
            <w:r>
              <w:rPr>
                <w:rFonts w:eastAsia="等线"/>
                <w:lang w:bidi="en-US"/>
              </w:rPr>
              <w:t xml:space="preserve"> © 2024 by the authors. Submitted for possible open access publication under the terms and conditions of the Creative Commons Attribution (CC BY) license (https://creativecommons.org/licenses/by/4.0/).</w:t>
            </w:r>
          </w:p>
        </w:tc>
      </w:tr>
    </w:tbl>
    <w:p w14:paraId="09A27AB3">
      <w:pPr>
        <w:pStyle w:val="26"/>
        <w:rPr>
          <w:rFonts w:hint="eastAsia"/>
          <w:lang w:val="en-US" w:eastAsia="zh-CN"/>
        </w:rPr>
      </w:pPr>
      <w:r>
        <w:rPr>
          <w:vertAlign w:val="superscript"/>
        </w:rPr>
        <w:t>1</w:t>
      </w:r>
      <w:r>
        <w:tab/>
      </w:r>
      <w:r>
        <w:rPr>
          <w:rFonts w:hint="default"/>
          <w:lang w:val="en-US" w:eastAsia="zh-CN"/>
        </w:rPr>
        <w:t>Soybean Molecular Breeding Faculty Daqing Branch, Heilongjiang Academy of Agricultrual Science, Daqing, China</w:t>
      </w:r>
      <w:r>
        <w:rPr>
          <w:rFonts w:hint="eastAsia"/>
          <w:lang w:val="en-US" w:eastAsia="zh-CN"/>
        </w:rPr>
        <w:t xml:space="preserve">; </w:t>
      </w:r>
      <w:r>
        <w:rPr>
          <w:rFonts w:hint="default"/>
          <w:lang w:val="en-US" w:eastAsia="zh-CN"/>
        </w:rPr>
        <w:fldChar w:fldCharType="begin"/>
      </w:r>
      <w:r>
        <w:rPr>
          <w:rFonts w:hint="default"/>
          <w:lang w:val="en-US" w:eastAsia="zh-CN"/>
        </w:rPr>
        <w:instrText xml:space="preserve"> HYPERLINK "mailto:andazhouchangjun@163.com" </w:instrText>
      </w:r>
      <w:r>
        <w:rPr>
          <w:rFonts w:hint="default"/>
          <w:lang w:val="en-US" w:eastAsia="zh-CN"/>
        </w:rPr>
        <w:fldChar w:fldCharType="separate"/>
      </w:r>
      <w:r>
        <w:rPr>
          <w:rFonts w:hint="eastAsia"/>
          <w:lang w:val="en-US" w:eastAsia="zh-CN"/>
        </w:rPr>
        <w:t>andazhouchangjun@163.com</w:t>
      </w:r>
      <w:r>
        <w:rPr>
          <w:rFonts w:hint="eastAsia"/>
          <w:lang w:val="en-US" w:eastAsia="zh-CN"/>
        </w:rPr>
        <w:fldChar w:fldCharType="end"/>
      </w:r>
    </w:p>
    <w:p w14:paraId="08E8D601">
      <w:pPr>
        <w:pStyle w:val="26"/>
        <w:rPr>
          <w:rFonts w:hint="eastAsia"/>
          <w:lang w:val="en-US" w:eastAsia="zh-CN"/>
        </w:rPr>
      </w:pPr>
      <w:r>
        <w:rPr>
          <w:vertAlign w:val="superscript"/>
        </w:rPr>
        <w:t>2</w:t>
      </w:r>
      <w:r>
        <w:tab/>
      </w:r>
      <w:r>
        <w:rPr>
          <w:rFonts w:hint="default"/>
          <w:lang w:val="en-US" w:eastAsia="zh-CN"/>
        </w:rPr>
        <w:t>Key Laboratory of Black Soils Conservation and Utilization, Northeast Institute of Geography and Agroecology, Chinese Academy of Sciences, Harbin, Heilongjiang, China</w:t>
      </w:r>
      <w:r>
        <w:rPr>
          <w:rFonts w:hint="eastAsia"/>
          <w:lang w:val="en-US" w:eastAsia="zh-CN"/>
        </w:rPr>
        <w:t xml:space="preserve">; </w:t>
      </w:r>
      <w:r>
        <w:rPr>
          <w:rFonts w:hint="eastAsia"/>
          <w:lang w:val="en-US" w:eastAsia="zh-CN"/>
        </w:rPr>
        <w:fldChar w:fldCharType="begin"/>
      </w:r>
      <w:r>
        <w:rPr>
          <w:rFonts w:hint="eastAsia"/>
          <w:lang w:val="en-US" w:eastAsia="zh-CN"/>
        </w:rPr>
        <w:instrText xml:space="preserve"> HYPERLINK "mailto:huyanfeng@iga.ac.cn" </w:instrText>
      </w:r>
      <w:r>
        <w:rPr>
          <w:rFonts w:hint="eastAsia"/>
          <w:lang w:val="en-US" w:eastAsia="zh-CN"/>
        </w:rPr>
        <w:fldChar w:fldCharType="separate"/>
      </w:r>
      <w:r>
        <w:rPr>
          <w:rStyle w:val="20"/>
          <w:rFonts w:hint="eastAsia"/>
          <w:lang w:val="en-US" w:eastAsia="zh-CN"/>
        </w:rPr>
        <w:t>huyanfeng@iga.ac.cn</w:t>
      </w:r>
      <w:r>
        <w:rPr>
          <w:rFonts w:hint="eastAsia"/>
          <w:lang w:val="en-US" w:eastAsia="zh-CN"/>
        </w:rPr>
        <w:fldChar w:fldCharType="end"/>
      </w:r>
    </w:p>
    <w:p w14:paraId="0E102110">
      <w:pPr>
        <w:pStyle w:val="26"/>
        <w:rPr>
          <w:rFonts w:hint="default"/>
          <w:lang w:val="en-US" w:eastAsia="zh-CN"/>
        </w:rPr>
      </w:pPr>
      <w:r>
        <w:rPr>
          <w:rFonts w:hint="eastAsia"/>
          <w:vertAlign w:val="superscript"/>
          <w:lang w:val="en-US" w:eastAsia="zh-CN"/>
        </w:rPr>
        <w:t>3</w:t>
      </w:r>
      <w:r>
        <w:tab/>
      </w:r>
      <w:r>
        <w:rPr>
          <w:rFonts w:hint="default"/>
          <w:lang w:val="en-US" w:eastAsia="zh-CN"/>
        </w:rPr>
        <w:t>Key Laboratory of Soybean Biology in Chinese Ministry of Education (Key Laboratory of Soybean Biology and Breeding/Genetics of Chinese Agriculture Ministry), Northeast Agricultural University, Harbin, China</w:t>
      </w:r>
      <w:r>
        <w:rPr>
          <w:rFonts w:hint="eastAsia"/>
          <w:lang w:val="en-US" w:eastAsia="zh-CN"/>
        </w:rPr>
        <w:t xml:space="preserve">; </w:t>
      </w:r>
      <w:r>
        <w:rPr>
          <w:rFonts w:hint="default"/>
          <w:lang w:val="en-US" w:eastAsia="zh-CN"/>
        </w:rPr>
        <w:t>hyp234286@aliyun.com</w:t>
      </w:r>
    </w:p>
    <w:p w14:paraId="6AF4BC6B">
      <w:pPr>
        <w:pStyle w:val="26"/>
        <w:rPr>
          <w:rFonts w:hint="default"/>
          <w:lang w:val="en-US" w:eastAsia="zh-CN"/>
        </w:rPr>
      </w:pPr>
      <w:r>
        <w:rPr>
          <w:rFonts w:hint="eastAsia"/>
          <w:vertAlign w:val="superscript"/>
          <w:lang w:val="en-US" w:eastAsia="zh-CN"/>
        </w:rPr>
        <w:t>4</w:t>
      </w:r>
      <w:r>
        <w:rPr>
          <w:rFonts w:hint="eastAsia"/>
          <w:lang w:val="en-US" w:eastAsia="zh-CN"/>
        </w:rPr>
        <w:t xml:space="preserve">  </w:t>
      </w:r>
      <w:r>
        <w:rPr>
          <w:rFonts w:hint="default"/>
          <w:lang w:val="en-US" w:eastAsia="zh-CN"/>
        </w:rPr>
        <w:t>School of Agriculture, Jilin Agricultural University, Changchun, 130118, China</w:t>
      </w:r>
      <w:r>
        <w:rPr>
          <w:rFonts w:hint="eastAsia"/>
          <w:lang w:val="en-US" w:eastAsia="zh-CN"/>
        </w:rPr>
        <w:t xml:space="preserve">; </w:t>
      </w:r>
      <w:r>
        <w:rPr>
          <w:rFonts w:hint="default" w:ascii="Palatino Linotype" w:hAnsi="Palatino Linotype" w:eastAsia="Times New Roman" w:cs="Times New Roman"/>
          <w:color w:val="000000"/>
          <w:sz w:val="16"/>
          <w:szCs w:val="18"/>
          <w:lang w:val="en-US" w:eastAsia="zh-CN" w:bidi="en-US"/>
        </w:rPr>
        <w:t>weijian@jlau.edu.cn</w:t>
      </w:r>
    </w:p>
    <w:p w14:paraId="69526A3D">
      <w:pPr>
        <w:pStyle w:val="26"/>
        <w:rPr>
          <w:rFonts w:hint="default" w:eastAsia="宋体"/>
          <w:lang w:val="en-US" w:eastAsia="zh-CN"/>
        </w:rPr>
      </w:pPr>
      <w:r>
        <w:rPr>
          <w:b/>
        </w:rPr>
        <w:t>*</w:t>
      </w:r>
      <w:r>
        <w:tab/>
      </w:r>
      <w:r>
        <w:t>Correspondence:</w:t>
      </w:r>
      <w:r>
        <w:rPr>
          <w:rFonts w:hint="eastAsia"/>
          <w:lang w:val="en-US" w:eastAsia="zh-CN"/>
        </w:rPr>
        <w:fldChar w:fldCharType="begin"/>
      </w:r>
      <w:r>
        <w:rPr>
          <w:rFonts w:hint="eastAsia"/>
          <w:lang w:val="en-US" w:eastAsia="zh-CN"/>
        </w:rPr>
        <w:instrText xml:space="preserve"> HYPERLINK "mailto:huyanfeng@iga.ac.cn" </w:instrText>
      </w:r>
      <w:r>
        <w:rPr>
          <w:rFonts w:hint="eastAsia"/>
          <w:lang w:val="en-US" w:eastAsia="zh-CN"/>
        </w:rPr>
        <w:fldChar w:fldCharType="separate"/>
      </w:r>
      <w:r>
        <w:rPr>
          <w:rStyle w:val="20"/>
          <w:rFonts w:hint="eastAsia"/>
          <w:lang w:val="en-US" w:eastAsia="zh-CN"/>
        </w:rPr>
        <w:t>huyanfeng@iga.ac.cn</w:t>
      </w:r>
      <w:r>
        <w:rPr>
          <w:rFonts w:hint="eastAsia"/>
          <w:lang w:val="en-US" w:eastAsia="zh-CN"/>
        </w:rPr>
        <w:fldChar w:fldCharType="end"/>
      </w:r>
      <w:r>
        <w:t xml:space="preserve"> (</w:t>
      </w:r>
      <w:r>
        <w:rPr>
          <w:rFonts w:hint="eastAsia" w:eastAsia="宋体"/>
          <w:lang w:val="en-US" w:eastAsia="zh-CN"/>
        </w:rPr>
        <w:t>Y.F.H</w:t>
      </w:r>
      <w:r>
        <w:t>)</w:t>
      </w:r>
      <w:r>
        <w:rPr>
          <w:rFonts w:hint="eastAsia" w:eastAsia="宋体"/>
          <w:lang w:val="en-US" w:eastAsia="zh-CN"/>
        </w:rPr>
        <w:t>;</w:t>
      </w:r>
      <w:r>
        <w:rPr>
          <w:rFonts w:hint="eastAsia"/>
          <w:lang w:val="en-US" w:eastAsia="zh-CN"/>
        </w:rPr>
        <w:t xml:space="preserve"> </w:t>
      </w:r>
      <w:r>
        <w:rPr>
          <w:rFonts w:hint="default" w:ascii="Palatino Linotype" w:hAnsi="Palatino Linotype" w:eastAsia="Times New Roman" w:cs="Times New Roman"/>
          <w:color w:val="000000"/>
          <w:sz w:val="16"/>
          <w:szCs w:val="18"/>
          <w:lang w:val="en-US" w:eastAsia="zh-CN" w:bidi="en-US"/>
        </w:rPr>
        <w:fldChar w:fldCharType="begin"/>
      </w:r>
      <w:r>
        <w:rPr>
          <w:rFonts w:hint="default" w:ascii="Palatino Linotype" w:hAnsi="Palatino Linotype" w:eastAsia="Times New Roman" w:cs="Times New Roman"/>
          <w:color w:val="000000"/>
          <w:sz w:val="16"/>
          <w:szCs w:val="18"/>
          <w:lang w:val="en-US" w:eastAsia="zh-CN" w:bidi="en-US"/>
        </w:rPr>
        <w:instrText xml:space="preserve"> HYPERLINK "mailto:weijian@jlau.edu.cn" </w:instrText>
      </w:r>
      <w:r>
        <w:rPr>
          <w:rFonts w:hint="default" w:ascii="Palatino Linotype" w:hAnsi="Palatino Linotype" w:eastAsia="Times New Roman" w:cs="Times New Roman"/>
          <w:color w:val="000000"/>
          <w:sz w:val="16"/>
          <w:szCs w:val="18"/>
          <w:lang w:val="en-US" w:eastAsia="zh-CN" w:bidi="en-US"/>
        </w:rPr>
        <w:fldChar w:fldCharType="separate"/>
      </w:r>
      <w:r>
        <w:rPr>
          <w:rStyle w:val="20"/>
          <w:rFonts w:hint="default" w:ascii="Palatino Linotype" w:hAnsi="Palatino Linotype" w:eastAsia="Times New Roman" w:cs="Times New Roman"/>
          <w:color w:val="000000"/>
          <w:sz w:val="16"/>
          <w:szCs w:val="18"/>
          <w:lang w:val="en-US" w:eastAsia="zh-CN" w:bidi="en-US"/>
        </w:rPr>
        <w:t>weijian@jlau.edu.cn</w:t>
      </w:r>
      <w:r>
        <w:rPr>
          <w:rFonts w:hint="default" w:ascii="Palatino Linotype" w:hAnsi="Palatino Linotype" w:eastAsia="Times New Roman" w:cs="Times New Roman"/>
          <w:color w:val="000000"/>
          <w:sz w:val="16"/>
          <w:szCs w:val="18"/>
          <w:lang w:val="en-US" w:eastAsia="zh-CN" w:bidi="en-US"/>
        </w:rPr>
        <w:fldChar w:fldCharType="end"/>
      </w:r>
      <w:r>
        <w:rPr>
          <w:rFonts w:hint="eastAsia" w:cs="Times New Roman"/>
          <w:color w:val="000000"/>
          <w:sz w:val="16"/>
          <w:szCs w:val="18"/>
          <w:lang w:val="en-US" w:eastAsia="zh-CN" w:bidi="en-US"/>
        </w:rPr>
        <w:t xml:space="preserve"> (J.W)</w:t>
      </w:r>
    </w:p>
    <w:p w14:paraId="1DE09EA5">
      <w:pPr>
        <w:pStyle w:val="26"/>
        <w:rPr>
          <w:rFonts w:hint="default"/>
          <w:lang w:val="en-US" w:eastAsia="zh-CN"/>
        </w:rPr>
      </w:pPr>
      <w:r>
        <w:rPr>
          <w:rFonts w:hint="default"/>
          <w:lang w:val="en-US" w:eastAsia="zh-CN"/>
        </w:rPr>
        <w:t xml:space="preserve"> </w:t>
      </w:r>
    </w:p>
    <w:p w14:paraId="0BC3BECE">
      <w:pPr>
        <w:pStyle w:val="26"/>
        <w:rPr>
          <w:rFonts w:hint="default"/>
          <w:lang w:val="en-US" w:eastAsia="zh-CN"/>
        </w:rPr>
      </w:pPr>
      <w:r>
        <w:rPr>
          <w:rFonts w:hint="default"/>
          <w:lang w:val="en-US" w:eastAsia="zh-CN"/>
        </w:rPr>
        <w:t>.</w:t>
      </w:r>
    </w:p>
    <w:p w14:paraId="10A2DA56">
      <w:pPr>
        <w:pStyle w:val="27"/>
        <w:rPr>
          <w:rFonts w:hint="default"/>
          <w:szCs w:val="18"/>
          <w:lang w:val="en-US" w:eastAsia="zh-CN"/>
        </w:rPr>
      </w:pPr>
      <w:r>
        <w:rPr>
          <w:b/>
          <w:szCs w:val="18"/>
        </w:rPr>
        <w:t xml:space="preserve">Abstract: </w:t>
      </w:r>
      <w:r>
        <w:rPr>
          <w:rFonts w:hint="default"/>
          <w:szCs w:val="18"/>
          <w:lang w:val="en-US" w:eastAsia="zh-CN"/>
        </w:rPr>
        <w:t xml:space="preserve">The </w:t>
      </w:r>
      <w:r>
        <w:rPr>
          <w:rFonts w:hint="eastAsia"/>
          <w:szCs w:val="18"/>
          <w:lang w:val="en-US" w:eastAsia="zh-CN"/>
        </w:rPr>
        <w:t>soybean</w:t>
      </w:r>
      <w:r>
        <w:rPr>
          <w:rFonts w:hint="default"/>
          <w:szCs w:val="18"/>
          <w:lang w:val="en-US" w:eastAsia="zh-CN"/>
        </w:rPr>
        <w:t xml:space="preserve"> cyst nematode</w:t>
      </w:r>
      <w:r>
        <w:rPr>
          <w:rFonts w:hint="eastAsia"/>
          <w:szCs w:val="18"/>
          <w:lang w:val="en-US" w:eastAsia="zh-CN"/>
        </w:rPr>
        <w:t xml:space="preserve"> (SCN)</w:t>
      </w:r>
      <w:r>
        <w:rPr>
          <w:rFonts w:hint="default"/>
          <w:szCs w:val="18"/>
          <w:lang w:val="en-US" w:eastAsia="zh-CN"/>
        </w:rPr>
        <w:t xml:space="preserve">, </w:t>
      </w:r>
      <w:r>
        <w:rPr>
          <w:rFonts w:hint="eastAsia"/>
          <w:i/>
          <w:iCs/>
          <w:szCs w:val="18"/>
          <w:lang w:val="en-GB" w:eastAsia="zh-CN"/>
        </w:rPr>
        <w:t>Heterodera glycines</w:t>
      </w:r>
      <w:r>
        <w:rPr>
          <w:rFonts w:hint="eastAsia"/>
          <w:szCs w:val="18"/>
          <w:lang w:val="en-GB" w:eastAsia="zh-CN"/>
        </w:rPr>
        <w:t xml:space="preserve"> Ichinohe</w:t>
      </w:r>
      <w:r>
        <w:rPr>
          <w:rFonts w:hint="default"/>
          <w:szCs w:val="18"/>
          <w:lang w:val="en-US" w:eastAsia="zh-CN"/>
        </w:rPr>
        <w:t xml:space="preserve">, is one of the most destructive plant-parasitic nematodes in </w:t>
      </w:r>
      <w:r>
        <w:rPr>
          <w:rFonts w:hint="eastAsia"/>
          <w:szCs w:val="18"/>
          <w:lang w:val="en-US" w:eastAsia="zh-CN"/>
        </w:rPr>
        <w:t>soybean</w:t>
      </w:r>
      <w:r>
        <w:rPr>
          <w:rFonts w:hint="default"/>
          <w:szCs w:val="18"/>
          <w:lang w:val="en-US" w:eastAsia="zh-CN"/>
        </w:rPr>
        <w:t xml:space="preserve"> production</w:t>
      </w:r>
      <w:r>
        <w:rPr>
          <w:rFonts w:hint="eastAsia"/>
          <w:szCs w:val="18"/>
          <w:lang w:val="en-US" w:eastAsia="zh-CN"/>
        </w:rPr>
        <w:t xml:space="preserve"> </w:t>
      </w:r>
      <w:r>
        <w:rPr>
          <w:rFonts w:hint="default"/>
          <w:szCs w:val="18"/>
          <w:lang w:val="en-US" w:eastAsia="zh-CN"/>
        </w:rPr>
        <w:t xml:space="preserve">worldwide. </w:t>
      </w:r>
      <w:r>
        <w:rPr>
          <w:rFonts w:hint="eastAsia"/>
          <w:szCs w:val="18"/>
          <w:lang w:val="en-US" w:eastAsia="zh-CN"/>
        </w:rPr>
        <w:t>The use of r</w:t>
      </w:r>
      <w:r>
        <w:rPr>
          <w:rFonts w:hint="default"/>
          <w:szCs w:val="18"/>
          <w:lang w:val="en-US" w:eastAsia="zh-CN"/>
        </w:rPr>
        <w:t>esistan</w:t>
      </w:r>
      <w:r>
        <w:rPr>
          <w:rFonts w:hint="eastAsia"/>
          <w:szCs w:val="18"/>
          <w:lang w:val="en-US" w:eastAsia="zh-CN"/>
        </w:rPr>
        <w:t>t</w:t>
      </w:r>
      <w:r>
        <w:rPr>
          <w:rFonts w:hint="default"/>
          <w:szCs w:val="18"/>
          <w:lang w:val="en-US" w:eastAsia="zh-CN"/>
        </w:rPr>
        <w:t xml:space="preserve"> </w:t>
      </w:r>
      <w:r>
        <w:rPr>
          <w:rFonts w:hint="eastAsia"/>
          <w:szCs w:val="18"/>
          <w:lang w:val="en-US" w:eastAsia="zh-CN"/>
        </w:rPr>
        <w:t>soybean</w:t>
      </w:r>
      <w:r>
        <w:rPr>
          <w:rFonts w:hint="default"/>
          <w:szCs w:val="18"/>
          <w:lang w:val="en-US" w:eastAsia="zh-CN"/>
        </w:rPr>
        <w:t xml:space="preserve"> </w:t>
      </w:r>
      <w:r>
        <w:rPr>
          <w:rFonts w:hint="eastAsia"/>
          <w:szCs w:val="18"/>
          <w:lang w:val="en-US" w:eastAsia="zh-CN"/>
        </w:rPr>
        <w:t>is</w:t>
      </w:r>
      <w:r>
        <w:rPr>
          <w:rFonts w:hint="default"/>
          <w:szCs w:val="18"/>
          <w:lang w:val="en-US" w:eastAsia="zh-CN"/>
        </w:rPr>
        <w:t xml:space="preserve"> the most effective </w:t>
      </w:r>
      <w:r>
        <w:rPr>
          <w:rFonts w:hint="eastAsia"/>
          <w:szCs w:val="18"/>
          <w:lang w:val="en-US" w:eastAsia="zh-CN"/>
        </w:rPr>
        <w:t>alternative</w:t>
      </w:r>
      <w:r>
        <w:rPr>
          <w:rFonts w:hint="default"/>
          <w:szCs w:val="18"/>
          <w:lang w:val="en-US" w:eastAsia="zh-CN"/>
        </w:rPr>
        <w:t xml:space="preserve"> for its</w:t>
      </w:r>
      <w:r>
        <w:rPr>
          <w:rFonts w:hint="eastAsia"/>
          <w:szCs w:val="18"/>
          <w:lang w:val="en-US" w:eastAsia="zh-CN"/>
        </w:rPr>
        <w:t xml:space="preserve"> </w:t>
      </w:r>
      <w:r>
        <w:rPr>
          <w:rFonts w:hint="default"/>
          <w:szCs w:val="18"/>
          <w:lang w:val="en-US" w:eastAsia="zh-CN"/>
        </w:rPr>
        <w:t xml:space="preserve">management. However, </w:t>
      </w:r>
      <w:r>
        <w:rPr>
          <w:rFonts w:hint="eastAsia"/>
          <w:szCs w:val="18"/>
          <w:lang w:val="en-US" w:eastAsia="zh-CN"/>
        </w:rPr>
        <w:t xml:space="preserve">SCN-resistant soybean cultivars with increased yield and favorable agronomic traits </w:t>
      </w:r>
      <w:r>
        <w:rPr>
          <w:rFonts w:hint="default"/>
          <w:szCs w:val="18"/>
          <w:lang w:val="en-US" w:eastAsia="zh-CN"/>
        </w:rPr>
        <w:t>remain limited</w:t>
      </w:r>
      <w:r>
        <w:rPr>
          <w:rFonts w:hint="eastAsia"/>
          <w:szCs w:val="18"/>
          <w:lang w:val="en-US" w:eastAsia="zh-CN"/>
        </w:rPr>
        <w:t xml:space="preserve"> in the market</w:t>
      </w:r>
      <w:r>
        <w:rPr>
          <w:rFonts w:hint="default"/>
          <w:szCs w:val="18"/>
          <w:lang w:val="en-US" w:eastAsia="zh-CN"/>
        </w:rPr>
        <w:t>.</w:t>
      </w:r>
      <w:r>
        <w:rPr>
          <w:rFonts w:hint="eastAsia"/>
          <w:szCs w:val="18"/>
          <w:lang w:val="en-US" w:eastAsia="zh-CN"/>
        </w:rPr>
        <w:t xml:space="preserve"> </w:t>
      </w:r>
      <w:r>
        <w:rPr>
          <w:rFonts w:hint="default"/>
          <w:szCs w:val="18"/>
          <w:lang w:val="en-US" w:eastAsia="zh-CN"/>
        </w:rPr>
        <w:t xml:space="preserve">Here, </w:t>
      </w:r>
      <w:r>
        <w:rPr>
          <w:rFonts w:hint="eastAsia"/>
          <w:szCs w:val="18"/>
          <w:lang w:val="en-US" w:eastAsia="zh-CN"/>
        </w:rPr>
        <w:t xml:space="preserve">we developed a new SCN-resistant soybean cultivar Nongqing 28 from the cross the female parent cultivar ‘An 02-318’ × a male parent line F2 (Hei 99-980 × America Xiaoheidou). Resistance evaluation suggested that Nongqing 28 displayed stable resistance to SCN race 3 in pot assays and the 4-year field experiments, including inhibition of SCN development and reduction in female and cyst numbers. The average yield of Nongqing 28 were 2,593 kg/ha and 2,660 kg/ha in the 2-year regional trails and the 1-year production trials, with yield increase of 6.2% and 8.1% compared with the local cultivar Nengfeng 18, respectively. The average seed-fat contents in Nongqing 28 reached 21.26%. Additionally, RNA-seq analysis revealed that the resistance of Nongqing 28 to SCN infection is involved in </w:t>
      </w:r>
      <w:r>
        <w:rPr>
          <w:rFonts w:hint="default"/>
          <w:szCs w:val="18"/>
          <w:lang w:val="en-US" w:eastAsia="zh-CN"/>
        </w:rPr>
        <w:t>pathogen perception and defense activation</w:t>
      </w:r>
      <w:r>
        <w:rPr>
          <w:rFonts w:hint="eastAsia"/>
          <w:szCs w:val="18"/>
          <w:lang w:val="en-US" w:eastAsia="zh-CN"/>
        </w:rPr>
        <w:t xml:space="preserve">, such as reactive oxygen species burst, calcium-mediated defense </w:t>
      </w:r>
      <w:r>
        <w:rPr>
          <w:rFonts w:hint="default"/>
          <w:szCs w:val="18"/>
          <w:lang w:val="en-US" w:eastAsia="zh-CN"/>
        </w:rPr>
        <w:t xml:space="preserve">signaling, </w:t>
      </w:r>
      <w:r>
        <w:rPr>
          <w:rFonts w:hint="eastAsia"/>
          <w:szCs w:val="18"/>
          <w:lang w:val="en-US" w:eastAsia="zh-CN"/>
        </w:rPr>
        <w:t>hormonal signaling</w:t>
      </w:r>
      <w:r>
        <w:rPr>
          <w:rFonts w:hint="default"/>
          <w:szCs w:val="18"/>
          <w:lang w:val="en-US" w:eastAsia="zh-CN"/>
        </w:rPr>
        <w:t xml:space="preserve">, the MAPK signaling </w:t>
      </w:r>
      <w:r>
        <w:rPr>
          <w:rFonts w:hint="eastAsia"/>
          <w:szCs w:val="18"/>
          <w:lang w:val="en-US" w:eastAsia="zh-CN"/>
        </w:rPr>
        <w:t xml:space="preserve">cascade, and </w:t>
      </w:r>
      <w:r>
        <w:rPr>
          <w:rFonts w:hint="default"/>
          <w:szCs w:val="18"/>
          <w:lang w:val="en-US" w:eastAsia="zh-CN"/>
        </w:rPr>
        <w:t xml:space="preserve">phenylpropanoid </w:t>
      </w:r>
      <w:r>
        <w:rPr>
          <w:rFonts w:hint="eastAsia"/>
          <w:szCs w:val="18"/>
          <w:lang w:val="en-US" w:eastAsia="zh-CN"/>
        </w:rPr>
        <w:t xml:space="preserve">biosynthesis. In summary, this study </w:t>
      </w:r>
      <w:r>
        <w:rPr>
          <w:rFonts w:hint="default"/>
          <w:szCs w:val="18"/>
          <w:lang w:val="en-US" w:eastAsia="zh-CN"/>
        </w:rPr>
        <w:t xml:space="preserve">provides a detailed characterization of a novel </w:t>
      </w:r>
      <w:r>
        <w:rPr>
          <w:rFonts w:hint="eastAsia"/>
          <w:szCs w:val="18"/>
          <w:lang w:val="en-US" w:eastAsia="zh-CN"/>
        </w:rPr>
        <w:t>SCN-resistant soybean cultivar with high-oil and yield potential</w:t>
      </w:r>
      <w:r>
        <w:rPr>
          <w:rFonts w:hint="default"/>
          <w:szCs w:val="18"/>
          <w:lang w:val="en-US" w:eastAsia="zh-CN"/>
        </w:rPr>
        <w:t>.</w:t>
      </w:r>
    </w:p>
    <w:p w14:paraId="5FF1A6B2"/>
    <w:p w14:paraId="209C398F">
      <w:pPr>
        <w:pStyle w:val="28"/>
        <w:rPr>
          <w:szCs w:val="18"/>
        </w:rPr>
      </w:pPr>
      <w:r>
        <w:rPr>
          <w:b/>
          <w:szCs w:val="18"/>
        </w:rPr>
        <w:t xml:space="preserve">Keywords: </w:t>
      </w:r>
      <w:r>
        <w:rPr>
          <w:rFonts w:hint="eastAsia"/>
          <w:szCs w:val="18"/>
          <w:lang w:val="en-US" w:eastAsia="zh-CN"/>
        </w:rPr>
        <w:t>soybean</w:t>
      </w:r>
      <w:r>
        <w:rPr>
          <w:rFonts w:hint="default"/>
          <w:szCs w:val="18"/>
          <w:lang w:val="en-US" w:eastAsia="zh-CN"/>
        </w:rPr>
        <w:t xml:space="preserve"> cyst nematode</w:t>
      </w:r>
      <w:r>
        <w:rPr>
          <w:szCs w:val="18"/>
        </w:rPr>
        <w:t xml:space="preserve">; </w:t>
      </w:r>
      <w:r>
        <w:rPr>
          <w:rFonts w:hint="eastAsia"/>
          <w:i/>
          <w:iCs/>
          <w:szCs w:val="18"/>
          <w:lang w:val="en-GB" w:eastAsia="zh-CN"/>
        </w:rPr>
        <w:t>Heterodera glycines</w:t>
      </w:r>
      <w:r>
        <w:rPr>
          <w:szCs w:val="18"/>
        </w:rPr>
        <w:t xml:space="preserve">; </w:t>
      </w:r>
      <w:r>
        <w:rPr>
          <w:rFonts w:hint="eastAsia" w:eastAsia="宋体"/>
          <w:szCs w:val="18"/>
          <w:lang w:val="en-US" w:eastAsia="zh-CN"/>
        </w:rPr>
        <w:t>soybean;</w:t>
      </w:r>
      <w:r>
        <w:rPr>
          <w:szCs w:val="18"/>
        </w:rPr>
        <w:t xml:space="preserve"> </w:t>
      </w:r>
      <w:r>
        <w:rPr>
          <w:rFonts w:hint="default"/>
          <w:szCs w:val="18"/>
          <w:lang w:val="en-US" w:eastAsia="zh-CN"/>
        </w:rPr>
        <w:t>resistance</w:t>
      </w:r>
      <w:r>
        <w:rPr>
          <w:rFonts w:hint="eastAsia"/>
          <w:szCs w:val="18"/>
          <w:lang w:val="en-US" w:eastAsia="zh-CN"/>
        </w:rPr>
        <w:t xml:space="preserve">; defense </w:t>
      </w:r>
      <w:r>
        <w:rPr>
          <w:rFonts w:hint="default"/>
          <w:szCs w:val="18"/>
          <w:lang w:val="en-US" w:eastAsia="zh-CN"/>
        </w:rPr>
        <w:t>signaling</w:t>
      </w:r>
    </w:p>
    <w:p w14:paraId="0DD68439">
      <w:pPr>
        <w:pStyle w:val="29"/>
      </w:pPr>
    </w:p>
    <w:p w14:paraId="64720774">
      <w:pPr>
        <w:pStyle w:val="52"/>
      </w:pPr>
      <w:r>
        <w:rPr>
          <w:lang w:eastAsia="zh-CN"/>
        </w:rPr>
        <w:t>1. Introduction</w:t>
      </w:r>
    </w:p>
    <w:p w14:paraId="170819FE">
      <w:pPr>
        <w:pStyle w:val="35"/>
        <w:rPr>
          <w:rFonts w:hint="eastAsia"/>
          <w:lang w:val="en-US" w:eastAsia="zh-CN"/>
        </w:rPr>
      </w:pPr>
      <w:r>
        <w:rPr>
          <w:rFonts w:hint="eastAsia"/>
          <w:lang w:val="en-GB" w:eastAsia="zh-CN"/>
        </w:rPr>
        <w:t>Soybean (</w:t>
      </w:r>
      <w:r>
        <w:rPr>
          <w:rFonts w:hint="eastAsia"/>
          <w:i/>
          <w:iCs/>
          <w:lang w:val="en-GB" w:eastAsia="zh-CN"/>
        </w:rPr>
        <w:t>Glycine max</w:t>
      </w:r>
      <w:r>
        <w:rPr>
          <w:rFonts w:hint="eastAsia"/>
          <w:lang w:val="en-GB" w:eastAsia="zh-CN"/>
        </w:rPr>
        <w:t xml:space="preserve"> (L.) Merrill)</w:t>
      </w:r>
      <w:r>
        <w:rPr>
          <w:rFonts w:hint="eastAsia"/>
          <w:lang w:val="en-US" w:eastAsia="zh-CN"/>
        </w:rPr>
        <w:t xml:space="preserve"> is an important </w:t>
      </w:r>
      <w:r>
        <w:rPr>
          <w:rFonts w:hint="eastAsia"/>
          <w:lang w:val="en-GB" w:eastAsia="zh-CN"/>
        </w:rPr>
        <w:t xml:space="preserve">legume crop </w:t>
      </w:r>
      <w:r>
        <w:rPr>
          <w:rFonts w:hint="eastAsia"/>
          <w:lang w:val="en-US" w:eastAsia="zh-CN"/>
        </w:rPr>
        <w:t xml:space="preserve">that supplies essential </w:t>
      </w:r>
      <w:r>
        <w:rPr>
          <w:rFonts w:hint="eastAsia"/>
          <w:lang w:val="en-GB" w:eastAsia="zh-CN"/>
        </w:rPr>
        <w:t>oil</w:t>
      </w:r>
      <w:r>
        <w:rPr>
          <w:rFonts w:hint="eastAsia"/>
          <w:lang w:val="en-US" w:eastAsia="zh-CN"/>
        </w:rPr>
        <w:t>s</w:t>
      </w:r>
      <w:r>
        <w:rPr>
          <w:rFonts w:hint="eastAsia"/>
          <w:lang w:val="en-GB" w:eastAsia="zh-CN"/>
        </w:rPr>
        <w:t xml:space="preserve"> and</w:t>
      </w:r>
      <w:r>
        <w:rPr>
          <w:rFonts w:hint="eastAsia"/>
          <w:lang w:val="en-US" w:eastAsia="zh-CN"/>
        </w:rPr>
        <w:t xml:space="preserve"> </w:t>
      </w:r>
      <w:r>
        <w:rPr>
          <w:rFonts w:hint="eastAsia"/>
          <w:lang w:val="en-GB" w:eastAsia="zh-CN"/>
        </w:rPr>
        <w:t>vegetable protein</w:t>
      </w:r>
      <w:r>
        <w:rPr>
          <w:rFonts w:hint="eastAsia"/>
          <w:lang w:val="en-US" w:eastAsia="zh-CN"/>
        </w:rPr>
        <w:t xml:space="preserve">s for humans and animals and serves as a source of biofuel. However, soybean yield is substantially impacted by several biotic constraints, including soybean </w:t>
      </w:r>
      <w:r>
        <w:rPr>
          <w:rFonts w:hint="eastAsia"/>
          <w:lang w:val="en-GB" w:eastAsia="zh-CN"/>
        </w:rPr>
        <w:t>cyst nematode (SCN</w:t>
      </w:r>
      <w:r>
        <w:rPr>
          <w:rFonts w:hint="eastAsia"/>
          <w:lang w:val="en-US" w:eastAsia="zh-CN"/>
        </w:rPr>
        <w:t xml:space="preserve">), </w:t>
      </w:r>
      <w:r>
        <w:rPr>
          <w:rFonts w:hint="eastAsia"/>
          <w:i/>
          <w:iCs/>
          <w:lang w:val="en-GB" w:eastAsia="zh-CN"/>
        </w:rPr>
        <w:t>Heterodera glycines</w:t>
      </w:r>
      <w:r>
        <w:rPr>
          <w:rFonts w:hint="eastAsia"/>
          <w:lang w:val="en-GB" w:eastAsia="zh-CN"/>
        </w:rPr>
        <w:t>, Ichinohe</w:t>
      </w:r>
      <w:r>
        <w:rPr>
          <w:rFonts w:hint="eastAsia"/>
          <w:lang w:val="en-US" w:eastAsia="zh-CN"/>
        </w:rPr>
        <w:t xml:space="preserve">. Currently, SCN has spread worldwide and has emerged as </w:t>
      </w:r>
      <w:r>
        <w:rPr>
          <w:rFonts w:hint="eastAsia"/>
          <w:lang w:val="en-GB" w:eastAsia="zh-CN"/>
        </w:rPr>
        <w:t xml:space="preserve">one of the most destructive pathogens </w:t>
      </w:r>
      <w:r>
        <w:rPr>
          <w:rFonts w:hint="eastAsia"/>
          <w:lang w:val="en-US" w:eastAsia="zh-CN"/>
        </w:rPr>
        <w:t>for</w:t>
      </w:r>
      <w:r>
        <w:rPr>
          <w:rFonts w:hint="eastAsia"/>
          <w:lang w:val="en-GB" w:eastAsia="zh-CN"/>
        </w:rPr>
        <w:t xml:space="preserve"> soybean production globally</w:t>
      </w:r>
      <w:r>
        <w:rPr>
          <w:rFonts w:hint="eastAsia"/>
          <w:lang w:val="en-US" w:eastAsia="zh-CN"/>
        </w:rPr>
        <w:t xml:space="preserve"> </w:t>
      </w:r>
      <w:r>
        <w:rPr>
          <w:rFonts w:hint="eastAsia"/>
          <w:color w:val="1D41D5"/>
          <w:lang w:val="en-US" w:eastAsia="zh-CN"/>
        </w:rPr>
        <w:t>[1,2]</w:t>
      </w:r>
      <w:r>
        <w:rPr>
          <w:rFonts w:hint="eastAsia"/>
          <w:lang w:val="en-GB" w:eastAsia="zh-CN"/>
        </w:rPr>
        <w:t>.</w:t>
      </w:r>
      <w:r>
        <w:rPr>
          <w:rFonts w:hint="eastAsia"/>
          <w:lang w:val="en-US" w:eastAsia="zh-CN"/>
        </w:rPr>
        <w:t xml:space="preserve"> In United States, it was </w:t>
      </w:r>
      <w:r>
        <w:rPr>
          <w:rFonts w:hint="eastAsia"/>
          <w:lang w:val="en-GB" w:eastAsia="zh-CN"/>
        </w:rPr>
        <w:t>previously estimated</w:t>
      </w:r>
      <w:r>
        <w:rPr>
          <w:rFonts w:hint="eastAsia"/>
          <w:lang w:val="en-US" w:eastAsia="zh-CN"/>
        </w:rPr>
        <w:t xml:space="preserve"> that SCN caused up to </w:t>
      </w:r>
      <w:r>
        <w:rPr>
          <w:rFonts w:hint="eastAsia"/>
          <w:lang w:val="en-GB" w:eastAsia="zh-CN"/>
        </w:rPr>
        <w:t>$</w:t>
      </w:r>
      <w:r>
        <w:rPr>
          <w:rFonts w:hint="eastAsia"/>
          <w:lang w:val="en-US" w:eastAsia="zh-CN"/>
        </w:rPr>
        <w:t>32 billions of soybean yield losses from 1996 through 2016 [</w:t>
      </w:r>
      <w:r>
        <w:rPr>
          <w:rFonts w:hint="eastAsia"/>
          <w:color w:val="1D41D5"/>
          <w:lang w:val="en-US" w:eastAsia="zh-CN"/>
        </w:rPr>
        <w:t>3]</w:t>
      </w:r>
      <w:r>
        <w:rPr>
          <w:rFonts w:hint="eastAsia"/>
          <w:lang w:val="en-US" w:eastAsia="zh-CN"/>
        </w:rPr>
        <w:t xml:space="preserve">. In China, more than </w:t>
      </w:r>
      <w:r>
        <w:rPr>
          <w:rFonts w:hint="eastAsia"/>
          <w:lang w:val="en-GB" w:eastAsia="zh-CN"/>
        </w:rPr>
        <w:t>$120 million</w:t>
      </w:r>
      <w:r>
        <w:rPr>
          <w:rFonts w:hint="eastAsia"/>
          <w:lang w:val="en-US" w:eastAsia="zh-CN"/>
        </w:rPr>
        <w:t xml:space="preserve"> of soybean production is lost </w:t>
      </w:r>
      <w:r>
        <w:rPr>
          <w:rFonts w:hint="eastAsia"/>
          <w:lang w:val="en-GB" w:eastAsia="zh-CN"/>
        </w:rPr>
        <w:t>annual</w:t>
      </w:r>
      <w:r>
        <w:rPr>
          <w:rFonts w:hint="eastAsia"/>
          <w:lang w:val="en-US" w:eastAsia="zh-CN"/>
        </w:rPr>
        <w:t xml:space="preserve">ly due to </w:t>
      </w:r>
      <w:r>
        <w:rPr>
          <w:rFonts w:hint="eastAsia"/>
          <w:lang w:val="en-GB" w:eastAsia="zh-CN"/>
        </w:rPr>
        <w:t>SCN infestation</w:t>
      </w:r>
      <w:r>
        <w:rPr>
          <w:rFonts w:hint="eastAsia"/>
          <w:lang w:val="en-US" w:eastAsia="zh-CN"/>
        </w:rPr>
        <w:t xml:space="preserve"> [1]. Notably, this pathogen</w:t>
      </w:r>
      <w:r>
        <w:rPr>
          <w:rFonts w:hint="eastAsia"/>
          <w:lang w:val="en-GB" w:eastAsia="zh-CN"/>
        </w:rPr>
        <w:t xml:space="preserve"> is particularly prevalent in two main soybean producing regions, the Huang-Huai Valleys in Central-East China and</w:t>
      </w:r>
      <w:r>
        <w:rPr>
          <w:rFonts w:hint="eastAsia"/>
          <w:lang w:val="en-US" w:eastAsia="zh-CN"/>
        </w:rPr>
        <w:t xml:space="preserve"> </w:t>
      </w:r>
      <w:r>
        <w:rPr>
          <w:rFonts w:hint="eastAsia"/>
          <w:lang w:val="en-GB" w:eastAsia="zh-CN"/>
        </w:rPr>
        <w:t xml:space="preserve">Northeast China </w:t>
      </w:r>
      <w:r>
        <w:rPr>
          <w:rFonts w:hint="eastAsia"/>
          <w:lang w:val="en-US" w:eastAsia="zh-CN"/>
        </w:rPr>
        <w:t>[</w:t>
      </w:r>
      <w:r>
        <w:rPr>
          <w:rFonts w:hint="eastAsia"/>
          <w:color w:val="1D41D5"/>
          <w:lang w:val="en-US" w:eastAsia="zh-CN"/>
        </w:rPr>
        <w:t>4,5</w:t>
      </w:r>
      <w:r>
        <w:rPr>
          <w:rFonts w:hint="eastAsia"/>
          <w:lang w:val="en-US" w:eastAsia="zh-CN"/>
        </w:rPr>
        <w:t>]</w:t>
      </w:r>
      <w:r>
        <w:rPr>
          <w:rFonts w:hint="eastAsia"/>
          <w:lang w:val="en-GB" w:eastAsia="zh-CN"/>
        </w:rPr>
        <w:t xml:space="preserve">. </w:t>
      </w:r>
    </w:p>
    <w:p w14:paraId="0485EB9C">
      <w:pPr>
        <w:pStyle w:val="35"/>
        <w:rPr>
          <w:rFonts w:hint="eastAsia"/>
          <w:lang w:val="en-US" w:eastAsia="zh-CN"/>
        </w:rPr>
      </w:pPr>
      <w:r>
        <w:rPr>
          <w:rFonts w:hint="eastAsia"/>
          <w:lang w:val="en-US" w:eastAsia="zh-CN"/>
        </w:rPr>
        <w:t xml:space="preserve">To reduce the yield losses caused by SCN, the use of cultural, chemical, and biological methods are the recommended management actions [6]. Generally, rotating soybean with non-host plants such as corn or wheat is partially effective because SCN cysts display resistant to adverse conditions, protecting the developing eggs for many years in soil. Additionally, crop rotation can lead to a decrease in </w:t>
      </w:r>
      <w:r>
        <w:rPr>
          <w:rFonts w:hint="eastAsia"/>
          <w:lang w:val="en-GB" w:eastAsia="zh-CN"/>
        </w:rPr>
        <w:t>the total soybean production</w:t>
      </w:r>
      <w:r>
        <w:rPr>
          <w:rFonts w:hint="eastAsia"/>
          <w:lang w:val="en-US" w:eastAsia="zh-CN"/>
        </w:rPr>
        <w:t>. The use of chemical nematicides is limited and, in some cases, prohibited because of their environmental harm. In this context, the c</w:t>
      </w:r>
      <w:r>
        <w:rPr>
          <w:rFonts w:hint="eastAsia"/>
          <w:lang w:val="en-GB" w:eastAsia="zh-CN"/>
        </w:rPr>
        <w:t xml:space="preserve">ultivation of SCN-resistant </w:t>
      </w:r>
      <w:r>
        <w:rPr>
          <w:rFonts w:hint="eastAsia"/>
          <w:lang w:val="en-US" w:eastAsia="zh-CN"/>
        </w:rPr>
        <w:t xml:space="preserve">soybean </w:t>
      </w:r>
      <w:r>
        <w:rPr>
          <w:rFonts w:hint="eastAsia"/>
          <w:lang w:val="en-GB" w:eastAsia="zh-CN"/>
        </w:rPr>
        <w:t>cultivars</w:t>
      </w:r>
      <w:r>
        <w:rPr>
          <w:rFonts w:hint="eastAsia"/>
          <w:lang w:val="en-US" w:eastAsia="zh-CN"/>
        </w:rPr>
        <w:t xml:space="preserve"> provides an economically and environmentally viable option to control SCN [</w:t>
      </w:r>
      <w:r>
        <w:rPr>
          <w:rFonts w:hint="eastAsia"/>
          <w:color w:val="1D41D5"/>
          <w:lang w:val="en-US" w:eastAsia="zh-CN"/>
        </w:rPr>
        <w:t>6</w:t>
      </w:r>
      <w:r>
        <w:rPr>
          <w:rFonts w:hint="eastAsia"/>
          <w:lang w:val="en-US" w:eastAsia="zh-CN"/>
        </w:rPr>
        <w:t xml:space="preserve">].    </w:t>
      </w:r>
    </w:p>
    <w:p w14:paraId="0E0F779E">
      <w:pPr>
        <w:pStyle w:val="35"/>
        <w:rPr>
          <w:rFonts w:hint="eastAsia"/>
          <w:lang w:val="en-US" w:eastAsia="zh-CN"/>
        </w:rPr>
      </w:pPr>
      <w:r>
        <w:rPr>
          <w:rFonts w:hint="eastAsia"/>
          <w:lang w:val="en-US" w:eastAsia="zh-CN"/>
        </w:rPr>
        <w:t xml:space="preserve">Surveys indicated that most of the commercial SCN-resistant soybean varieties were derived from limited </w:t>
      </w:r>
      <w:r>
        <w:rPr>
          <w:rFonts w:hint="default"/>
          <w:lang w:val="en-US" w:eastAsia="zh-CN"/>
        </w:rPr>
        <w:t>resistance</w:t>
      </w:r>
      <w:r>
        <w:rPr>
          <w:rFonts w:hint="eastAsia"/>
          <w:lang w:val="en-US" w:eastAsia="zh-CN"/>
        </w:rPr>
        <w:t xml:space="preserve"> </w:t>
      </w:r>
      <w:r>
        <w:rPr>
          <w:rFonts w:hint="default"/>
          <w:lang w:val="en-US" w:eastAsia="zh-CN"/>
        </w:rPr>
        <w:t>sources</w:t>
      </w:r>
      <w:r>
        <w:rPr>
          <w:rFonts w:hint="eastAsia"/>
          <w:lang w:val="en-US" w:eastAsia="zh-CN"/>
        </w:rPr>
        <w:t xml:space="preserve"> such as PI 548402 (Peking), PI 88788, and PI 437654 [</w:t>
      </w:r>
      <w:r>
        <w:rPr>
          <w:rFonts w:hint="eastAsia"/>
          <w:color w:val="1D41D5"/>
          <w:lang w:val="en-US" w:eastAsia="zh-CN"/>
        </w:rPr>
        <w:t>7,8</w:t>
      </w:r>
      <w:r>
        <w:rPr>
          <w:rFonts w:hint="eastAsia"/>
          <w:lang w:val="en-US" w:eastAsia="zh-CN"/>
        </w:rPr>
        <w:t>]. Rhg1 (Peking-type rhg1-a and PI88788-type rhg1-b) and Rhg4 (</w:t>
      </w:r>
      <w:r>
        <w:rPr>
          <w:rFonts w:hint="eastAsia"/>
          <w:i/>
          <w:iCs/>
          <w:lang w:val="en-US" w:eastAsia="zh-CN"/>
        </w:rPr>
        <w:t>GmSHMT08</w:t>
      </w:r>
      <w:r>
        <w:rPr>
          <w:rFonts w:hint="eastAsia"/>
          <w:lang w:val="en-US" w:eastAsia="zh-CN"/>
        </w:rPr>
        <w:t>) are two major-effect quantitative trait loci (QTL) conferring these varieties resistance to SCN [</w:t>
      </w:r>
      <w:r>
        <w:rPr>
          <w:rFonts w:hint="eastAsia"/>
          <w:color w:val="1D41D5"/>
          <w:lang w:val="en-US" w:eastAsia="zh-CN"/>
        </w:rPr>
        <w:t>9,10</w:t>
      </w:r>
      <w:r>
        <w:rPr>
          <w:rFonts w:hint="eastAsia"/>
          <w:lang w:val="en-US" w:eastAsia="zh-CN"/>
        </w:rPr>
        <w:t>]. However, overuse of these resistant cultivars led to a genetic shift in SCN populations, eventually resulting in the development of virulent SCN races or HG types that can overcome some SCN-resistant sources [</w:t>
      </w:r>
      <w:r>
        <w:rPr>
          <w:rFonts w:hint="eastAsia"/>
          <w:color w:val="1D41D5"/>
          <w:lang w:val="en-US" w:eastAsia="zh-CN"/>
        </w:rPr>
        <w:t>6</w:t>
      </w:r>
      <w:r>
        <w:rPr>
          <w:rFonts w:hint="eastAsia"/>
          <w:lang w:val="en-US" w:eastAsia="zh-CN"/>
        </w:rPr>
        <w:t>]. To broaden the genetic basis for breeding SCN-resistant cultivars, big efforts have been made to identify new resistant varieties and QTLs. For example, few resistant soybean sources lacking the Rhg1 or Rhg4 loci such as PI 567516C [</w:t>
      </w:r>
      <w:r>
        <w:rPr>
          <w:rFonts w:hint="eastAsia"/>
          <w:color w:val="1D41D5"/>
          <w:lang w:val="en-US" w:eastAsia="zh-CN"/>
        </w:rPr>
        <w:t>11</w:t>
      </w:r>
      <w:r>
        <w:rPr>
          <w:rFonts w:hint="eastAsia"/>
          <w:lang w:val="en-US" w:eastAsia="zh-CN"/>
        </w:rPr>
        <w:t>] and Pingliang Xiaoheidou [</w:t>
      </w:r>
      <w:r>
        <w:rPr>
          <w:rFonts w:hint="eastAsia"/>
          <w:color w:val="1D41D5"/>
          <w:lang w:val="en-US" w:eastAsia="zh-CN"/>
        </w:rPr>
        <w:t>12</w:t>
      </w:r>
      <w:r>
        <w:rPr>
          <w:rFonts w:hint="eastAsia"/>
          <w:lang w:val="en-US" w:eastAsia="zh-CN"/>
        </w:rPr>
        <w:t>] have been identified. To date, more than 200 QTLs, including new SCN-resistant QTLs such as qSCN-PL10 [</w:t>
      </w:r>
      <w:r>
        <w:rPr>
          <w:rFonts w:hint="eastAsia"/>
          <w:color w:val="1D41D5"/>
          <w:lang w:val="en-US" w:eastAsia="zh-CN"/>
        </w:rPr>
        <w:t>12</w:t>
      </w:r>
      <w:r>
        <w:rPr>
          <w:rFonts w:hint="eastAsia"/>
          <w:lang w:val="en-US" w:eastAsia="zh-CN"/>
        </w:rPr>
        <w:t>] and SCN_7_1 [</w:t>
      </w:r>
      <w:r>
        <w:rPr>
          <w:rFonts w:hint="eastAsia"/>
          <w:color w:val="1D41D5"/>
          <w:lang w:val="en-US" w:eastAsia="zh-CN"/>
        </w:rPr>
        <w:t>13</w:t>
      </w:r>
      <w:r>
        <w:rPr>
          <w:rFonts w:hint="eastAsia"/>
          <w:lang w:val="en-US" w:eastAsia="zh-CN"/>
        </w:rPr>
        <w:t>], have been reported and mapped to 19 chromosomes (</w:t>
      </w:r>
      <w:r>
        <w:rPr>
          <w:rFonts w:hint="default"/>
          <w:lang w:val="en-US" w:eastAsia="zh-CN"/>
        </w:rPr>
        <w:t>https://www.soybase.org/</w:t>
      </w:r>
      <w:r>
        <w:rPr>
          <w:rFonts w:hint="eastAsia"/>
          <w:lang w:val="en-US" w:eastAsia="zh-CN"/>
        </w:rPr>
        <w:t xml:space="preserve">). </w:t>
      </w:r>
    </w:p>
    <w:p w14:paraId="747CD2C2">
      <w:pPr>
        <w:pStyle w:val="35"/>
        <w:rPr>
          <w:rFonts w:hint="eastAsia"/>
          <w:lang w:val="en-US" w:eastAsia="zh-CN"/>
        </w:rPr>
      </w:pPr>
      <w:r>
        <w:rPr>
          <w:rFonts w:hint="eastAsia"/>
          <w:lang w:val="en-GB" w:eastAsia="zh-CN"/>
        </w:rPr>
        <w:t>Heilongjiang</w:t>
      </w:r>
      <w:r>
        <w:rPr>
          <w:rFonts w:hint="eastAsia"/>
          <w:lang w:val="en-US" w:eastAsia="zh-CN"/>
        </w:rPr>
        <w:t xml:space="preserve"> is the largest </w:t>
      </w:r>
      <w:r>
        <w:rPr>
          <w:rFonts w:hint="eastAsia"/>
          <w:lang w:val="en-GB" w:eastAsia="zh-CN"/>
        </w:rPr>
        <w:t>province</w:t>
      </w:r>
      <w:r>
        <w:rPr>
          <w:rFonts w:hint="eastAsia"/>
          <w:lang w:val="en-US" w:eastAsia="zh-CN"/>
        </w:rPr>
        <w:t xml:space="preserve"> in total soybean areas planted, contributing</w:t>
      </w:r>
      <w:r>
        <w:rPr>
          <w:rFonts w:hint="eastAsia"/>
          <w:lang w:val="en-GB" w:eastAsia="zh-CN"/>
        </w:rPr>
        <w:t xml:space="preserve"> to </w:t>
      </w:r>
      <w:r>
        <w:rPr>
          <w:rFonts w:hint="eastAsia"/>
          <w:lang w:val="en-US" w:eastAsia="zh-CN"/>
        </w:rPr>
        <w:t>over</w:t>
      </w:r>
      <w:r>
        <w:rPr>
          <w:rFonts w:hint="eastAsia"/>
          <w:lang w:val="en-GB" w:eastAsia="zh-CN"/>
        </w:rPr>
        <w:t xml:space="preserve"> 40% of the total soybean production in China.</w:t>
      </w:r>
      <w:r>
        <w:rPr>
          <w:rFonts w:hint="eastAsia"/>
          <w:lang w:val="en-US" w:eastAsia="zh-CN"/>
        </w:rPr>
        <w:t xml:space="preserve"> Since the launch of</w:t>
      </w:r>
      <w:r>
        <w:rPr>
          <w:rFonts w:hint="eastAsia"/>
          <w:lang w:val="en-GB" w:eastAsia="zh-CN"/>
        </w:rPr>
        <w:t xml:space="preserve"> the </w:t>
      </w:r>
      <w:r>
        <w:rPr>
          <w:rFonts w:hint="default"/>
          <w:lang w:val="en-US" w:eastAsia="zh-CN"/>
        </w:rPr>
        <w:t>‘</w:t>
      </w:r>
      <w:r>
        <w:rPr>
          <w:rFonts w:hint="eastAsia"/>
          <w:lang w:val="en-GB" w:eastAsia="zh-CN"/>
        </w:rPr>
        <w:t>Soybean Planting Expansion Plan</w:t>
      </w:r>
      <w:r>
        <w:rPr>
          <w:rFonts w:hint="default"/>
          <w:lang w:val="en-US" w:eastAsia="zh-CN"/>
        </w:rPr>
        <w:t>’</w:t>
      </w:r>
      <w:r>
        <w:rPr>
          <w:rFonts w:hint="eastAsia"/>
          <w:lang w:val="en-US" w:eastAsia="zh-CN"/>
        </w:rPr>
        <w:t xml:space="preserve">, </w:t>
      </w:r>
      <w:r>
        <w:rPr>
          <w:rFonts w:hint="eastAsia"/>
          <w:lang w:val="en-GB" w:eastAsia="zh-CN"/>
        </w:rPr>
        <w:t>Heilongjiang</w:t>
      </w:r>
      <w:r>
        <w:rPr>
          <w:rFonts w:hint="eastAsia"/>
          <w:lang w:val="en-US" w:eastAsia="zh-CN"/>
        </w:rPr>
        <w:t xml:space="preserve"> has continuously increas</w:t>
      </w:r>
      <w:r>
        <w:rPr>
          <w:rFonts w:hint="eastAsia"/>
          <w:lang w:val="en-GB" w:eastAsia="zh-CN"/>
        </w:rPr>
        <w:t>ed</w:t>
      </w:r>
      <w:r>
        <w:rPr>
          <w:rFonts w:hint="eastAsia"/>
          <w:lang w:val="en-US" w:eastAsia="zh-CN"/>
        </w:rPr>
        <w:t xml:space="preserve"> its</w:t>
      </w:r>
      <w:r>
        <w:rPr>
          <w:rFonts w:hint="eastAsia"/>
          <w:lang w:val="en-GB" w:eastAsia="zh-CN"/>
        </w:rPr>
        <w:t xml:space="preserve"> total planting area of soybeans</w:t>
      </w:r>
      <w:r>
        <w:rPr>
          <w:rFonts w:hint="eastAsia"/>
          <w:lang w:val="en-US" w:eastAsia="zh-CN"/>
        </w:rPr>
        <w:t>.</w:t>
      </w:r>
      <w:r>
        <w:rPr>
          <w:rFonts w:hint="eastAsia"/>
          <w:lang w:val="en-GB" w:eastAsia="zh-CN"/>
        </w:rPr>
        <w:t xml:space="preserve"> </w:t>
      </w:r>
      <w:r>
        <w:rPr>
          <w:rFonts w:hint="eastAsia"/>
          <w:lang w:val="en-US" w:eastAsia="zh-CN"/>
        </w:rPr>
        <w:t>In 2022, it reached 4.93 million hectares</w:t>
      </w:r>
      <w:r>
        <w:rPr>
          <w:rFonts w:hint="eastAsia"/>
          <w:lang w:val="en-GB" w:eastAsia="zh-CN"/>
        </w:rPr>
        <w:t xml:space="preserve"> from </w:t>
      </w:r>
      <w:r>
        <w:rPr>
          <w:rFonts w:hint="eastAsia"/>
          <w:lang w:val="en-US" w:eastAsia="zh-CN"/>
        </w:rPr>
        <w:t>3.90 million</w:t>
      </w:r>
      <w:r>
        <w:rPr>
          <w:rFonts w:hint="eastAsia"/>
          <w:lang w:val="en-GB" w:eastAsia="zh-CN"/>
        </w:rPr>
        <w:t xml:space="preserve"> hectares in 20</w:t>
      </w:r>
      <w:r>
        <w:rPr>
          <w:rFonts w:hint="eastAsia"/>
          <w:lang w:val="en-US" w:eastAsia="zh-CN"/>
        </w:rPr>
        <w:t>21</w:t>
      </w:r>
      <w:r>
        <w:rPr>
          <w:rFonts w:hint="eastAsia"/>
          <w:lang w:val="en-GB" w:eastAsia="zh-CN"/>
        </w:rPr>
        <w:t xml:space="preserve">, </w:t>
      </w:r>
      <w:r>
        <w:rPr>
          <w:rFonts w:hint="eastAsia"/>
          <w:lang w:val="en-US" w:eastAsia="zh-CN"/>
        </w:rPr>
        <w:t>representing</w:t>
      </w:r>
      <w:r>
        <w:rPr>
          <w:rFonts w:hint="eastAsia"/>
          <w:lang w:val="en-GB" w:eastAsia="zh-CN"/>
        </w:rPr>
        <w:t xml:space="preserve"> </w:t>
      </w:r>
      <w:r>
        <w:rPr>
          <w:rFonts w:hint="eastAsia"/>
          <w:lang w:val="en-US" w:eastAsia="zh-CN"/>
        </w:rPr>
        <w:t>a 17.1</w:t>
      </w:r>
      <w:r>
        <w:rPr>
          <w:rFonts w:hint="eastAsia"/>
          <w:lang w:val="en-GB" w:eastAsia="zh-CN"/>
        </w:rPr>
        <w:t xml:space="preserve"> percent</w:t>
      </w:r>
      <w:r>
        <w:rPr>
          <w:rFonts w:hint="eastAsia"/>
          <w:lang w:val="en-US" w:eastAsia="zh-CN"/>
        </w:rPr>
        <w:t xml:space="preserve"> increase</w:t>
      </w:r>
      <w:r>
        <w:rPr>
          <w:rFonts w:hint="eastAsia"/>
          <w:lang w:val="en-GB" w:eastAsia="zh-CN"/>
        </w:rPr>
        <w:t>.</w:t>
      </w:r>
      <w:r>
        <w:rPr>
          <w:rFonts w:hint="eastAsia"/>
          <w:lang w:val="en-US" w:eastAsia="zh-CN"/>
        </w:rPr>
        <w:t xml:space="preserve"> </w:t>
      </w:r>
      <w:r>
        <w:rPr>
          <w:rFonts w:hint="eastAsia"/>
          <w:lang w:val="en-GB" w:eastAsia="zh-CN"/>
        </w:rPr>
        <w:t>Heilongjiang</w:t>
      </w:r>
      <w:r>
        <w:rPr>
          <w:rFonts w:hint="eastAsia"/>
          <w:lang w:val="en-US" w:eastAsia="zh-CN"/>
        </w:rPr>
        <w:t xml:space="preserve"> also has a longer history of SCN infestation, with SCN firstly reported in 1899 in Anda County of </w:t>
      </w:r>
      <w:r>
        <w:rPr>
          <w:rFonts w:hint="eastAsia"/>
          <w:lang w:val="en-GB" w:eastAsia="zh-CN"/>
        </w:rPr>
        <w:t>Heilongjiang</w:t>
      </w:r>
      <w:r>
        <w:rPr>
          <w:rFonts w:hint="eastAsia"/>
          <w:lang w:val="en-US" w:eastAsia="zh-CN"/>
        </w:rPr>
        <w:t xml:space="preserve"> [</w:t>
      </w:r>
      <w:r>
        <w:rPr>
          <w:rFonts w:hint="eastAsia"/>
          <w:color w:val="1D41D5"/>
          <w:lang w:val="en-US" w:eastAsia="zh-CN"/>
        </w:rPr>
        <w:t>14</w:t>
      </w:r>
      <w:r>
        <w:rPr>
          <w:rFonts w:hint="eastAsia"/>
          <w:lang w:val="en-US" w:eastAsia="zh-CN"/>
        </w:rPr>
        <w:t>]. Survey data demonstrated that the infestation of SCN in Heilongjiang has spread to at least 63 soybean-planting counties [</w:t>
      </w:r>
      <w:r>
        <w:rPr>
          <w:rFonts w:hint="eastAsia"/>
          <w:color w:val="1D41D5"/>
          <w:lang w:val="en-US" w:eastAsia="zh-CN"/>
        </w:rPr>
        <w:t>15,16]</w:t>
      </w:r>
      <w:r>
        <w:rPr>
          <w:rFonts w:hint="eastAsia"/>
          <w:lang w:val="en-US" w:eastAsia="zh-CN"/>
        </w:rPr>
        <w:t xml:space="preserve">. Heilongjiang possesses highly genetically diverse SCN </w:t>
      </w:r>
      <w:r>
        <w:rPr>
          <w:rFonts w:hint="eastAsia"/>
          <w:lang w:val="en-GB" w:eastAsia="zh-CN"/>
        </w:rPr>
        <w:t>populations</w:t>
      </w:r>
      <w:r>
        <w:rPr>
          <w:rFonts w:hint="eastAsia"/>
          <w:lang w:val="en-US" w:eastAsia="zh-CN"/>
        </w:rPr>
        <w:t>, including eleven different HG types [</w:t>
      </w:r>
      <w:r>
        <w:rPr>
          <w:rFonts w:hint="eastAsia"/>
          <w:color w:val="1D41D5"/>
          <w:lang w:val="en-US" w:eastAsia="zh-CN"/>
        </w:rPr>
        <w:t>5,16</w:t>
      </w:r>
      <w:r>
        <w:rPr>
          <w:rFonts w:hint="eastAsia"/>
          <w:lang w:val="en-US" w:eastAsia="zh-CN"/>
        </w:rPr>
        <w:t xml:space="preserve">]. Moreover, it has been reported that the continuous </w:t>
      </w:r>
      <w:r>
        <w:rPr>
          <w:rFonts w:hint="eastAsia"/>
          <w:lang w:val="en-GB" w:eastAsia="zh-CN"/>
        </w:rPr>
        <w:t>planting of a single</w:t>
      </w:r>
      <w:r>
        <w:rPr>
          <w:rFonts w:hint="eastAsia"/>
          <w:lang w:val="en-US" w:eastAsia="zh-CN"/>
        </w:rPr>
        <w:t xml:space="preserve"> type</w:t>
      </w:r>
      <w:r>
        <w:rPr>
          <w:rFonts w:hint="eastAsia"/>
          <w:lang w:val="en-GB" w:eastAsia="zh-CN"/>
        </w:rPr>
        <w:t xml:space="preserve"> of resistant cultivar</w:t>
      </w:r>
      <w:r>
        <w:rPr>
          <w:rFonts w:hint="eastAsia"/>
          <w:lang w:val="en-US" w:eastAsia="zh-CN"/>
        </w:rPr>
        <w:t xml:space="preserve"> such as </w:t>
      </w:r>
      <w:r>
        <w:rPr>
          <w:rFonts w:hint="default"/>
          <w:lang w:val="en-US" w:eastAsia="zh-CN"/>
        </w:rPr>
        <w:t>‘</w:t>
      </w:r>
      <w:r>
        <w:rPr>
          <w:rFonts w:hint="eastAsia"/>
          <w:lang w:val="en-US" w:eastAsia="zh-CN"/>
        </w:rPr>
        <w:t>Peking</w:t>
      </w:r>
      <w:r>
        <w:rPr>
          <w:rFonts w:hint="default"/>
          <w:lang w:val="en-US" w:eastAsia="zh-CN"/>
        </w:rPr>
        <w:t>’</w:t>
      </w:r>
      <w:r>
        <w:rPr>
          <w:rFonts w:hint="eastAsia"/>
          <w:lang w:val="en-US" w:eastAsia="zh-CN"/>
        </w:rPr>
        <w:t xml:space="preserve"> and </w:t>
      </w:r>
      <w:r>
        <w:rPr>
          <w:rFonts w:hint="default"/>
          <w:lang w:val="en-US" w:eastAsia="zh-CN"/>
        </w:rPr>
        <w:t>‘</w:t>
      </w:r>
      <w:r>
        <w:rPr>
          <w:rFonts w:hint="eastAsia"/>
          <w:lang w:val="en-US" w:eastAsia="zh-CN"/>
        </w:rPr>
        <w:t>Franklin</w:t>
      </w:r>
      <w:r>
        <w:rPr>
          <w:rFonts w:hint="default"/>
          <w:lang w:val="en-US" w:eastAsia="zh-CN"/>
        </w:rPr>
        <w:t>’</w:t>
      </w:r>
      <w:r>
        <w:rPr>
          <w:rFonts w:hint="eastAsia"/>
          <w:lang w:val="en-US" w:eastAsia="zh-CN"/>
        </w:rPr>
        <w:t xml:space="preserve"> has resulted in shifts in </w:t>
      </w:r>
      <w:r>
        <w:rPr>
          <w:rFonts w:hint="eastAsia"/>
          <w:lang w:val="en-GB" w:eastAsia="zh-CN"/>
        </w:rPr>
        <w:t>dominant SCN</w:t>
      </w:r>
      <w:bookmarkStart w:id="0" w:name="OLE_LINK3"/>
      <w:r>
        <w:rPr>
          <w:rFonts w:hint="eastAsia"/>
          <w:lang w:val="en-GB" w:eastAsia="zh-CN"/>
        </w:rPr>
        <w:t xml:space="preserve"> populations</w:t>
      </w:r>
      <w:bookmarkEnd w:id="0"/>
      <w:r>
        <w:rPr>
          <w:rFonts w:hint="eastAsia"/>
          <w:lang w:val="en-US" w:eastAsia="zh-CN"/>
        </w:rPr>
        <w:t xml:space="preserve"> in this region [</w:t>
      </w:r>
      <w:r>
        <w:rPr>
          <w:rFonts w:hint="eastAsia"/>
          <w:color w:val="1D41D5"/>
          <w:lang w:val="en-US" w:eastAsia="zh-CN"/>
        </w:rPr>
        <w:t>17</w:t>
      </w:r>
      <w:r>
        <w:rPr>
          <w:rFonts w:hint="eastAsia"/>
          <w:lang w:val="en-US" w:eastAsia="zh-CN"/>
        </w:rPr>
        <w:t xml:space="preserve">].     </w:t>
      </w:r>
    </w:p>
    <w:p w14:paraId="38946756">
      <w:pPr>
        <w:pStyle w:val="35"/>
      </w:pPr>
      <w:r>
        <w:rPr>
          <w:rFonts w:hint="eastAsia"/>
          <w:lang w:val="en-US" w:eastAsia="zh-CN"/>
        </w:rPr>
        <w:t>However, the publicly avail</w:t>
      </w:r>
      <w:r>
        <w:rPr>
          <w:rFonts w:hint="default"/>
          <w:lang w:val="en-US" w:eastAsia="zh-CN"/>
        </w:rPr>
        <w:t>able</w:t>
      </w:r>
      <w:r>
        <w:rPr>
          <w:rFonts w:hint="eastAsia"/>
          <w:lang w:val="en-US" w:eastAsia="zh-CN"/>
        </w:rPr>
        <w:t xml:space="preserve"> </w:t>
      </w:r>
      <w:r>
        <w:rPr>
          <w:rFonts w:hint="default"/>
          <w:lang w:val="en-US" w:eastAsia="zh-CN"/>
        </w:rPr>
        <w:t>utilized resistance</w:t>
      </w:r>
      <w:r>
        <w:rPr>
          <w:rFonts w:hint="eastAsia"/>
          <w:lang w:val="en-US" w:eastAsia="zh-CN"/>
        </w:rPr>
        <w:t xml:space="preserve"> </w:t>
      </w:r>
      <w:r>
        <w:rPr>
          <w:rFonts w:hint="default"/>
          <w:lang w:val="en-US" w:eastAsia="zh-CN"/>
        </w:rPr>
        <w:t xml:space="preserve">sources </w:t>
      </w:r>
      <w:r>
        <w:rPr>
          <w:rFonts w:hint="eastAsia"/>
          <w:lang w:val="en-US" w:eastAsia="zh-CN"/>
        </w:rPr>
        <w:t>are limited for developing soybean resistant varieties in China [</w:t>
      </w:r>
      <w:r>
        <w:rPr>
          <w:rFonts w:hint="eastAsia"/>
          <w:color w:val="1D41D5"/>
          <w:lang w:val="en-US" w:eastAsia="zh-CN"/>
        </w:rPr>
        <w:t>16,17,18</w:t>
      </w:r>
      <w:r>
        <w:rPr>
          <w:rFonts w:hint="eastAsia"/>
          <w:lang w:val="en-US" w:eastAsia="zh-CN"/>
        </w:rPr>
        <w:t>]</w:t>
      </w:r>
      <w:r>
        <w:rPr>
          <w:rFonts w:hint="default"/>
          <w:lang w:val="en-US" w:eastAsia="zh-CN"/>
        </w:rPr>
        <w:t xml:space="preserve">. </w:t>
      </w:r>
      <w:r>
        <w:rPr>
          <w:rFonts w:hint="eastAsia"/>
          <w:lang w:val="en-US" w:eastAsia="zh-CN"/>
        </w:rPr>
        <w:t>Although more than 30 commercially registered soybean varieties with SCN resistance have been developed in Heilongjiang since 1990 [1,19], few SCN-resistant varieties with increased yield and favorable agronomic traits have been reported [</w:t>
      </w:r>
      <w:r>
        <w:rPr>
          <w:rFonts w:hint="eastAsia"/>
          <w:color w:val="1D41D5"/>
          <w:lang w:val="en-US" w:eastAsia="zh-CN"/>
        </w:rPr>
        <w:t>20</w:t>
      </w:r>
      <w:r>
        <w:rPr>
          <w:rFonts w:hint="eastAsia"/>
          <w:lang w:val="en-US" w:eastAsia="zh-CN"/>
        </w:rPr>
        <w:t xml:space="preserve">]. With this objective, we developed a new SCN-resistant soybean cultivar, Nongqing 28, from a cross between the female parent cultivar </w:t>
      </w:r>
      <w:r>
        <w:rPr>
          <w:rFonts w:hint="default"/>
          <w:lang w:val="en-US" w:eastAsia="zh-CN"/>
        </w:rPr>
        <w:t>‘</w:t>
      </w:r>
      <w:r>
        <w:rPr>
          <w:rFonts w:hint="eastAsia"/>
          <w:lang w:val="en-US" w:eastAsia="zh-CN"/>
        </w:rPr>
        <w:t>An 02-318</w:t>
      </w:r>
      <w:r>
        <w:rPr>
          <w:rFonts w:hint="default"/>
          <w:lang w:val="en-US" w:eastAsia="zh-CN"/>
        </w:rPr>
        <w:t>’</w:t>
      </w:r>
      <w:r>
        <w:rPr>
          <w:rFonts w:hint="eastAsia"/>
          <w:lang w:val="en-US" w:eastAsia="zh-CN"/>
        </w:rPr>
        <w:t xml:space="preserve"> and a male parent line F2 (Hei 99-980 </w:t>
      </w:r>
      <w:r>
        <w:rPr>
          <w:rFonts w:hint="default"/>
          <w:lang w:val="en-US" w:eastAsia="zh-CN"/>
        </w:rPr>
        <w:t>×</w:t>
      </w:r>
      <w:r>
        <w:rPr>
          <w:rFonts w:hint="eastAsia"/>
          <w:lang w:val="en-US" w:eastAsia="zh-CN"/>
        </w:rPr>
        <w:t xml:space="preserve"> America Xiaoheidou). We determined the characteristic of SCN resistance and agronomic traits in Nongqing 28. Furthermore, we conducted the transcriptome sequencing to gain insights into the molecular mechanisms of SCN resistance in Nongqing 28.</w:t>
      </w:r>
    </w:p>
    <w:p w14:paraId="61C84C58">
      <w:pPr>
        <w:pStyle w:val="52"/>
        <w:numPr>
          <w:ilvl w:val="0"/>
          <w:numId w:val="5"/>
        </w:numPr>
        <w:rPr>
          <w:rFonts w:hint="default" w:eastAsia="宋体"/>
          <w:lang w:val="en-US" w:eastAsia="zh-CN"/>
        </w:rPr>
      </w:pPr>
      <w:r>
        <w:t>Materials and Methods</w:t>
      </w:r>
    </w:p>
    <w:p w14:paraId="12C1466C">
      <w:pPr>
        <w:pStyle w:val="35"/>
        <w:ind w:left="0" w:leftChars="0" w:firstLine="2600" w:firstLineChars="1300"/>
        <w:rPr>
          <w:rFonts w:hint="default"/>
          <w:i/>
          <w:iCs/>
          <w:lang w:val="en-US" w:eastAsia="zh-CN"/>
        </w:rPr>
      </w:pPr>
      <w:r>
        <w:rPr>
          <w:rFonts w:hint="eastAsia"/>
          <w:i/>
          <w:iCs/>
          <w:lang w:val="en-US" w:eastAsia="zh-CN"/>
        </w:rPr>
        <w:t>2.1 Soybean cultivars and nematode source</w:t>
      </w:r>
    </w:p>
    <w:p w14:paraId="6259AE2D">
      <w:pPr>
        <w:pStyle w:val="35"/>
        <w:rPr>
          <w:rFonts w:hint="eastAsia"/>
          <w:lang w:val="en-US" w:eastAsia="zh-CN"/>
        </w:rPr>
      </w:pPr>
      <w:r>
        <w:rPr>
          <w:rFonts w:hint="eastAsia"/>
          <w:lang w:val="en-US" w:eastAsia="zh-CN"/>
        </w:rPr>
        <w:t>Four soybean cultivars, including Heihe 99-980, Hefeng 25, Hartwig, and An 02-318, were used for breeding of Nongqing 28 in this study. A resistant soybean PI 437456 and two susceptible soybean cultivars, Lee and Hefeng 50, were used as controls in the resistance assessment to SCN. SCN HG Type 0 (race 3) was originally isolated from an SCN-infested field in Daqing County, Heilongjiang. The virulence of SCN population were determined using the race scheme [</w:t>
      </w:r>
      <w:r>
        <w:rPr>
          <w:rFonts w:hint="eastAsia"/>
          <w:color w:val="1D41D5"/>
          <w:lang w:val="en-US" w:eastAsia="zh-CN"/>
        </w:rPr>
        <w:t>21</w:t>
      </w:r>
      <w:r>
        <w:rPr>
          <w:rFonts w:hint="eastAsia"/>
          <w:lang w:val="en-US" w:eastAsia="zh-CN"/>
        </w:rPr>
        <w:t>]and the HG type test [</w:t>
      </w:r>
      <w:r>
        <w:rPr>
          <w:rFonts w:hint="eastAsia"/>
          <w:color w:val="1D41D5"/>
          <w:lang w:val="en-US" w:eastAsia="zh-CN"/>
        </w:rPr>
        <w:t>22</w:t>
      </w:r>
      <w:r>
        <w:rPr>
          <w:rFonts w:hint="eastAsia"/>
          <w:lang w:val="en-US" w:eastAsia="zh-CN"/>
        </w:rPr>
        <w:t xml:space="preserve">]. </w:t>
      </w:r>
    </w:p>
    <w:p w14:paraId="15B77531">
      <w:pPr>
        <w:pStyle w:val="35"/>
        <w:ind w:left="0" w:leftChars="0" w:firstLine="2600" w:firstLineChars="1300"/>
        <w:rPr>
          <w:rFonts w:hint="eastAsia"/>
          <w:i/>
          <w:iCs/>
          <w:lang w:val="en-US" w:eastAsia="zh-CN"/>
        </w:rPr>
      </w:pPr>
      <w:r>
        <w:rPr>
          <w:rFonts w:hint="eastAsia"/>
          <w:i/>
          <w:iCs/>
          <w:lang w:val="en-US" w:eastAsia="zh-CN"/>
        </w:rPr>
        <w:t xml:space="preserve">2.2 Breeding Nongqing 28 and selection </w:t>
      </w:r>
    </w:p>
    <w:p w14:paraId="7CCCBC0C">
      <w:pPr>
        <w:pStyle w:val="35"/>
        <w:rPr>
          <w:rFonts w:hint="eastAsia"/>
          <w:lang w:val="en-US" w:eastAsia="zh-CN"/>
        </w:rPr>
      </w:pPr>
      <w:r>
        <w:rPr>
          <w:rFonts w:hint="eastAsia"/>
          <w:lang w:val="en-US" w:eastAsia="zh-CN"/>
        </w:rPr>
        <w:t xml:space="preserve">Soybean pedigree breeding was employed for develop Nongqing 28 through crosses between An02-318 as the male parent and the female parental line F2 (Heihe 99-980 </w:t>
      </w:r>
      <w:r>
        <w:rPr>
          <w:rFonts w:hint="default"/>
          <w:lang w:val="en-US" w:eastAsia="zh-CN"/>
        </w:rPr>
        <w:t>×</w:t>
      </w:r>
      <w:r>
        <w:rPr>
          <w:rFonts w:hint="eastAsia"/>
          <w:lang w:val="en-US" w:eastAsia="zh-CN"/>
        </w:rPr>
        <w:t xml:space="preserve"> America Xiaoheidou) in Anda County, Heilongjiang (Fig 1). The SCN-resistant cultivar An02-318 was developed from the cross the high-yielding parent Hefeng 25 and the SCN-resistant parent Hartwig before 2006 by the Daqing branch of Heilongjiang Academy of Agricultural Sciences. The hybrid seeds of the F2 (F2-1) generation of Heihe 99-980 </w:t>
      </w:r>
      <w:r>
        <w:rPr>
          <w:rFonts w:hint="default"/>
          <w:lang w:val="en-US" w:eastAsia="zh-CN"/>
        </w:rPr>
        <w:t>×</w:t>
      </w:r>
      <w:r>
        <w:rPr>
          <w:rFonts w:hint="eastAsia"/>
          <w:lang w:val="en-US" w:eastAsia="zh-CN"/>
        </w:rPr>
        <w:t xml:space="preserve"> America Xiaoheidou was produced in 2006. The cross An02-318 and an individual F2-1 line of Hei 99-980 </w:t>
      </w:r>
      <w:r>
        <w:rPr>
          <w:rFonts w:hint="default"/>
          <w:lang w:val="en-US" w:eastAsia="zh-CN"/>
        </w:rPr>
        <w:t>×</w:t>
      </w:r>
      <w:r>
        <w:rPr>
          <w:rFonts w:hint="eastAsia"/>
          <w:lang w:val="en-US" w:eastAsia="zh-CN"/>
        </w:rPr>
        <w:t xml:space="preserve"> America Xiaoheidou was made by artificial hybridization in Anda, and F0 seeds were harvested in the fall of 2007. Seeds of subsequent generations from F1 to F5 were self-bred in Anda. From 2012 to 2014, the seeds of generations from F6 to F8 were planted in SCN-infested fields for disease resistance testing in Daqing. During 2015-2017, the seeds of F8 generations were collected for field tests. During 2018-2022, seed yield, agronomic trials, and SCN resistance were assessed through regional and production trials at different locations. </w:t>
      </w:r>
    </w:p>
    <w:p w14:paraId="1010CE0B">
      <w:pPr>
        <w:pStyle w:val="48"/>
        <w:ind w:left="2608"/>
        <w:jc w:val="left"/>
        <w:rPr>
          <w:b/>
        </w:rPr>
      </w:pPr>
      <w:r>
        <w:rPr>
          <w:rFonts w:hint="eastAsia" w:eastAsiaTheme="minorEastAsia"/>
          <w:lang w:eastAsia="zh-CN"/>
        </w:rPr>
        <w:drawing>
          <wp:inline distT="0" distB="0" distL="114300" distR="114300">
            <wp:extent cx="3364230" cy="1530985"/>
            <wp:effectExtent l="0" t="0" r="1270" b="5715"/>
            <wp:docPr id="4" name="图片 4" descr="Pedigree chart of NQ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Pedigree chart of NQ28"/>
                    <pic:cNvPicPr>
                      <a:picLocks noChangeAspect="1"/>
                    </pic:cNvPicPr>
                  </pic:nvPicPr>
                  <pic:blipFill>
                    <a:blip r:embed="rId12"/>
                    <a:stretch>
                      <a:fillRect/>
                    </a:stretch>
                  </pic:blipFill>
                  <pic:spPr>
                    <a:xfrm>
                      <a:off x="0" y="0"/>
                      <a:ext cx="3364230" cy="1530985"/>
                    </a:xfrm>
                    <a:prstGeom prst="rect">
                      <a:avLst/>
                    </a:prstGeom>
                  </pic:spPr>
                </pic:pic>
              </a:graphicData>
            </a:graphic>
          </wp:inline>
        </w:drawing>
      </w:r>
    </w:p>
    <w:p w14:paraId="0DBB9EB3">
      <w:pPr>
        <w:pStyle w:val="47"/>
      </w:pPr>
      <w:r>
        <w:rPr>
          <w:b/>
        </w:rPr>
        <w:t xml:space="preserve">Figure 1. </w:t>
      </w:r>
      <w:r>
        <w:rPr>
          <w:rFonts w:hint="default"/>
          <w:lang w:val="en-US" w:eastAsia="zh-CN"/>
        </w:rPr>
        <w:t xml:space="preserve">Pedigree chart of </w:t>
      </w:r>
      <w:r>
        <w:rPr>
          <w:rFonts w:hint="eastAsia"/>
          <w:lang w:val="en-US" w:eastAsia="zh-CN"/>
        </w:rPr>
        <w:t xml:space="preserve">soybean cultivar Nongqing 28. An 02-318 </w:t>
      </w:r>
      <w:r>
        <w:rPr>
          <w:rFonts w:hint="default"/>
          <w:lang w:val="en-US" w:eastAsia="zh-CN"/>
        </w:rPr>
        <w:t xml:space="preserve">derived from </w:t>
      </w:r>
      <w:r>
        <w:rPr>
          <w:rFonts w:hint="eastAsia"/>
          <w:lang w:val="en-US" w:eastAsia="zh-CN"/>
        </w:rPr>
        <w:t>Hartwig is resistant to soybean cyst nematode (SCN), but Hei 99-980 is susceptible to SCN</w:t>
      </w:r>
      <w:r>
        <w:rPr>
          <w:rFonts w:hint="default"/>
          <w:lang w:val="en-US" w:eastAsia="zh-CN"/>
        </w:rPr>
        <w:t>.</w:t>
      </w:r>
      <w:r>
        <w:t xml:space="preserve"> </w:t>
      </w:r>
    </w:p>
    <w:p w14:paraId="618B8605">
      <w:pPr>
        <w:pStyle w:val="35"/>
        <w:ind w:left="0" w:leftChars="0" w:firstLine="2600" w:firstLineChars="1300"/>
        <w:rPr>
          <w:rFonts w:hint="eastAsia"/>
          <w:i/>
          <w:iCs/>
          <w:lang w:val="en-US" w:eastAsia="zh-CN"/>
        </w:rPr>
      </w:pPr>
      <w:r>
        <w:rPr>
          <w:rFonts w:hint="eastAsia"/>
          <w:i/>
          <w:iCs/>
          <w:lang w:val="en-US" w:eastAsia="zh-CN"/>
        </w:rPr>
        <w:t>2.3 Assessment of SCN resistance</w:t>
      </w:r>
    </w:p>
    <w:p w14:paraId="681F5A59">
      <w:pPr>
        <w:pStyle w:val="35"/>
        <w:rPr>
          <w:rFonts w:hint="eastAsia"/>
          <w:lang w:val="en-US" w:eastAsia="zh-CN"/>
        </w:rPr>
      </w:pPr>
      <w:r>
        <w:rPr>
          <w:rFonts w:hint="eastAsia"/>
          <w:lang w:val="en-US" w:eastAsia="zh-CN"/>
        </w:rPr>
        <w:t>Evaluation of SCN resistance was performed using a pot assay in a greenhouse at Northeast Institute of Geography and Agroecology, Chinese Academy of Sciences, and by the Daqing branch of Heilongjiang Academy of Agricultural Sciences in SCN-infested fields. For the pot assay, two-week-old soybean plants in pots (7.0 cm diameter</w:t>
      </w:r>
      <w:r>
        <w:rPr>
          <w:rFonts w:hint="default"/>
          <w:lang w:val="en-US" w:eastAsia="zh-CN"/>
        </w:rPr>
        <w:t xml:space="preserve"> × </w:t>
      </w:r>
      <w:r>
        <w:rPr>
          <w:rFonts w:hint="eastAsia"/>
          <w:lang w:val="en-US" w:eastAsia="zh-CN"/>
        </w:rPr>
        <w:t>10.3 cm height) containing sterilized sand and soil (2:1) were inoculated with 1,000 second-stage juveniles (J2) of HG Type 0 (each plant) and maintained under controlled greenhouse conditions at 22</w:t>
      </w:r>
      <w:r>
        <w:rPr>
          <w:rFonts w:hint="default"/>
          <w:lang w:val="en-US" w:eastAsia="zh-CN"/>
        </w:rPr>
        <w:t xml:space="preserve">-28 ℃ and </w:t>
      </w:r>
      <w:r>
        <w:rPr>
          <w:rFonts w:hint="default"/>
          <w:lang w:val="en-GB" w:eastAsia="zh-CN"/>
        </w:rPr>
        <w:t>a</w:t>
      </w:r>
      <w:r>
        <w:rPr>
          <w:rFonts w:hint="eastAsia"/>
          <w:lang w:val="en-GB" w:eastAsia="zh-CN"/>
        </w:rPr>
        <w:t xml:space="preserve"> 16</w:t>
      </w:r>
      <w:r>
        <w:rPr>
          <w:rFonts w:hint="eastAsia"/>
          <w:lang w:val="en-US" w:eastAsia="zh-CN"/>
        </w:rPr>
        <w:t xml:space="preserve">-hour </w:t>
      </w:r>
      <w:r>
        <w:rPr>
          <w:rFonts w:hint="eastAsia"/>
          <w:lang w:val="en-GB" w:eastAsia="zh-CN"/>
        </w:rPr>
        <w:t>light/8</w:t>
      </w:r>
      <w:r>
        <w:rPr>
          <w:rFonts w:hint="eastAsia"/>
          <w:lang w:val="en-US" w:eastAsia="zh-CN"/>
        </w:rPr>
        <w:t>-</w:t>
      </w:r>
      <w:r>
        <w:rPr>
          <w:rFonts w:hint="eastAsia"/>
          <w:lang w:val="en-GB" w:eastAsia="zh-CN"/>
        </w:rPr>
        <w:t>h</w:t>
      </w:r>
      <w:r>
        <w:rPr>
          <w:rFonts w:hint="eastAsia"/>
          <w:lang w:val="en-US" w:eastAsia="zh-CN"/>
        </w:rPr>
        <w:t>our</w:t>
      </w:r>
      <w:r>
        <w:rPr>
          <w:rFonts w:hint="eastAsia"/>
          <w:lang w:val="en-GB" w:eastAsia="zh-CN"/>
        </w:rPr>
        <w:t xml:space="preserve"> dark photoperiod</w:t>
      </w:r>
      <w:r>
        <w:rPr>
          <w:rFonts w:hint="eastAsia"/>
          <w:lang w:val="en-US" w:eastAsia="zh-CN"/>
        </w:rPr>
        <w:t xml:space="preserve">. At 5 and 10 days </w:t>
      </w:r>
      <w:bookmarkStart w:id="1" w:name="OLE_LINK6"/>
      <w:bookmarkStart w:id="2" w:name="OLE_LINK5"/>
      <w:r>
        <w:rPr>
          <w:rFonts w:hint="eastAsia"/>
          <w:lang w:val="en-US" w:eastAsia="zh-CN"/>
        </w:rPr>
        <w:t>post inoculation</w:t>
      </w:r>
      <w:bookmarkEnd w:id="1"/>
      <w:bookmarkEnd w:id="2"/>
      <w:r>
        <w:rPr>
          <w:rFonts w:hint="eastAsia"/>
          <w:lang w:val="en-US" w:eastAsia="zh-CN"/>
        </w:rPr>
        <w:t xml:space="preserve"> (dpi), nematode development in the collected roots was surveyed by acid fusion staining [</w:t>
      </w:r>
      <w:r>
        <w:rPr>
          <w:rFonts w:hint="eastAsia"/>
          <w:color w:val="1D41D5"/>
          <w:lang w:val="en-US" w:eastAsia="zh-CN"/>
        </w:rPr>
        <w:t>23</w:t>
      </w:r>
      <w:r>
        <w:rPr>
          <w:rFonts w:hint="eastAsia"/>
          <w:lang w:val="en-US" w:eastAsia="zh-CN"/>
        </w:rPr>
        <w:t xml:space="preserve">]. The number of nematodes at the different developmental stages (J2, J3, and/or J4) was counted using a stereomicroscope. At 21 dpi, the white females on roots for each plant were count under a stereomicroscope. Ten replicates were included at each time point, and the experiment was repeated three times. </w:t>
      </w:r>
    </w:p>
    <w:p w14:paraId="7C93BFC2">
      <w:pPr>
        <w:pStyle w:val="35"/>
        <w:rPr>
          <w:rFonts w:hint="eastAsia"/>
          <w:lang w:val="en-US" w:eastAsia="zh-CN"/>
        </w:rPr>
      </w:pPr>
      <w:r>
        <w:rPr>
          <w:rFonts w:hint="eastAsia"/>
          <w:lang w:val="en-US" w:eastAsia="zh-CN"/>
        </w:rPr>
        <w:t xml:space="preserve">For the field assay, soybean seeds were planted in SCN-infested fields in May during 2018-2022, with the </w:t>
      </w:r>
      <w:r>
        <w:rPr>
          <w:rFonts w:hint="eastAsia"/>
          <w:lang w:val="en-GB" w:eastAsia="zh-CN"/>
        </w:rPr>
        <w:t>susceptible soybean cultivar</w:t>
      </w:r>
      <w:r>
        <w:rPr>
          <w:rFonts w:hint="eastAsia"/>
          <w:lang w:val="en-US" w:eastAsia="zh-CN"/>
        </w:rPr>
        <w:t xml:space="preserve"> Lee used as the control. Approximately 45 days after germination, soybean plants were harvested, and SCN females were extracted from both roots and soil. The numbers of females were counted under a stereomicroscope. The female index (FI) was calculated as follows: FI= (average number of females on each soybean cultivar/ average number of females on the susceptible check Lee) </w:t>
      </w:r>
      <w:r>
        <w:rPr>
          <w:rFonts w:hint="default"/>
          <w:lang w:val="en-US" w:eastAsia="zh-CN"/>
        </w:rPr>
        <w:t xml:space="preserve">× </w:t>
      </w:r>
      <w:r>
        <w:rPr>
          <w:rFonts w:hint="eastAsia"/>
          <w:lang w:val="en-US" w:eastAsia="zh-CN"/>
        </w:rPr>
        <w:t>100 [</w:t>
      </w:r>
      <w:r>
        <w:rPr>
          <w:rFonts w:hint="eastAsia"/>
          <w:color w:val="1D41D5"/>
          <w:lang w:val="en-US" w:eastAsia="zh-CN"/>
        </w:rPr>
        <w:t>22</w:t>
      </w:r>
      <w:r>
        <w:rPr>
          <w:rFonts w:hint="eastAsia"/>
          <w:lang w:val="en-US" w:eastAsia="zh-CN"/>
        </w:rPr>
        <w:t xml:space="preserve">].   </w:t>
      </w:r>
    </w:p>
    <w:p w14:paraId="561022D7">
      <w:pPr>
        <w:pStyle w:val="35"/>
        <w:ind w:left="0" w:leftChars="0" w:firstLine="2600" w:firstLineChars="1300"/>
        <w:rPr>
          <w:rFonts w:hint="default"/>
          <w:i/>
          <w:iCs/>
          <w:lang w:val="en-US" w:eastAsia="zh-CN"/>
        </w:rPr>
      </w:pPr>
      <w:r>
        <w:rPr>
          <w:rFonts w:hint="eastAsia"/>
          <w:i/>
          <w:iCs/>
          <w:lang w:val="en-US" w:eastAsia="zh-CN"/>
        </w:rPr>
        <w:t>2.4 Analysis of seed protein and fat contents</w:t>
      </w:r>
    </w:p>
    <w:p w14:paraId="206D6709">
      <w:pPr>
        <w:pStyle w:val="35"/>
        <w:rPr>
          <w:rFonts w:hint="default"/>
          <w:lang w:val="en-US" w:eastAsia="zh-CN"/>
        </w:rPr>
      </w:pPr>
      <w:r>
        <w:rPr>
          <w:rFonts w:hint="eastAsia"/>
          <w:lang w:val="en-US" w:eastAsia="zh-CN"/>
        </w:rPr>
        <w:t>Seeds were collected for each trial location during harvest and analyzed for protein and oil content.</w:t>
      </w:r>
      <w:r>
        <w:rPr>
          <w:rFonts w:hint="default"/>
          <w:lang w:val="en-US" w:eastAsia="zh-CN"/>
        </w:rPr>
        <w:t> </w:t>
      </w:r>
      <w:r>
        <w:rPr>
          <w:rFonts w:hint="eastAsia"/>
          <w:lang w:val="en-US" w:eastAsia="zh-CN"/>
        </w:rPr>
        <w:t>The crude protein content in soybean seeds was determined according to the national standards of China (GB2905-82) using the Semi-micro Kjeldahl method. The seed crude fats were measured according to the method described in the national standards of China (GB 2906-82)</w:t>
      </w:r>
      <w:r>
        <w:rPr>
          <w:rFonts w:hint="default"/>
          <w:lang w:val="en-US" w:eastAsia="zh-CN"/>
        </w:rPr>
        <w:t>.</w:t>
      </w:r>
      <w:r>
        <w:rPr>
          <w:rFonts w:hint="eastAsia"/>
          <w:lang w:val="en-US" w:eastAsia="zh-CN"/>
        </w:rPr>
        <w:t xml:space="preserve"> </w:t>
      </w:r>
    </w:p>
    <w:p w14:paraId="25024941">
      <w:pPr>
        <w:pStyle w:val="35"/>
        <w:ind w:left="0" w:leftChars="0" w:firstLine="2600" w:firstLineChars="1300"/>
        <w:rPr>
          <w:rFonts w:hint="eastAsia"/>
          <w:i/>
          <w:iCs/>
          <w:lang w:val="en-US" w:eastAsia="zh-CN"/>
        </w:rPr>
      </w:pPr>
      <w:r>
        <w:rPr>
          <w:rFonts w:hint="eastAsia"/>
          <w:i/>
          <w:iCs/>
          <w:lang w:val="en-US" w:eastAsia="zh-CN"/>
        </w:rPr>
        <w:t>2.5 RNA-Seq analysis</w:t>
      </w:r>
    </w:p>
    <w:p w14:paraId="204E7099">
      <w:pPr>
        <w:pStyle w:val="35"/>
        <w:rPr>
          <w:rFonts w:hint="default"/>
          <w:lang w:val="en-US" w:eastAsia="zh-CN"/>
        </w:rPr>
      </w:pPr>
      <w:r>
        <w:rPr>
          <w:rFonts w:hint="eastAsia"/>
          <w:lang w:val="en-US" w:eastAsia="zh-CN"/>
        </w:rPr>
        <w:t xml:space="preserve">Two-week-old Nongqing 28 plants were inoculated with SCN HG type 0. At 10 dpi, three biological roots samples from both SCN-infected and non-infected plants were prepared for RNA extraction and library construction. Total RNA was extracted using </w:t>
      </w:r>
      <w:r>
        <w:rPr>
          <w:rFonts w:hint="default"/>
          <w:lang w:val="en-US" w:eastAsia="zh-CN"/>
        </w:rPr>
        <w:t>a commercial kit according to the manufacturer's instructions</w:t>
      </w:r>
      <w:r>
        <w:rPr>
          <w:rFonts w:hint="eastAsia"/>
          <w:lang w:val="en-US" w:eastAsia="zh-CN"/>
        </w:rPr>
        <w:t xml:space="preserve">. </w:t>
      </w:r>
      <w:r>
        <w:rPr>
          <w:rFonts w:hint="default"/>
          <w:lang w:val="en-US" w:eastAsia="zh-CN"/>
        </w:rPr>
        <w:t xml:space="preserve">RNA integrity, purity, and concentrations were assessed using an Agilent </w:t>
      </w:r>
      <w:r>
        <w:rPr>
          <w:rFonts w:hint="eastAsia"/>
          <w:lang w:val="en-US" w:eastAsia="zh-CN"/>
        </w:rPr>
        <w:t>42</w:t>
      </w:r>
      <w:r>
        <w:rPr>
          <w:rFonts w:hint="default"/>
          <w:lang w:val="en-US" w:eastAsia="zh-CN"/>
        </w:rPr>
        <w:t xml:space="preserve">00 </w:t>
      </w:r>
      <w:r>
        <w:rPr>
          <w:rFonts w:hint="eastAsia"/>
          <w:lang w:val="en-US" w:eastAsia="zh-CN"/>
        </w:rPr>
        <w:t>system</w:t>
      </w:r>
      <w:r>
        <w:rPr>
          <w:rFonts w:hint="default"/>
          <w:lang w:val="en-US" w:eastAsia="zh-CN"/>
        </w:rPr>
        <w:t xml:space="preserve"> (Agilent Technologies, Waldbron, Germany)</w:t>
      </w:r>
      <w:r>
        <w:rPr>
          <w:rFonts w:hint="eastAsia"/>
          <w:lang w:val="en-US" w:eastAsia="zh-CN"/>
        </w:rPr>
        <w:t xml:space="preserve"> </w:t>
      </w:r>
      <w:r>
        <w:rPr>
          <w:rFonts w:hint="default"/>
          <w:lang w:val="en-US" w:eastAsia="zh-CN"/>
        </w:rPr>
        <w:t>with a Nanodrop One (Thermo Fisher Scientific, MA, USA</w:t>
      </w:r>
      <w:r>
        <w:rPr>
          <w:rFonts w:hint="eastAsia"/>
          <w:lang w:val="en-US" w:eastAsia="zh-CN"/>
        </w:rPr>
        <w:t>).</w:t>
      </w:r>
      <w:r>
        <w:rPr>
          <w:rFonts w:hint="default"/>
          <w:lang w:val="en-US" w:eastAsia="zh-CN"/>
        </w:rPr>
        <w:t xml:space="preserve"> </w:t>
      </w:r>
      <w:r>
        <w:rPr>
          <w:rFonts w:hint="eastAsia"/>
          <w:lang w:val="en-US" w:eastAsia="zh-CN"/>
        </w:rPr>
        <w:t xml:space="preserve">Library construction and sequencing were performed by </w:t>
      </w:r>
      <w:r>
        <w:rPr>
          <w:rFonts w:hint="default"/>
          <w:lang w:val="en-US" w:eastAsia="zh-CN"/>
        </w:rPr>
        <w:t>Guangdong Meg Gene Biotechnology Co., LTD (Guangzhou, China)</w:t>
      </w:r>
      <w:r>
        <w:rPr>
          <w:rFonts w:hint="eastAsia"/>
          <w:lang w:val="en-US" w:eastAsia="zh-CN"/>
        </w:rPr>
        <w:t xml:space="preserve"> using the i</w:t>
      </w:r>
      <w:r>
        <w:rPr>
          <w:rFonts w:hint="default"/>
          <w:lang w:val="en-US" w:eastAsia="zh-CN"/>
        </w:rPr>
        <w:t>llumina platform</w:t>
      </w:r>
      <w:r>
        <w:rPr>
          <w:rFonts w:hint="eastAsia"/>
          <w:lang w:val="en-US" w:eastAsia="zh-CN"/>
        </w:rPr>
        <w:t xml:space="preserve"> with 150-bp paired-end reads. </w:t>
      </w:r>
      <w:r>
        <w:rPr>
          <w:rFonts w:hint="default"/>
          <w:lang w:val="en-US" w:eastAsia="zh-CN"/>
        </w:rPr>
        <w:t xml:space="preserve">High-quality reads were mapped against the Williams 82 soybean reference genome </w:t>
      </w:r>
      <w:r>
        <w:rPr>
          <w:rFonts w:hint="eastAsia"/>
          <w:lang w:val="en-US" w:eastAsia="zh-CN"/>
        </w:rPr>
        <w:t>(</w:t>
      </w:r>
      <w:r>
        <w:rPr>
          <w:rFonts w:hint="default"/>
          <w:lang w:val="en-US" w:eastAsia="zh-CN"/>
        </w:rPr>
        <w:t>Glycine max Wm82.a</w:t>
      </w:r>
      <w:r>
        <w:rPr>
          <w:rFonts w:hint="eastAsia"/>
          <w:lang w:val="en-US" w:eastAsia="zh-CN"/>
        </w:rPr>
        <w:t>4</w:t>
      </w:r>
      <w:r>
        <w:rPr>
          <w:rFonts w:hint="default"/>
          <w:lang w:val="en-US" w:eastAsia="zh-CN"/>
        </w:rPr>
        <w:t>.v1</w:t>
      </w:r>
      <w:r>
        <w:rPr>
          <w:rFonts w:hint="eastAsia"/>
          <w:lang w:val="en-US" w:eastAsia="zh-CN"/>
        </w:rPr>
        <w:t>)</w:t>
      </w:r>
      <w:r>
        <w:rPr>
          <w:rFonts w:hint="default"/>
          <w:lang w:val="en-US" w:eastAsia="zh-CN"/>
        </w:rPr>
        <w:t xml:space="preserve"> with Hisat2 (v2.2.1)</w:t>
      </w:r>
      <w:r>
        <w:rPr>
          <w:rFonts w:hint="eastAsia"/>
          <w:lang w:val="en-US" w:eastAsia="zh-CN"/>
        </w:rPr>
        <w:t>. Gene expression was assessed u</w:t>
      </w:r>
      <w:r>
        <w:rPr>
          <w:rFonts w:hint="default"/>
          <w:lang w:val="en-US" w:eastAsia="zh-CN"/>
        </w:rPr>
        <w:t>sing DESeq2 (v1.34.0)</w:t>
      </w:r>
      <w:r>
        <w:rPr>
          <w:rFonts w:hint="eastAsia"/>
          <w:lang w:val="en-US" w:eastAsia="zh-CN"/>
        </w:rPr>
        <w:t>. Only those genes with a false discovery rate (</w:t>
      </w:r>
      <w:r>
        <w:rPr>
          <w:rFonts w:hint="default"/>
          <w:lang w:val="en-US" w:eastAsia="zh-CN"/>
        </w:rPr>
        <w:t>FDR</w:t>
      </w:r>
      <w:r>
        <w:rPr>
          <w:rFonts w:hint="eastAsia"/>
          <w:lang w:val="en-US" w:eastAsia="zh-CN"/>
        </w:rPr>
        <w:t>) ≤</w:t>
      </w:r>
      <w:r>
        <w:rPr>
          <w:rFonts w:hint="default"/>
          <w:lang w:val="en-US" w:eastAsia="zh-CN"/>
        </w:rPr>
        <w:t>0.05 and |log2(fold change)|</w:t>
      </w:r>
      <w:r>
        <w:rPr>
          <w:rFonts w:hint="eastAsia"/>
          <w:lang w:val="en-US" w:eastAsia="zh-CN"/>
        </w:rPr>
        <w:t xml:space="preserve">≥ </w:t>
      </w:r>
      <w:r>
        <w:rPr>
          <w:rFonts w:hint="default"/>
          <w:lang w:val="en-US" w:eastAsia="zh-CN"/>
        </w:rPr>
        <w:t>1 were</w:t>
      </w:r>
      <w:r>
        <w:rPr>
          <w:rFonts w:hint="eastAsia"/>
          <w:lang w:val="en-US" w:eastAsia="zh-CN"/>
        </w:rPr>
        <w:t xml:space="preserve"> considered</w:t>
      </w:r>
      <w:r>
        <w:rPr>
          <w:rFonts w:hint="default"/>
          <w:lang w:val="en-US" w:eastAsia="zh-CN"/>
        </w:rPr>
        <w:t xml:space="preserve"> differentially expressed genes</w:t>
      </w:r>
      <w:r>
        <w:rPr>
          <w:rFonts w:hint="eastAsia"/>
          <w:lang w:val="en-US" w:eastAsia="zh-CN"/>
        </w:rPr>
        <w:t xml:space="preserve"> (DEGs)</w:t>
      </w:r>
      <w:r>
        <w:rPr>
          <w:rFonts w:hint="default"/>
          <w:lang w:val="en-US" w:eastAsia="zh-CN"/>
        </w:rPr>
        <w:t xml:space="preserve">. </w:t>
      </w:r>
    </w:p>
    <w:p w14:paraId="4DE4CE26">
      <w:pPr>
        <w:pStyle w:val="35"/>
        <w:ind w:left="0" w:leftChars="0" w:firstLine="2600" w:firstLineChars="1300"/>
        <w:rPr>
          <w:rFonts w:hint="eastAsia"/>
          <w:i/>
          <w:iCs/>
          <w:lang w:val="en-GB" w:eastAsia="zh-CN"/>
        </w:rPr>
      </w:pPr>
      <w:r>
        <w:rPr>
          <w:rFonts w:hint="eastAsia"/>
          <w:i/>
          <w:iCs/>
          <w:lang w:val="en-US" w:eastAsia="zh-CN"/>
        </w:rPr>
        <w:t>2.6 Quantitative Real -Time (qRT)-PCR Analysis</w:t>
      </w:r>
    </w:p>
    <w:p w14:paraId="06669218">
      <w:pPr>
        <w:pStyle w:val="35"/>
        <w:rPr>
          <w:rFonts w:hint="eastAsia"/>
          <w:lang w:val="en-GB" w:eastAsia="zh-CN"/>
        </w:rPr>
      </w:pPr>
      <w:r>
        <w:rPr>
          <w:rFonts w:hint="eastAsia"/>
          <w:lang w:val="en-US" w:eastAsia="zh-CN"/>
        </w:rPr>
        <w:t>Total RNA was purified from soybean roots by using an RNAPrep Pure Micro Kit (TianGen Biotech, Beijing, China) following the manufacturer</w:t>
      </w:r>
      <w:r>
        <w:rPr>
          <w:rFonts w:hint="default"/>
          <w:lang w:val="en-US" w:eastAsia="zh-CN"/>
        </w:rPr>
        <w:t>’</w:t>
      </w:r>
      <w:r>
        <w:rPr>
          <w:rFonts w:hint="eastAsia"/>
          <w:lang w:val="en-US" w:eastAsia="zh-CN"/>
        </w:rPr>
        <w:t xml:space="preserve">s instructions, including a DNase treatment step. First-strand cDNA was </w:t>
      </w:r>
      <w:r>
        <w:rPr>
          <w:rFonts w:hint="default"/>
          <w:lang w:val="en-US" w:eastAsia="zh-CN"/>
        </w:rPr>
        <w:t xml:space="preserve">synthesized from </w:t>
      </w:r>
      <w:r>
        <w:rPr>
          <w:rFonts w:hint="eastAsia"/>
          <w:lang w:val="en-US" w:eastAsia="zh-CN"/>
        </w:rPr>
        <w:t>1.0</w:t>
      </w:r>
      <w:r>
        <w:rPr>
          <w:rFonts w:hint="default"/>
          <w:lang w:val="en-US" w:eastAsia="zh-CN"/>
        </w:rPr>
        <w:t xml:space="preserve"> μg o</w:t>
      </w:r>
      <w:r>
        <w:rPr>
          <w:rFonts w:hint="eastAsia"/>
          <w:lang w:val="en-US" w:eastAsia="zh-CN"/>
        </w:rPr>
        <w:t>f total RNA using FastKing gDNA Dispelling RT SuperMix FastKing Kit (TianGen Biotech, Beijing, China). PCR reactions were performed in the LightCycler® 480 System with AceQ qPCR SYBR Green Master Mix (Vazyme, Nanjing, China) according to the manufacturer</w:t>
      </w:r>
      <w:r>
        <w:rPr>
          <w:rFonts w:hint="default"/>
          <w:lang w:val="en-US" w:eastAsia="zh-CN"/>
        </w:rPr>
        <w:t>’</w:t>
      </w:r>
      <w:r>
        <w:rPr>
          <w:rFonts w:hint="eastAsia"/>
          <w:lang w:val="en-US" w:eastAsia="zh-CN"/>
        </w:rPr>
        <w:t xml:space="preserve">s procedure. The primers used for qRT-PCR are listed in Supplementary Table 3. PCR cycles began with 5 minutes at 95 </w:t>
      </w:r>
      <w:r>
        <w:rPr>
          <w:rFonts w:hint="default"/>
          <w:lang w:val="en-US" w:eastAsia="zh-CN"/>
        </w:rPr>
        <w:t>°C</w:t>
      </w:r>
      <w:r>
        <w:rPr>
          <w:rFonts w:hint="eastAsia"/>
          <w:lang w:val="en-US" w:eastAsia="zh-CN"/>
        </w:rPr>
        <w:t xml:space="preserve">, followed by 40 cycles of 10 seconds at 95 </w:t>
      </w:r>
      <w:r>
        <w:rPr>
          <w:rFonts w:hint="default"/>
          <w:lang w:val="en-US" w:eastAsia="zh-CN"/>
        </w:rPr>
        <w:t>°C</w:t>
      </w:r>
      <w:r>
        <w:rPr>
          <w:rFonts w:hint="eastAsia"/>
          <w:lang w:val="en-US" w:eastAsia="zh-CN"/>
        </w:rPr>
        <w:t xml:space="preserve"> and 30 seconds at 60 </w:t>
      </w:r>
      <w:r>
        <w:rPr>
          <w:rFonts w:hint="default"/>
          <w:lang w:val="en-US" w:eastAsia="zh-CN"/>
        </w:rPr>
        <w:t>°C</w:t>
      </w:r>
      <w:r>
        <w:rPr>
          <w:rFonts w:hint="eastAsia"/>
          <w:lang w:val="en-US" w:eastAsia="zh-CN"/>
        </w:rPr>
        <w:t>. The 2</w:t>
      </w:r>
      <w:r>
        <w:rPr>
          <w:rFonts w:hint="eastAsia"/>
          <w:vertAlign w:val="superscript"/>
          <w:lang w:val="en-US" w:eastAsia="zh-CN"/>
        </w:rPr>
        <w:t>-∆∆Ct</w:t>
      </w:r>
      <w:r>
        <w:rPr>
          <w:rFonts w:hint="eastAsia"/>
          <w:lang w:val="en-US" w:eastAsia="zh-CN"/>
        </w:rPr>
        <w:t xml:space="preserve"> method was applied to calculate the relative expression of specific genes using</w:t>
      </w:r>
      <w:r>
        <w:rPr>
          <w:rFonts w:hint="eastAsia"/>
          <w:i/>
          <w:iCs/>
          <w:lang w:val="en-US" w:eastAsia="zh-CN"/>
        </w:rPr>
        <w:t xml:space="preserve"> GmUBQ3</w:t>
      </w:r>
      <w:r>
        <w:rPr>
          <w:rFonts w:hint="eastAsia"/>
          <w:lang w:val="en-US" w:eastAsia="zh-CN"/>
        </w:rPr>
        <w:t xml:space="preserve"> as a reference control. All experiments were conducted with three independent biological replicates, each with three technical replicates. </w:t>
      </w:r>
    </w:p>
    <w:p w14:paraId="081EE9D8">
      <w:pPr>
        <w:pStyle w:val="35"/>
        <w:ind w:left="0" w:leftChars="0" w:firstLine="2600" w:firstLineChars="1300"/>
        <w:rPr>
          <w:rFonts w:hint="eastAsia"/>
          <w:i/>
          <w:iCs/>
          <w:lang w:val="en-GB" w:eastAsia="zh-CN"/>
        </w:rPr>
      </w:pPr>
      <w:r>
        <w:rPr>
          <w:rFonts w:hint="eastAsia"/>
          <w:i/>
          <w:iCs/>
          <w:lang w:val="en-US" w:eastAsia="zh-CN"/>
        </w:rPr>
        <w:t xml:space="preserve">2.7 </w:t>
      </w:r>
      <w:r>
        <w:rPr>
          <w:rFonts w:hint="eastAsia"/>
          <w:i/>
          <w:iCs/>
          <w:lang w:val="en-GB" w:eastAsia="zh-CN"/>
        </w:rPr>
        <w:t xml:space="preserve">Data </w:t>
      </w:r>
      <w:r>
        <w:rPr>
          <w:rFonts w:hint="eastAsia"/>
          <w:i/>
          <w:iCs/>
          <w:lang w:val="en-US" w:eastAsia="zh-CN"/>
        </w:rPr>
        <w:t>A</w:t>
      </w:r>
      <w:r>
        <w:rPr>
          <w:rFonts w:hint="eastAsia"/>
          <w:i/>
          <w:iCs/>
          <w:lang w:val="en-GB" w:eastAsia="zh-CN"/>
        </w:rPr>
        <w:t>nalysis</w:t>
      </w:r>
    </w:p>
    <w:p w14:paraId="31531BA3">
      <w:pPr>
        <w:pStyle w:val="35"/>
      </w:pPr>
      <w:r>
        <w:rPr>
          <w:rFonts w:hint="eastAsia"/>
          <w:lang w:val="en-GB" w:eastAsia="zh-CN"/>
        </w:rPr>
        <w:t xml:space="preserve">Data were subjected to one-way ANOVA using SPSS </w:t>
      </w:r>
      <w:r>
        <w:rPr>
          <w:rFonts w:hint="eastAsia"/>
          <w:lang w:val="en-US" w:eastAsia="zh-CN"/>
        </w:rPr>
        <w:t xml:space="preserve">version 17.0 </w:t>
      </w:r>
      <w:r>
        <w:rPr>
          <w:rFonts w:hint="eastAsia"/>
          <w:lang w:val="en-GB" w:eastAsia="zh-CN"/>
        </w:rPr>
        <w:t>software (Chicago, IL, USA). Tukey</w:t>
      </w:r>
      <w:r>
        <w:rPr>
          <w:rFonts w:hint="default"/>
          <w:lang w:val="en-US" w:eastAsia="zh-CN"/>
        </w:rPr>
        <w:t>’</w:t>
      </w:r>
      <w:r>
        <w:rPr>
          <w:rFonts w:hint="eastAsia"/>
          <w:lang w:val="en-GB" w:eastAsia="zh-CN"/>
        </w:rPr>
        <w:t xml:space="preserve">s </w:t>
      </w:r>
      <w:r>
        <w:rPr>
          <w:rFonts w:hint="eastAsia"/>
          <w:lang w:val="en-US" w:eastAsia="zh-CN"/>
        </w:rPr>
        <w:t xml:space="preserve">HSD </w:t>
      </w:r>
      <w:r>
        <w:rPr>
          <w:rFonts w:hint="eastAsia"/>
          <w:lang w:val="en-GB" w:eastAsia="zh-CN"/>
        </w:rPr>
        <w:t xml:space="preserve">test (P &lt; 0.05) was used </w:t>
      </w:r>
      <w:r>
        <w:rPr>
          <w:rFonts w:hint="eastAsia"/>
          <w:lang w:val="en-US" w:eastAsia="zh-CN"/>
        </w:rPr>
        <w:t>for overall pairwise comparisons</w:t>
      </w:r>
      <w:r>
        <w:rPr>
          <w:rFonts w:hint="eastAsia"/>
          <w:lang w:val="en-GB" w:eastAsia="zh-CN"/>
        </w:rPr>
        <w:t>.</w:t>
      </w:r>
      <w:r>
        <w:rPr>
          <w:rFonts w:hint="eastAsia"/>
          <w:lang w:val="en-US" w:eastAsia="zh-CN"/>
        </w:rPr>
        <w:t xml:space="preserve"> The error bars in the figures represent the SE of means, and the significance level was set at p &lt; 0.05.</w:t>
      </w:r>
    </w:p>
    <w:p w14:paraId="258D38E4">
      <w:pPr>
        <w:pStyle w:val="52"/>
      </w:pPr>
      <w:r>
        <w:t>3. Results</w:t>
      </w:r>
    </w:p>
    <w:p w14:paraId="24E032E1">
      <w:pPr>
        <w:pStyle w:val="35"/>
        <w:rPr>
          <w:rFonts w:hint="eastAsia" w:ascii="Palatino Linotype" w:hAnsi="Palatino Linotype" w:eastAsia="Times New Roman" w:cs="Times New Roman"/>
          <w:b w:val="0"/>
          <w:snapToGrid w:val="0"/>
          <w:color w:val="000000"/>
          <w:sz w:val="20"/>
          <w:szCs w:val="22"/>
          <w:lang w:val="en-US" w:eastAsia="zh-CN" w:bidi="en-US"/>
        </w:rPr>
      </w:pPr>
      <w:r>
        <w:rPr>
          <w:rFonts w:hint="eastAsia" w:cs="Times New Roman"/>
          <w:b w:val="0"/>
          <w:snapToGrid w:val="0"/>
          <w:color w:val="000000"/>
          <w:sz w:val="20"/>
          <w:szCs w:val="22"/>
          <w:lang w:val="en-US" w:eastAsia="zh-CN" w:bidi="en-US"/>
        </w:rPr>
        <w:t xml:space="preserve">3.1 </w:t>
      </w:r>
      <w:r>
        <w:rPr>
          <w:rFonts w:hint="eastAsia" w:ascii="Palatino Linotype" w:hAnsi="Palatino Linotype" w:eastAsia="Times New Roman" w:cs="Times New Roman"/>
          <w:b w:val="0"/>
          <w:snapToGrid w:val="0"/>
          <w:color w:val="000000"/>
          <w:sz w:val="20"/>
          <w:szCs w:val="22"/>
          <w:lang w:val="en-US" w:eastAsia="zh-CN" w:bidi="en-US"/>
        </w:rPr>
        <w:t>Main Characters of Nongqing 28</w:t>
      </w:r>
      <w:bookmarkStart w:id="3" w:name="OLE_LINK9"/>
    </w:p>
    <w:p w14:paraId="6A508F89">
      <w:pPr>
        <w:pStyle w:val="35"/>
        <w:rPr>
          <w:rFonts w:hint="default" w:ascii="Palatino Linotype" w:hAnsi="Palatino Linotype" w:eastAsia="Times New Roman" w:cs="Times New Roman"/>
          <w:b w:val="0"/>
          <w:snapToGrid w:val="0"/>
          <w:color w:val="000000"/>
          <w:sz w:val="20"/>
          <w:szCs w:val="22"/>
          <w:lang w:val="en-US" w:eastAsia="zh-CN" w:bidi="en-US"/>
        </w:rPr>
      </w:pPr>
      <w:r>
        <w:rPr>
          <w:rFonts w:hint="eastAsia" w:ascii="Palatino Linotype" w:hAnsi="Palatino Linotype" w:eastAsia="Times New Roman" w:cs="Times New Roman"/>
          <w:b w:val="0"/>
          <w:snapToGrid w:val="0"/>
          <w:color w:val="000000"/>
          <w:sz w:val="20"/>
          <w:szCs w:val="22"/>
          <w:lang w:val="en-US" w:eastAsia="zh-CN" w:bidi="en-US"/>
        </w:rPr>
        <w:t>Nongqing 28</w:t>
      </w:r>
      <w:bookmarkEnd w:id="3"/>
      <w:r>
        <w:rPr>
          <w:rFonts w:hint="default" w:ascii="Palatino Linotype" w:hAnsi="Palatino Linotype" w:eastAsia="Times New Roman" w:cs="Times New Roman"/>
          <w:b w:val="0"/>
          <w:snapToGrid w:val="0"/>
          <w:color w:val="000000"/>
          <w:sz w:val="20"/>
          <w:szCs w:val="22"/>
          <w:lang w:val="en-US" w:eastAsia="zh-CN" w:bidi="en-US"/>
        </w:rPr>
        <w:t xml:space="preserve"> is a highly homozygous recombinant inbred line derived from an individual F13 generation single plant from the cross </w:t>
      </w:r>
      <w:r>
        <w:rPr>
          <w:rFonts w:hint="eastAsia" w:ascii="Palatino Linotype" w:hAnsi="Palatino Linotype" w:eastAsia="Times New Roman" w:cs="Times New Roman"/>
          <w:b w:val="0"/>
          <w:snapToGrid w:val="0"/>
          <w:color w:val="000000"/>
          <w:sz w:val="20"/>
          <w:szCs w:val="22"/>
          <w:lang w:val="en-US" w:eastAsia="zh-CN" w:bidi="en-US"/>
        </w:rPr>
        <w:t xml:space="preserve">An 02-318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the female parental line F2 (Heihe 99-980 </w:t>
      </w:r>
      <w:bookmarkStart w:id="4" w:name="OLE_LINK8"/>
      <w:r>
        <w:rPr>
          <w:rFonts w:hint="default" w:ascii="Palatino Linotype" w:hAnsi="Palatino Linotype" w:eastAsia="Times New Roman" w:cs="Times New Roman"/>
          <w:b w:val="0"/>
          <w:snapToGrid w:val="0"/>
          <w:color w:val="000000"/>
          <w:sz w:val="20"/>
          <w:szCs w:val="22"/>
          <w:lang w:val="en-US" w:eastAsia="zh-CN" w:bidi="en-US"/>
        </w:rPr>
        <w:t>×</w:t>
      </w:r>
      <w:bookmarkEnd w:id="4"/>
      <w:r>
        <w:rPr>
          <w:rFonts w:hint="eastAsia" w:ascii="Palatino Linotype" w:hAnsi="Palatino Linotype" w:eastAsia="Times New Roman" w:cs="Times New Roman"/>
          <w:b w:val="0"/>
          <w:snapToGrid w:val="0"/>
          <w:color w:val="000000"/>
          <w:sz w:val="20"/>
          <w:szCs w:val="22"/>
          <w:lang w:val="en-US" w:eastAsia="zh-CN" w:bidi="en-US"/>
        </w:rPr>
        <w:t xml:space="preserve"> America Xiaoheidou) through 5-year screening in the SCN-infested fields, 2-year regional trials (2018-2019), and 1-year production trial (2019)</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Nongqing 28</w:t>
      </w:r>
      <w:r>
        <w:rPr>
          <w:rFonts w:hint="default" w:ascii="Palatino Linotype" w:hAnsi="Palatino Linotype" w:eastAsia="Times New Roman" w:cs="Times New Roman"/>
          <w:b w:val="0"/>
          <w:snapToGrid w:val="0"/>
          <w:color w:val="000000"/>
          <w:sz w:val="20"/>
          <w:szCs w:val="22"/>
          <w:lang w:val="en-US" w:eastAsia="zh-CN" w:bidi="en-US"/>
        </w:rPr>
        <w:t xml:space="preserve"> (Reg. No. ‘</w:t>
      </w:r>
      <w:r>
        <w:rPr>
          <w:rFonts w:hint="eastAsia" w:ascii="Palatino Linotype" w:hAnsi="Palatino Linotype" w:eastAsia="Times New Roman" w:cs="Times New Roman"/>
          <w:b w:val="0"/>
          <w:snapToGrid w:val="0"/>
          <w:color w:val="000000"/>
          <w:sz w:val="20"/>
          <w:szCs w:val="22"/>
          <w:lang w:val="en-US" w:eastAsia="zh-CN" w:bidi="en-US"/>
        </w:rPr>
        <w:t>Heishendou 20200006</w:t>
      </w:r>
      <w:r>
        <w:rPr>
          <w:rFonts w:hint="default" w:ascii="Palatino Linotype" w:hAnsi="Palatino Linotype" w:eastAsia="Times New Roman" w:cs="Times New Roman"/>
          <w:b w:val="0"/>
          <w:snapToGrid w:val="0"/>
          <w:color w:val="000000"/>
          <w:sz w:val="20"/>
          <w:szCs w:val="22"/>
          <w:lang w:val="en-US" w:eastAsia="zh-CN" w:bidi="en-US"/>
        </w:rPr>
        <w:t>’) was</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 xml:space="preserve">released by </w:t>
      </w:r>
      <w:r>
        <w:rPr>
          <w:rFonts w:hint="eastAsia" w:ascii="Palatino Linotype" w:hAnsi="Palatino Linotype" w:eastAsia="Times New Roman" w:cs="Times New Roman"/>
          <w:b w:val="0"/>
          <w:snapToGrid w:val="0"/>
          <w:color w:val="000000"/>
          <w:sz w:val="20"/>
          <w:szCs w:val="22"/>
          <w:lang w:val="en-US" w:eastAsia="zh-CN" w:bidi="en-US"/>
        </w:rPr>
        <w:t>Daqin branch of Heilongjiang Academy of Agricultural Sciences</w:t>
      </w:r>
      <w:r>
        <w:rPr>
          <w:rFonts w:hint="default" w:ascii="Palatino Linotype" w:hAnsi="Palatino Linotype" w:eastAsia="Times New Roman" w:cs="Times New Roman"/>
          <w:b w:val="0"/>
          <w:snapToGrid w:val="0"/>
          <w:color w:val="000000"/>
          <w:sz w:val="20"/>
          <w:szCs w:val="22"/>
          <w:lang w:val="en-US" w:eastAsia="zh-CN" w:bidi="en-US"/>
        </w:rPr>
        <w:t xml:space="preserve"> in 20</w:t>
      </w:r>
      <w:r>
        <w:rPr>
          <w:rFonts w:hint="eastAsia" w:ascii="Palatino Linotype" w:hAnsi="Palatino Linotype" w:eastAsia="Times New Roman" w:cs="Times New Roman"/>
          <w:b w:val="0"/>
          <w:snapToGrid w:val="0"/>
          <w:color w:val="000000"/>
          <w:sz w:val="20"/>
          <w:szCs w:val="22"/>
          <w:lang w:val="en-US" w:eastAsia="zh-CN" w:bidi="en-US"/>
        </w:rPr>
        <w:t>20</w:t>
      </w:r>
      <w:r>
        <w:rPr>
          <w:rFonts w:hint="default" w:ascii="Palatino Linotype" w:hAnsi="Palatino Linotype" w:eastAsia="Times New Roman" w:cs="Times New Roman"/>
          <w:b w:val="0"/>
          <w:snapToGrid w:val="0"/>
          <w:color w:val="000000"/>
          <w:sz w:val="20"/>
          <w:szCs w:val="22"/>
          <w:lang w:val="en-US" w:eastAsia="zh-CN" w:bidi="en-US"/>
        </w:rPr>
        <w:t xml:space="preserve"> as</w:t>
      </w:r>
      <w:r>
        <w:rPr>
          <w:rFonts w:hint="eastAsia" w:ascii="Palatino Linotype" w:hAnsi="Palatino Linotype" w:eastAsia="Times New Roman" w:cs="Times New Roman"/>
          <w:b w:val="0"/>
          <w:snapToGrid w:val="0"/>
          <w:color w:val="000000"/>
          <w:sz w:val="20"/>
          <w:szCs w:val="22"/>
          <w:lang w:val="en-US" w:eastAsia="zh-CN" w:bidi="en-US"/>
        </w:rPr>
        <w:t xml:space="preserve"> a new soybean </w:t>
      </w:r>
      <w:r>
        <w:rPr>
          <w:rFonts w:hint="default" w:ascii="Palatino Linotype" w:hAnsi="Palatino Linotype" w:eastAsia="Times New Roman" w:cs="Times New Roman"/>
          <w:b w:val="0"/>
          <w:snapToGrid w:val="0"/>
          <w:color w:val="000000"/>
          <w:sz w:val="20"/>
          <w:szCs w:val="22"/>
          <w:lang w:val="en-US" w:eastAsia="zh-CN" w:bidi="en-US"/>
        </w:rPr>
        <w:t xml:space="preserve">cultivar </w:t>
      </w:r>
      <w:r>
        <w:rPr>
          <w:rFonts w:hint="eastAsia" w:ascii="Palatino Linotype" w:hAnsi="Palatino Linotype" w:eastAsia="Times New Roman" w:cs="Times New Roman"/>
          <w:b w:val="0"/>
          <w:snapToGrid w:val="0"/>
          <w:color w:val="000000"/>
          <w:sz w:val="20"/>
          <w:szCs w:val="22"/>
          <w:lang w:val="en-US" w:eastAsia="zh-CN" w:bidi="en-US"/>
        </w:rPr>
        <w:t>due to</w:t>
      </w:r>
      <w:r>
        <w:rPr>
          <w:rFonts w:hint="default" w:ascii="Palatino Linotype" w:hAnsi="Palatino Linotype" w:eastAsia="Times New Roman" w:cs="Times New Roman"/>
          <w:b w:val="0"/>
          <w:snapToGrid w:val="0"/>
          <w:color w:val="000000"/>
          <w:sz w:val="20"/>
          <w:szCs w:val="22"/>
          <w:lang w:val="en-US" w:eastAsia="zh-CN" w:bidi="en-US"/>
        </w:rPr>
        <w:t xml:space="preserve"> its high seed yield potential </w:t>
      </w:r>
      <w:r>
        <w:rPr>
          <w:rFonts w:hint="eastAsia" w:ascii="Palatino Linotype" w:hAnsi="Palatino Linotype" w:eastAsia="Times New Roman" w:cs="Times New Roman"/>
          <w:b w:val="0"/>
          <w:snapToGrid w:val="0"/>
          <w:color w:val="000000"/>
          <w:sz w:val="20"/>
          <w:szCs w:val="22"/>
          <w:lang w:val="en-US" w:eastAsia="zh-CN" w:bidi="en-US"/>
        </w:rPr>
        <w:t xml:space="preserve">and SCN resistance </w:t>
      </w:r>
      <w:r>
        <w:rPr>
          <w:rFonts w:hint="default" w:ascii="Palatino Linotype" w:hAnsi="Palatino Linotype" w:eastAsia="Times New Roman" w:cs="Times New Roman"/>
          <w:b w:val="0"/>
          <w:snapToGrid w:val="0"/>
          <w:color w:val="000000"/>
          <w:sz w:val="20"/>
          <w:szCs w:val="22"/>
          <w:lang w:val="en-US" w:eastAsia="zh-CN" w:bidi="en-US"/>
        </w:rPr>
        <w:t>in</w:t>
      </w:r>
      <w:r>
        <w:rPr>
          <w:rFonts w:hint="eastAsia" w:ascii="Palatino Linotype" w:hAnsi="Palatino Linotype" w:eastAsia="Times New Roman" w:cs="Times New Roman"/>
          <w:b w:val="0"/>
          <w:snapToGrid w:val="0"/>
          <w:color w:val="000000"/>
          <w:sz w:val="20"/>
          <w:szCs w:val="22"/>
          <w:lang w:val="en-US" w:eastAsia="zh-CN" w:bidi="en-US"/>
        </w:rPr>
        <w:t xml:space="preserve"> Heilongjiang Province</w:t>
      </w:r>
      <w:r>
        <w:rPr>
          <w:rFonts w:hint="default" w:ascii="Palatino Linotype" w:hAnsi="Palatino Linotype" w:eastAsia="Times New Roman" w:cs="Times New Roman"/>
          <w:b w:val="0"/>
          <w:snapToGrid w:val="0"/>
          <w:color w:val="000000"/>
          <w:sz w:val="20"/>
          <w:szCs w:val="22"/>
          <w:lang w:val="en-US" w:eastAsia="zh-CN" w:bidi="en-US"/>
        </w:rPr>
        <w:t>.</w:t>
      </w:r>
    </w:p>
    <w:p w14:paraId="48A98FB3">
      <w:pPr>
        <w:pStyle w:val="35"/>
        <w:rPr>
          <w:rFonts w:hint="eastAsia" w:ascii="Palatino Linotype" w:hAnsi="Palatino Linotype" w:eastAsia="Times New Roman" w:cs="Times New Roman"/>
          <w:b w:val="0"/>
          <w:snapToGrid w:val="0"/>
          <w:color w:val="000000"/>
          <w:sz w:val="20"/>
          <w:szCs w:val="22"/>
          <w:lang w:val="en-US" w:eastAsia="zh-CN" w:bidi="en-US"/>
        </w:rPr>
      </w:pPr>
      <w:r>
        <w:rPr>
          <w:rFonts w:hint="eastAsia" w:ascii="Palatino Linotype" w:hAnsi="Palatino Linotype" w:eastAsia="Times New Roman" w:cs="Times New Roman"/>
          <w:b w:val="0"/>
          <w:snapToGrid w:val="0"/>
          <w:color w:val="000000"/>
          <w:sz w:val="20"/>
          <w:szCs w:val="22"/>
          <w:lang w:val="en-US" w:eastAsia="zh-CN" w:bidi="en-US"/>
        </w:rPr>
        <w:t xml:space="preserve">The main agronomic traits of </w:t>
      </w:r>
      <w:bookmarkStart w:id="5" w:name="OLE_LINK7"/>
      <w:r>
        <w:rPr>
          <w:rFonts w:hint="eastAsia" w:ascii="Palatino Linotype" w:hAnsi="Palatino Linotype" w:eastAsia="Times New Roman" w:cs="Times New Roman"/>
          <w:b w:val="0"/>
          <w:snapToGrid w:val="0"/>
          <w:color w:val="000000"/>
          <w:sz w:val="20"/>
          <w:szCs w:val="22"/>
          <w:lang w:val="en-US" w:eastAsia="zh-CN" w:bidi="en-US"/>
        </w:rPr>
        <w:t>Nongqing 28</w:t>
      </w:r>
      <w:bookmarkEnd w:id="5"/>
      <w:r>
        <w:rPr>
          <w:rFonts w:hint="eastAsia" w:ascii="Palatino Linotype" w:hAnsi="Palatino Linotype" w:eastAsia="Times New Roman" w:cs="Times New Roman"/>
          <w:b w:val="0"/>
          <w:snapToGrid w:val="0"/>
          <w:color w:val="000000"/>
          <w:sz w:val="20"/>
          <w:szCs w:val="22"/>
          <w:lang w:val="en-US" w:eastAsia="zh-CN" w:bidi="en-US"/>
        </w:rPr>
        <w:t xml:space="preserve"> were investigated in two continuous years (2018 and 2019)</w:t>
      </w:r>
      <w:bookmarkStart w:id="6" w:name="OLE_LINK2"/>
      <w:r>
        <w:rPr>
          <w:rFonts w:hint="eastAsia" w:ascii="Palatino Linotype" w:hAnsi="Palatino Linotype" w:eastAsia="Times New Roman" w:cs="Times New Roman"/>
          <w:b w:val="0"/>
          <w:snapToGrid w:val="0"/>
          <w:color w:val="000000"/>
          <w:sz w:val="20"/>
          <w:szCs w:val="22"/>
          <w:lang w:val="en-US" w:eastAsia="zh-CN" w:bidi="en-US"/>
        </w:rPr>
        <w:t xml:space="preserve">. </w:t>
      </w:r>
      <w:bookmarkStart w:id="7" w:name="OLE_LINK4"/>
      <w:r>
        <w:rPr>
          <w:rFonts w:hint="eastAsia" w:ascii="Palatino Linotype" w:hAnsi="Palatino Linotype" w:eastAsia="Times New Roman" w:cs="Times New Roman"/>
          <w:b w:val="0"/>
          <w:snapToGrid w:val="0"/>
          <w:color w:val="000000"/>
          <w:sz w:val="20"/>
          <w:szCs w:val="22"/>
          <w:lang w:val="en-US" w:eastAsia="zh-CN" w:bidi="en-US"/>
        </w:rPr>
        <w:t>Nongqing 28</w:t>
      </w:r>
      <w:bookmarkEnd w:id="6"/>
      <w:bookmarkEnd w:id="7"/>
      <w:r>
        <w:rPr>
          <w:rFonts w:hint="default" w:ascii="Palatino Linotype" w:hAnsi="Palatino Linotype" w:eastAsia="Times New Roman" w:cs="Times New Roman"/>
          <w:b w:val="0"/>
          <w:snapToGrid w:val="0"/>
          <w:color w:val="000000"/>
          <w:sz w:val="20"/>
          <w:szCs w:val="22"/>
          <w:lang w:val="en-US" w:eastAsia="zh-CN" w:bidi="en-US"/>
        </w:rPr>
        <w:t xml:space="preserve"> has </w:t>
      </w:r>
      <w:r>
        <w:rPr>
          <w:rFonts w:hint="eastAsia" w:ascii="Palatino Linotype" w:hAnsi="Palatino Linotype" w:eastAsia="Times New Roman" w:cs="Times New Roman"/>
          <w:b w:val="0"/>
          <w:snapToGrid w:val="0"/>
          <w:color w:val="000000"/>
          <w:sz w:val="20"/>
          <w:szCs w:val="22"/>
          <w:lang w:val="en-US" w:eastAsia="zh-CN" w:bidi="en-US"/>
        </w:rPr>
        <w:t>white f</w:t>
      </w:r>
      <w:r>
        <w:rPr>
          <w:rFonts w:hint="default" w:ascii="Palatino Linotype" w:hAnsi="Palatino Linotype" w:eastAsia="Times New Roman" w:cs="Times New Roman"/>
          <w:b w:val="0"/>
          <w:snapToGrid w:val="0"/>
          <w:color w:val="000000"/>
          <w:sz w:val="20"/>
          <w:szCs w:val="22"/>
          <w:lang w:val="en-US" w:eastAsia="zh-CN" w:bidi="en-US"/>
        </w:rPr>
        <w:t xml:space="preserve">lowers, </w:t>
      </w:r>
      <w:r>
        <w:rPr>
          <w:rFonts w:hint="eastAsia" w:ascii="Palatino Linotype" w:hAnsi="Palatino Linotype" w:eastAsia="Times New Roman" w:cs="Times New Roman"/>
          <w:b w:val="0"/>
          <w:snapToGrid w:val="0"/>
          <w:color w:val="000000"/>
          <w:sz w:val="20"/>
          <w:szCs w:val="22"/>
          <w:lang w:val="en-US" w:eastAsia="zh-CN" w:bidi="en-US"/>
        </w:rPr>
        <w:t>round leaves, gray</w:t>
      </w:r>
      <w:r>
        <w:rPr>
          <w:rFonts w:hint="default" w:ascii="Palatino Linotype" w:hAnsi="Palatino Linotype" w:eastAsia="Times New Roman" w:cs="Times New Roman"/>
          <w:b w:val="0"/>
          <w:snapToGrid w:val="0"/>
          <w:color w:val="000000"/>
          <w:sz w:val="20"/>
          <w:szCs w:val="22"/>
          <w:lang w:val="en-US" w:eastAsia="zh-CN" w:bidi="en-US"/>
        </w:rPr>
        <w:t xml:space="preserve"> pubescence, </w:t>
      </w:r>
      <w:r>
        <w:rPr>
          <w:rFonts w:hint="eastAsia" w:ascii="Palatino Linotype" w:hAnsi="Palatino Linotype" w:eastAsia="Times New Roman" w:cs="Times New Roman"/>
          <w:b w:val="0"/>
          <w:snapToGrid w:val="0"/>
          <w:color w:val="000000"/>
          <w:sz w:val="20"/>
          <w:szCs w:val="22"/>
          <w:lang w:val="en-US" w:eastAsia="zh-CN" w:bidi="en-US"/>
        </w:rPr>
        <w:t>sickle-shaped</w:t>
      </w:r>
      <w:r>
        <w:rPr>
          <w:rFonts w:hint="default" w:ascii="Palatino Linotype" w:hAnsi="Palatino Linotype" w:eastAsia="Times New Roman" w:cs="Times New Roman"/>
          <w:b w:val="0"/>
          <w:snapToGrid w:val="0"/>
          <w:color w:val="000000"/>
          <w:sz w:val="20"/>
          <w:szCs w:val="22"/>
          <w:lang w:val="en-US" w:eastAsia="zh-CN" w:bidi="en-US"/>
        </w:rPr>
        <w:t xml:space="preserve"> pod</w:t>
      </w:r>
      <w:r>
        <w:rPr>
          <w:rFonts w:hint="eastAsia" w:ascii="Palatino Linotype" w:hAnsi="Palatino Linotype" w:eastAsia="Times New Roman" w:cs="Times New Roman"/>
          <w:b w:val="0"/>
          <w:snapToGrid w:val="0"/>
          <w:color w:val="000000"/>
          <w:sz w:val="20"/>
          <w:szCs w:val="22"/>
          <w:lang w:val="en-US" w:eastAsia="zh-CN" w:bidi="en-US"/>
        </w:rPr>
        <w:t>s</w:t>
      </w:r>
      <w:r>
        <w:rPr>
          <w:rFonts w:hint="default" w:ascii="Palatino Linotype" w:hAnsi="Palatino Linotype" w:eastAsia="Times New Roman" w:cs="Times New Roman"/>
          <w:b w:val="0"/>
          <w:snapToGrid w:val="0"/>
          <w:color w:val="000000"/>
          <w:sz w:val="20"/>
          <w:szCs w:val="22"/>
          <w:lang w:val="en-US" w:eastAsia="zh-CN" w:bidi="en-US"/>
        </w:rPr>
        <w:t>, and a determinate growth habit</w:t>
      </w:r>
      <w:r>
        <w:rPr>
          <w:rFonts w:hint="eastAsia" w:ascii="Palatino Linotype" w:hAnsi="Palatino Linotype" w:eastAsia="Times New Roman" w:cs="Times New Roman"/>
          <w:b w:val="0"/>
          <w:snapToGrid w:val="0"/>
          <w:color w:val="000000"/>
          <w:sz w:val="20"/>
          <w:szCs w:val="22"/>
          <w:lang w:val="en-US" w:eastAsia="zh-CN" w:bidi="en-US"/>
        </w:rPr>
        <w:t>. The growth period of Nongqing 28 is about 123 days, making it suitable for cultivation in the first accumulated temperature zone of Heilongjiang. T</w:t>
      </w:r>
      <w:r>
        <w:rPr>
          <w:rFonts w:hint="default" w:ascii="Palatino Linotype" w:hAnsi="Palatino Linotype" w:eastAsia="Times New Roman" w:cs="Times New Roman"/>
          <w:b w:val="0"/>
          <w:snapToGrid w:val="0"/>
          <w:color w:val="000000"/>
          <w:sz w:val="20"/>
          <w:szCs w:val="22"/>
          <w:lang w:val="en-US" w:eastAsia="zh-CN" w:bidi="en-US"/>
        </w:rPr>
        <w:t xml:space="preserve">he </w:t>
      </w:r>
      <w:r>
        <w:rPr>
          <w:rFonts w:hint="eastAsia" w:ascii="Palatino Linotype" w:hAnsi="Palatino Linotype" w:eastAsia="Times New Roman" w:cs="Times New Roman"/>
          <w:b w:val="0"/>
          <w:snapToGrid w:val="0"/>
          <w:color w:val="000000"/>
          <w:sz w:val="20"/>
          <w:szCs w:val="22"/>
          <w:lang w:val="en-US" w:eastAsia="zh-CN" w:bidi="en-US"/>
        </w:rPr>
        <w:t xml:space="preserve">mature </w:t>
      </w:r>
      <w:r>
        <w:rPr>
          <w:rFonts w:hint="default" w:ascii="Palatino Linotype" w:hAnsi="Palatino Linotype" w:eastAsia="Times New Roman" w:cs="Times New Roman"/>
          <w:b w:val="0"/>
          <w:snapToGrid w:val="0"/>
          <w:color w:val="000000"/>
          <w:sz w:val="20"/>
          <w:szCs w:val="22"/>
          <w:lang w:val="en-US" w:eastAsia="zh-CN" w:bidi="en-US"/>
        </w:rPr>
        <w:t>plant</w:t>
      </w:r>
      <w:r>
        <w:rPr>
          <w:rFonts w:hint="eastAsia" w:ascii="Palatino Linotype" w:hAnsi="Palatino Linotype" w:eastAsia="Times New Roman" w:cs="Times New Roman"/>
          <w:b w:val="0"/>
          <w:snapToGrid w:val="0"/>
          <w:color w:val="000000"/>
          <w:sz w:val="20"/>
          <w:szCs w:val="22"/>
          <w:lang w:val="en-US" w:eastAsia="zh-CN" w:bidi="en-US"/>
        </w:rPr>
        <w:t xml:space="preserve"> height is about 97 cm without branches (Figure 2). T</w:t>
      </w:r>
      <w:r>
        <w:rPr>
          <w:rFonts w:hint="default" w:ascii="Palatino Linotype" w:hAnsi="Palatino Linotype" w:eastAsia="Times New Roman" w:cs="Times New Roman"/>
          <w:b w:val="0"/>
          <w:snapToGrid w:val="0"/>
          <w:color w:val="000000"/>
          <w:sz w:val="20"/>
          <w:szCs w:val="22"/>
          <w:lang w:val="en-US" w:eastAsia="zh-CN" w:bidi="en-US"/>
        </w:rPr>
        <w:t xml:space="preserve">he seeds have </w:t>
      </w:r>
      <w:r>
        <w:rPr>
          <w:rFonts w:hint="eastAsia" w:ascii="Palatino Linotype" w:hAnsi="Palatino Linotype" w:eastAsia="Times New Roman" w:cs="Times New Roman"/>
          <w:b w:val="0"/>
          <w:snapToGrid w:val="0"/>
          <w:color w:val="000000"/>
          <w:sz w:val="20"/>
          <w:szCs w:val="22"/>
          <w:lang w:val="en-US" w:eastAsia="zh-CN" w:bidi="en-US"/>
        </w:rPr>
        <w:t>a brown</w:t>
      </w:r>
      <w:r>
        <w:rPr>
          <w:rFonts w:hint="default" w:ascii="Palatino Linotype" w:hAnsi="Palatino Linotype" w:eastAsia="Times New Roman" w:cs="Times New Roman"/>
          <w:b w:val="0"/>
          <w:snapToGrid w:val="0"/>
          <w:color w:val="000000"/>
          <w:sz w:val="20"/>
          <w:szCs w:val="22"/>
          <w:lang w:val="en-US" w:eastAsia="zh-CN" w:bidi="en-US"/>
        </w:rPr>
        <w:t xml:space="preserve"> hil</w:t>
      </w:r>
      <w:r>
        <w:rPr>
          <w:rFonts w:hint="eastAsia" w:ascii="Palatino Linotype" w:hAnsi="Palatino Linotype" w:eastAsia="Times New Roman" w:cs="Times New Roman"/>
          <w:b w:val="0"/>
          <w:snapToGrid w:val="0"/>
          <w:color w:val="000000"/>
          <w:sz w:val="20"/>
          <w:szCs w:val="22"/>
          <w:lang w:val="en-US" w:eastAsia="zh-CN" w:bidi="en-US"/>
        </w:rPr>
        <w:t>um</w:t>
      </w:r>
      <w:r>
        <w:rPr>
          <w:rFonts w:hint="default" w:ascii="Palatino Linotype" w:hAnsi="Palatino Linotype" w:eastAsia="Times New Roman" w:cs="Times New Roman"/>
          <w:b w:val="0"/>
          <w:snapToGrid w:val="0"/>
          <w:color w:val="000000"/>
          <w:sz w:val="20"/>
          <w:szCs w:val="22"/>
          <w:lang w:val="en-US" w:eastAsia="zh-CN" w:bidi="en-US"/>
        </w:rPr>
        <w:t xml:space="preserve"> and are yellow with smooth seed coats</w:t>
      </w:r>
      <w:r>
        <w:rPr>
          <w:rFonts w:hint="eastAsia" w:ascii="Palatino Linotype" w:hAnsi="Palatino Linotype" w:eastAsia="Times New Roman" w:cs="Times New Roman"/>
          <w:b w:val="0"/>
          <w:snapToGrid w:val="0"/>
          <w:color w:val="000000"/>
          <w:sz w:val="20"/>
          <w:szCs w:val="22"/>
          <w:lang w:val="en-US" w:eastAsia="zh-CN" w:bidi="en-US"/>
        </w:rPr>
        <w:t xml:space="preserve"> (Figure 2)</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T</w:t>
      </w:r>
      <w:r>
        <w:rPr>
          <w:rFonts w:hint="default" w:ascii="Palatino Linotype" w:hAnsi="Palatino Linotype" w:eastAsia="Times New Roman" w:cs="Times New Roman"/>
          <w:b w:val="0"/>
          <w:snapToGrid w:val="0"/>
          <w:color w:val="000000"/>
          <w:sz w:val="20"/>
          <w:szCs w:val="22"/>
          <w:lang w:val="en-US" w:eastAsia="zh-CN" w:bidi="en-US"/>
        </w:rPr>
        <w:t xml:space="preserve">he </w:t>
      </w:r>
      <w:r>
        <w:rPr>
          <w:rFonts w:hint="eastAsia" w:ascii="Palatino Linotype" w:hAnsi="Palatino Linotype" w:eastAsia="Times New Roman" w:cs="Times New Roman"/>
          <w:b w:val="0"/>
          <w:snapToGrid w:val="0"/>
          <w:color w:val="000000"/>
          <w:sz w:val="20"/>
          <w:szCs w:val="22"/>
          <w:lang w:val="en-US" w:eastAsia="zh-CN" w:bidi="en-US"/>
        </w:rPr>
        <w:t>100-</w:t>
      </w:r>
      <w:r>
        <w:rPr>
          <w:rFonts w:hint="default" w:ascii="Palatino Linotype" w:hAnsi="Palatino Linotype" w:eastAsia="Times New Roman" w:cs="Times New Roman"/>
          <w:b w:val="0"/>
          <w:snapToGrid w:val="0"/>
          <w:color w:val="000000"/>
          <w:sz w:val="20"/>
          <w:szCs w:val="22"/>
          <w:lang w:val="en-US" w:eastAsia="zh-CN" w:bidi="en-US"/>
        </w:rPr>
        <w:t xml:space="preserve">seed </w:t>
      </w:r>
      <w:r>
        <w:rPr>
          <w:rFonts w:hint="eastAsia" w:ascii="Palatino Linotype" w:hAnsi="Palatino Linotype" w:eastAsia="Times New Roman" w:cs="Times New Roman"/>
          <w:b w:val="0"/>
          <w:snapToGrid w:val="0"/>
          <w:color w:val="000000"/>
          <w:sz w:val="20"/>
          <w:szCs w:val="22"/>
          <w:lang w:val="en-US" w:eastAsia="zh-CN" w:bidi="en-US"/>
        </w:rPr>
        <w:t xml:space="preserve">weight of </w:t>
      </w:r>
      <w:bookmarkStart w:id="8" w:name="OLE_LINK1"/>
      <w:r>
        <w:rPr>
          <w:rFonts w:hint="eastAsia" w:ascii="Palatino Linotype" w:hAnsi="Palatino Linotype" w:eastAsia="Times New Roman" w:cs="Times New Roman"/>
          <w:b w:val="0"/>
          <w:snapToGrid w:val="0"/>
          <w:color w:val="000000"/>
          <w:sz w:val="20"/>
          <w:szCs w:val="22"/>
          <w:lang w:val="en-US" w:eastAsia="zh-CN" w:bidi="en-US"/>
        </w:rPr>
        <w:t>Nongqing 28</w:t>
      </w:r>
      <w:bookmarkEnd w:id="8"/>
      <w:r>
        <w:rPr>
          <w:rFonts w:hint="default" w:ascii="Palatino Linotype" w:hAnsi="Palatino Linotype" w:eastAsia="Times New Roman" w:cs="Times New Roman"/>
          <w:b w:val="0"/>
          <w:snapToGrid w:val="0"/>
          <w:color w:val="000000"/>
          <w:sz w:val="20"/>
          <w:szCs w:val="22"/>
          <w:lang w:val="en-US" w:eastAsia="zh-CN" w:bidi="en-US"/>
        </w:rPr>
        <w:t xml:space="preserve"> is approximat</w:t>
      </w:r>
      <w:r>
        <w:rPr>
          <w:rFonts w:hint="default" w:ascii="Palatino Linotype" w:hAnsi="Palatino Linotype" w:eastAsia="Times New Roman" w:cs="Times New Roman"/>
          <w:b w:val="0"/>
          <w:snapToGrid w:val="0"/>
          <w:color w:val="auto"/>
          <w:sz w:val="20"/>
          <w:szCs w:val="22"/>
          <w:lang w:val="en-US" w:eastAsia="zh-CN" w:bidi="en-US"/>
        </w:rPr>
        <w:t xml:space="preserve">ely </w:t>
      </w:r>
      <w:r>
        <w:rPr>
          <w:rFonts w:hint="eastAsia" w:ascii="Palatino Linotype" w:hAnsi="Palatino Linotype" w:eastAsia="Times New Roman" w:cs="Times New Roman"/>
          <w:b w:val="0"/>
          <w:snapToGrid w:val="0"/>
          <w:color w:val="auto"/>
          <w:sz w:val="20"/>
          <w:szCs w:val="22"/>
          <w:lang w:val="en-US" w:eastAsia="zh-CN" w:bidi="en-US"/>
        </w:rPr>
        <w:t>19.0</w:t>
      </w:r>
      <w:r>
        <w:rPr>
          <w:rFonts w:hint="default" w:ascii="Palatino Linotype" w:hAnsi="Palatino Linotype" w:eastAsia="Times New Roman" w:cs="Times New Roman"/>
          <w:b w:val="0"/>
          <w:snapToGrid w:val="0"/>
          <w:color w:val="auto"/>
          <w:sz w:val="20"/>
          <w:szCs w:val="22"/>
          <w:lang w:val="en-US" w:eastAsia="zh-CN" w:bidi="en-US"/>
        </w:rPr>
        <w:t xml:space="preserve"> g</w:t>
      </w:r>
      <w:r>
        <w:rPr>
          <w:rFonts w:hint="eastAsia" w:ascii="Palatino Linotype" w:hAnsi="Palatino Linotype" w:eastAsia="Times New Roman" w:cs="Times New Roman"/>
          <w:b w:val="0"/>
          <w:snapToGrid w:val="0"/>
          <w:color w:val="auto"/>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Additionally, the average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contents of protein and oil in the seeds of Nongqing 28 are 38.2% and 21.2% , respectively (Table 1)</w:t>
      </w:r>
      <w:r>
        <w:rPr>
          <w:rFonts w:hint="default" w:ascii="Palatino Linotype" w:hAnsi="Palatino Linotype" w:eastAsia="Times New Roman" w:cs="Times New Roman"/>
          <w:b w:val="0"/>
          <w:snapToGrid w:val="0"/>
          <w:color w:val="000000"/>
          <w:sz w:val="20"/>
          <w:szCs w:val="22"/>
          <w:lang w:val="en-US" w:eastAsia="zh-CN" w:bidi="en-US"/>
        </w:rPr>
        <w:t>.</w:t>
      </w:r>
      <w:r>
        <w:rPr>
          <w:rFonts w:hint="eastAsia"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In 2018 and 2019, Nongqing28 was tested in regional trails, where the average yield of Nongqing28 was 2,593 kg/ha, resulting in a yield increase of 6.2% compared to the local cultivar Nengfeng 18 (Table 2). In 2019, Nongqing 28 was tested in the production trials, where it produce an average yield of 2,660 kg/ha, increasing by 8.1% at five locations compared with the local cultivar Nengfeng 18 (Table 3). These data suggest that Nengfeng18</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increased the yield, exceeding the test local soybean cultivar. </w:t>
      </w:r>
    </w:p>
    <w:p w14:paraId="437136DC">
      <w:pPr>
        <w:pStyle w:val="48"/>
        <w:ind w:left="2608"/>
        <w:jc w:val="left"/>
        <w:rPr>
          <w:b/>
        </w:rPr>
      </w:pPr>
      <w:r>
        <w:rPr>
          <w:rFonts w:hint="eastAsia" w:eastAsiaTheme="minorEastAsia"/>
          <w:lang w:eastAsia="zh-CN"/>
        </w:rPr>
        <w:drawing>
          <wp:inline distT="0" distB="0" distL="114300" distR="114300">
            <wp:extent cx="3839845" cy="1786890"/>
            <wp:effectExtent l="0" t="0" r="8255" b="3810"/>
            <wp:docPr id="8" name="图片 8" descr="Fig2 农庆28-表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ig2 农庆28-表型"/>
                    <pic:cNvPicPr>
                      <a:picLocks noChangeAspect="1"/>
                    </pic:cNvPicPr>
                  </pic:nvPicPr>
                  <pic:blipFill>
                    <a:blip r:embed="rId13"/>
                    <a:stretch>
                      <a:fillRect/>
                    </a:stretch>
                  </pic:blipFill>
                  <pic:spPr>
                    <a:xfrm>
                      <a:off x="0" y="0"/>
                      <a:ext cx="3839845" cy="1786890"/>
                    </a:xfrm>
                    <a:prstGeom prst="rect">
                      <a:avLst/>
                    </a:prstGeom>
                  </pic:spPr>
                </pic:pic>
              </a:graphicData>
            </a:graphic>
          </wp:inline>
        </w:drawing>
      </w:r>
    </w:p>
    <w:p w14:paraId="1239C339">
      <w:pPr>
        <w:pStyle w:val="47"/>
        <w:rPr>
          <w:rFonts w:hint="eastAsia"/>
          <w:lang w:val="en-US" w:eastAsia="zh-CN"/>
        </w:rPr>
      </w:pPr>
      <w:r>
        <w:rPr>
          <w:b/>
        </w:rPr>
        <w:t xml:space="preserve">Figure </w:t>
      </w:r>
      <w:r>
        <w:rPr>
          <w:rFonts w:hint="eastAsia" w:eastAsia="宋体"/>
          <w:b/>
          <w:lang w:val="en-US" w:eastAsia="zh-CN"/>
        </w:rPr>
        <w:t>2</w:t>
      </w:r>
      <w:r>
        <w:rPr>
          <w:b/>
        </w:rPr>
        <w:t xml:space="preserve">. </w:t>
      </w:r>
      <w:r>
        <w:rPr>
          <w:rFonts w:hint="eastAsia"/>
          <w:lang w:val="en-US" w:eastAsia="zh-CN"/>
        </w:rPr>
        <w:t>The phenotypes and seeds of soybean cultivar Nongqing 28 in maturity stage.</w:t>
      </w:r>
    </w:p>
    <w:p w14:paraId="383B4819">
      <w:pPr>
        <w:pStyle w:val="44"/>
        <w:rPr>
          <w:rFonts w:hint="eastAsia"/>
          <w:lang w:val="en-US" w:eastAsia="zh-CN"/>
        </w:rPr>
      </w:pPr>
      <w:r>
        <w:rPr>
          <w:b/>
        </w:rPr>
        <w:t>Table 1.</w:t>
      </w:r>
      <w:r>
        <w:t xml:space="preserve"> </w:t>
      </w:r>
      <w:r>
        <w:rPr>
          <w:rFonts w:hint="eastAsia" w:ascii="Palatino Linotype" w:hAnsi="Palatino Linotype" w:eastAsia="Times New Roman" w:cs="Cordia New"/>
          <w:color w:val="000000"/>
          <w:sz w:val="18"/>
          <w:szCs w:val="22"/>
          <w:lang w:val="en-US" w:eastAsia="zh-CN" w:bidi="en-US"/>
        </w:rPr>
        <w:t>Seed yield and agronomic trials of Nongqing 28</w:t>
      </w:r>
      <w:r>
        <w:rPr>
          <w:rFonts w:hint="default" w:ascii="Palatino Linotype" w:hAnsi="Palatino Linotype" w:eastAsia="Times New Roman" w:cs="Cordia New"/>
          <w:color w:val="000000"/>
          <w:sz w:val="18"/>
          <w:szCs w:val="22"/>
          <w:lang w:val="en-US" w:eastAsia="zh-CN" w:bidi="en-US"/>
        </w:rPr>
        <w:t xml:space="preserve"> in </w:t>
      </w:r>
      <w:r>
        <w:rPr>
          <w:rFonts w:hint="eastAsia" w:ascii="Palatino Linotype" w:hAnsi="Palatino Linotype" w:eastAsia="Times New Roman" w:cs="Cordia New"/>
          <w:color w:val="000000"/>
          <w:sz w:val="18"/>
          <w:szCs w:val="22"/>
          <w:lang w:val="en-US" w:eastAsia="zh-CN" w:bidi="en-US"/>
        </w:rPr>
        <w:t>regional tests</w:t>
      </w:r>
      <w:r>
        <w:rPr>
          <w:rFonts w:hint="default" w:ascii="Palatino Linotype" w:hAnsi="Palatino Linotype" w:eastAsia="Times New Roman" w:cs="Cordia New"/>
          <w:color w:val="000000"/>
          <w:sz w:val="18"/>
          <w:szCs w:val="22"/>
          <w:lang w:val="en-US" w:eastAsia="zh-CN" w:bidi="en-US"/>
        </w:rPr>
        <w:t xml:space="preserve"> </w:t>
      </w:r>
      <w:r>
        <w:rPr>
          <w:rFonts w:hint="eastAsia" w:ascii="Palatino Linotype" w:hAnsi="Palatino Linotype" w:eastAsia="Times New Roman" w:cs="Cordia New"/>
          <w:color w:val="000000"/>
          <w:sz w:val="18"/>
          <w:szCs w:val="22"/>
          <w:lang w:val="en-US" w:eastAsia="zh-CN" w:bidi="en-US"/>
        </w:rPr>
        <w:t>in</w:t>
      </w:r>
      <w:r>
        <w:rPr>
          <w:rFonts w:hint="default" w:ascii="Palatino Linotype" w:hAnsi="Palatino Linotype" w:eastAsia="Times New Roman" w:cs="Cordia New"/>
          <w:color w:val="000000"/>
          <w:sz w:val="18"/>
          <w:szCs w:val="22"/>
          <w:lang w:val="en-US" w:eastAsia="zh-CN" w:bidi="en-US"/>
        </w:rPr>
        <w:t xml:space="preserve"> 20</w:t>
      </w:r>
      <w:r>
        <w:rPr>
          <w:rFonts w:hint="eastAsia" w:ascii="Palatino Linotype" w:hAnsi="Palatino Linotype" w:eastAsia="Times New Roman" w:cs="Cordia New"/>
          <w:color w:val="000000"/>
          <w:sz w:val="18"/>
          <w:szCs w:val="22"/>
          <w:lang w:val="en-US" w:eastAsia="zh-CN" w:bidi="en-US"/>
        </w:rPr>
        <w:t xml:space="preserve">18 and </w:t>
      </w:r>
      <w:r>
        <w:rPr>
          <w:rFonts w:hint="default" w:ascii="Palatino Linotype" w:hAnsi="Palatino Linotype" w:eastAsia="Times New Roman" w:cs="Cordia New"/>
          <w:color w:val="000000"/>
          <w:sz w:val="18"/>
          <w:szCs w:val="22"/>
          <w:lang w:val="en-US" w:eastAsia="zh-CN" w:bidi="en-US"/>
        </w:rPr>
        <w:t>20</w:t>
      </w:r>
      <w:r>
        <w:rPr>
          <w:rFonts w:hint="eastAsia" w:ascii="Palatino Linotype" w:hAnsi="Palatino Linotype" w:eastAsia="Times New Roman" w:cs="Cordia New"/>
          <w:color w:val="000000"/>
          <w:sz w:val="18"/>
          <w:szCs w:val="22"/>
          <w:lang w:val="en-US" w:eastAsia="zh-CN" w:bidi="en-US"/>
        </w:rPr>
        <w:t>19</w:t>
      </w:r>
      <w:r>
        <w:rPr>
          <w:rFonts w:hint="default" w:ascii="Palatino Linotype" w:hAnsi="Palatino Linotype" w:eastAsia="Times New Roman" w:cs="Cordia New"/>
          <w:color w:val="000000"/>
          <w:sz w:val="18"/>
          <w:szCs w:val="22"/>
          <w:lang w:val="en-US" w:eastAsia="zh-CN" w:bidi="en-US"/>
        </w:rPr>
        <w:t>.</w:t>
      </w:r>
    </w:p>
    <w:tbl>
      <w:tblPr>
        <w:tblStyle w:val="13"/>
        <w:tblW w:w="9946" w:type="dxa"/>
        <w:jc w:val="center"/>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668"/>
        <w:gridCol w:w="3527"/>
        <w:gridCol w:w="1034"/>
        <w:gridCol w:w="1316"/>
        <w:gridCol w:w="1217"/>
        <w:gridCol w:w="1150"/>
        <w:gridCol w:w="1034"/>
      </w:tblGrid>
      <w:tr w14:paraId="74AF6A40">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tcBorders>
              <w:top w:val="single" w:color="auto" w:sz="8" w:space="0"/>
              <w:bottom w:val="single" w:color="auto" w:sz="4" w:space="0"/>
            </w:tcBorders>
            <w:shd w:val="clear" w:color="auto" w:fill="auto"/>
            <w:vAlign w:val="center"/>
          </w:tcPr>
          <w:p w14:paraId="39F332BF">
            <w:pPr>
              <w:pStyle w:val="45"/>
              <w:rPr>
                <w:rFonts w:hint="default" w:eastAsia="宋体"/>
                <w:b/>
                <w:bCs/>
                <w:lang w:val="en-US" w:eastAsia="zh-CN"/>
              </w:rPr>
            </w:pPr>
            <w:r>
              <w:rPr>
                <w:rFonts w:hint="eastAsia" w:eastAsia="宋体"/>
                <w:b/>
                <w:bCs/>
                <w:lang w:val="en-US" w:eastAsia="zh-CN"/>
              </w:rPr>
              <w:t>Year</w:t>
            </w:r>
          </w:p>
        </w:tc>
        <w:tc>
          <w:tcPr>
            <w:tcW w:w="3527" w:type="dxa"/>
            <w:tcBorders>
              <w:top w:val="single" w:color="auto" w:sz="8" w:space="0"/>
              <w:bottom w:val="single" w:color="auto" w:sz="4" w:space="0"/>
            </w:tcBorders>
            <w:shd w:val="clear" w:color="auto" w:fill="auto"/>
            <w:vAlign w:val="center"/>
          </w:tcPr>
          <w:p w14:paraId="2053035A">
            <w:pPr>
              <w:jc w:val="center"/>
              <w:rPr>
                <w:rFonts w:ascii="Palatino Linotype" w:hAnsi="Palatino Linotype" w:eastAsia="Times New Roman" w:cs="Times New Roman"/>
                <w:b/>
                <w:bCs/>
                <w:snapToGrid w:val="0"/>
                <w:color w:val="000000"/>
                <w:lang w:val="en-US" w:eastAsia="de-DE" w:bidi="en-US"/>
              </w:rPr>
            </w:pPr>
            <w:r>
              <w:rPr>
                <w:rFonts w:hint="eastAsia" w:ascii="Palatino Linotype" w:hAnsi="Palatino Linotype" w:eastAsia="Times New Roman" w:cs="Times New Roman"/>
                <w:b/>
                <w:bCs/>
                <w:snapToGrid w:val="0"/>
                <w:color w:val="000000"/>
                <w:lang w:val="en-US" w:eastAsia="zh-CN" w:bidi="en-US"/>
              </w:rPr>
              <w:t>Trial locations</w:t>
            </w:r>
          </w:p>
        </w:tc>
        <w:tc>
          <w:tcPr>
            <w:tcW w:w="1034" w:type="dxa"/>
            <w:tcBorders>
              <w:top w:val="single" w:color="auto" w:sz="8" w:space="0"/>
              <w:bottom w:val="single" w:color="auto" w:sz="4" w:space="0"/>
            </w:tcBorders>
            <w:shd w:val="clear" w:color="auto" w:fill="auto"/>
            <w:vAlign w:val="center"/>
          </w:tcPr>
          <w:p w14:paraId="3689E3C5">
            <w:pPr>
              <w:jc w:val="center"/>
              <w:rPr>
                <w:rFonts w:hint="eastAsia" w:ascii="Palatino Linotype" w:hAnsi="Palatino Linotype" w:eastAsia="Times New Roman" w:cs="Times New Roman"/>
                <w:b/>
                <w:bCs/>
                <w:snapToGrid w:val="0"/>
                <w:color w:val="000000"/>
                <w:lang w:val="en-US" w:eastAsia="zh-CN" w:bidi="en-US"/>
              </w:rPr>
            </w:pPr>
            <w:r>
              <w:rPr>
                <w:rFonts w:hint="eastAsia" w:ascii="Palatino Linotype" w:hAnsi="Palatino Linotype" w:eastAsia="Times New Roman" w:cs="Times New Roman"/>
                <w:b/>
                <w:bCs/>
                <w:snapToGrid w:val="0"/>
                <w:color w:val="000000"/>
                <w:lang w:val="en-US" w:eastAsia="zh-CN" w:bidi="en-US"/>
              </w:rPr>
              <w:t>Height</w:t>
            </w:r>
          </w:p>
          <w:p w14:paraId="578D166C">
            <w:pPr>
              <w:jc w:val="center"/>
              <w:rPr>
                <w:rFonts w:ascii="Palatino Linotype" w:hAnsi="Palatino Linotype" w:eastAsia="Times New Roman" w:cs="Times New Roman"/>
                <w:b/>
                <w:bCs/>
                <w:snapToGrid w:val="0"/>
                <w:color w:val="000000"/>
                <w:lang w:val="en-US" w:eastAsia="de-DE" w:bidi="en-US"/>
              </w:rPr>
            </w:pPr>
            <w:r>
              <w:rPr>
                <w:rFonts w:hint="eastAsia" w:ascii="Palatino Linotype" w:hAnsi="Palatino Linotype" w:eastAsia="Times New Roman" w:cs="Times New Roman"/>
                <w:b/>
                <w:bCs/>
                <w:snapToGrid w:val="0"/>
                <w:color w:val="000000"/>
                <w:lang w:val="en-US" w:eastAsia="zh-CN" w:bidi="en-US"/>
              </w:rPr>
              <w:t>(cm)</w:t>
            </w:r>
          </w:p>
        </w:tc>
        <w:tc>
          <w:tcPr>
            <w:tcW w:w="1316" w:type="dxa"/>
            <w:tcBorders>
              <w:top w:val="single" w:color="auto" w:sz="8" w:space="0"/>
              <w:bottom w:val="single" w:color="auto" w:sz="4" w:space="0"/>
            </w:tcBorders>
            <w:shd w:val="clear" w:color="auto" w:fill="auto"/>
            <w:vAlign w:val="center"/>
          </w:tcPr>
          <w:p w14:paraId="6331D5AC">
            <w:pPr>
              <w:jc w:val="center"/>
              <w:rPr>
                <w:rFonts w:hint="eastAsia" w:ascii="Palatino Linotype" w:hAnsi="Palatino Linotype" w:eastAsia="Times New Roman" w:cs="Times New Roman"/>
                <w:b/>
                <w:bCs/>
                <w:snapToGrid w:val="0"/>
                <w:color w:val="000000"/>
                <w:lang w:val="en-US" w:eastAsia="zh-CN" w:bidi="en-US"/>
              </w:rPr>
            </w:pPr>
            <w:r>
              <w:rPr>
                <w:rFonts w:hint="eastAsia" w:ascii="Palatino Linotype" w:hAnsi="Palatino Linotype" w:eastAsia="Times New Roman" w:cs="Times New Roman"/>
                <w:b/>
                <w:bCs/>
                <w:snapToGrid w:val="0"/>
                <w:color w:val="000000"/>
                <w:lang w:val="en-US" w:eastAsia="zh-CN" w:bidi="en-US"/>
              </w:rPr>
              <w:t xml:space="preserve">Seed yield </w:t>
            </w:r>
          </w:p>
          <w:p w14:paraId="59BB76F9">
            <w:pPr>
              <w:jc w:val="center"/>
              <w:rPr>
                <w:rFonts w:ascii="Palatino Linotype" w:hAnsi="Palatino Linotype" w:eastAsia="Times New Roman" w:cs="Times New Roman"/>
                <w:b/>
                <w:bCs/>
                <w:snapToGrid w:val="0"/>
                <w:color w:val="000000"/>
                <w:lang w:val="en-US" w:eastAsia="de-DE" w:bidi="en-US"/>
              </w:rPr>
            </w:pPr>
            <w:r>
              <w:rPr>
                <w:rFonts w:hint="eastAsia" w:ascii="Palatino Linotype" w:hAnsi="Palatino Linotype" w:eastAsia="Times New Roman" w:cs="Times New Roman"/>
                <w:b/>
                <w:bCs/>
                <w:snapToGrid w:val="0"/>
                <w:color w:val="000000"/>
                <w:lang w:val="en-US" w:eastAsia="zh-CN" w:bidi="en-US"/>
              </w:rPr>
              <w:t>(Kg/ha)</w:t>
            </w:r>
          </w:p>
        </w:tc>
        <w:tc>
          <w:tcPr>
            <w:tcW w:w="1217" w:type="dxa"/>
            <w:tcBorders>
              <w:top w:val="single" w:color="auto" w:sz="8" w:space="0"/>
              <w:bottom w:val="single" w:color="auto" w:sz="4" w:space="0"/>
            </w:tcBorders>
            <w:shd w:val="clear" w:color="auto" w:fill="auto"/>
            <w:vAlign w:val="center"/>
          </w:tcPr>
          <w:p w14:paraId="417B9F39">
            <w:pPr>
              <w:jc w:val="center"/>
              <w:rPr>
                <w:rFonts w:ascii="Palatino Linotype" w:hAnsi="Palatino Linotype" w:eastAsia="Times New Roman" w:cs="Times New Roman"/>
                <w:b/>
                <w:bCs/>
                <w:snapToGrid w:val="0"/>
                <w:color w:val="000000"/>
                <w:lang w:val="en-US" w:eastAsia="de-DE" w:bidi="en-US"/>
              </w:rPr>
            </w:pPr>
            <w:r>
              <w:rPr>
                <w:rFonts w:hint="eastAsia" w:ascii="Palatino Linotype" w:hAnsi="Palatino Linotype" w:eastAsia="Times New Roman" w:cs="Times New Roman"/>
                <w:b/>
                <w:bCs/>
                <w:snapToGrid w:val="0"/>
                <w:color w:val="000000"/>
                <w:lang w:val="en-US" w:eastAsia="zh-CN" w:bidi="en-US"/>
              </w:rPr>
              <w:t>Increase (%)</w:t>
            </w:r>
          </w:p>
        </w:tc>
        <w:tc>
          <w:tcPr>
            <w:tcW w:w="1150" w:type="dxa"/>
            <w:tcBorders>
              <w:top w:val="single" w:color="auto" w:sz="8" w:space="0"/>
              <w:bottom w:val="single" w:color="auto" w:sz="4" w:space="0"/>
            </w:tcBorders>
            <w:shd w:val="clear" w:color="auto" w:fill="auto"/>
            <w:vAlign w:val="center"/>
          </w:tcPr>
          <w:p w14:paraId="6130417E">
            <w:pPr>
              <w:jc w:val="center"/>
              <w:rPr>
                <w:rFonts w:ascii="Palatino Linotype" w:hAnsi="Palatino Linotype" w:eastAsia="Times New Roman" w:cs="Times New Roman"/>
                <w:b/>
                <w:bCs/>
                <w:snapToGrid w:val="0"/>
                <w:color w:val="000000"/>
                <w:lang w:val="en-US" w:eastAsia="de-DE" w:bidi="en-US"/>
              </w:rPr>
            </w:pPr>
            <w:r>
              <w:rPr>
                <w:rFonts w:hint="eastAsia" w:ascii="Palatino Linotype" w:hAnsi="Palatino Linotype" w:eastAsia="Times New Roman" w:cs="Times New Roman"/>
                <w:b/>
                <w:bCs/>
                <w:snapToGrid w:val="0"/>
                <w:color w:val="000000"/>
                <w:lang w:val="en-US" w:eastAsia="zh-CN" w:bidi="en-US"/>
              </w:rPr>
              <w:t>Oil contents</w:t>
            </w:r>
          </w:p>
        </w:tc>
        <w:tc>
          <w:tcPr>
            <w:tcW w:w="1034" w:type="dxa"/>
            <w:tcBorders>
              <w:top w:val="single" w:color="auto" w:sz="8" w:space="0"/>
              <w:bottom w:val="single" w:color="auto" w:sz="4" w:space="0"/>
            </w:tcBorders>
            <w:shd w:val="clear" w:color="auto" w:fill="auto"/>
            <w:vAlign w:val="center"/>
          </w:tcPr>
          <w:p w14:paraId="62BF0480">
            <w:pPr>
              <w:jc w:val="center"/>
              <w:rPr>
                <w:rFonts w:ascii="Palatino Linotype" w:hAnsi="Palatino Linotype" w:eastAsia="Times New Roman" w:cs="Times New Roman"/>
                <w:b/>
                <w:bCs/>
                <w:snapToGrid w:val="0"/>
                <w:color w:val="000000"/>
                <w:lang w:val="en-US" w:eastAsia="de-DE" w:bidi="en-US"/>
              </w:rPr>
            </w:pPr>
            <w:r>
              <w:rPr>
                <w:rFonts w:hint="eastAsia" w:ascii="Palatino Linotype" w:hAnsi="Palatino Linotype" w:eastAsia="Times New Roman" w:cs="Times New Roman"/>
                <w:b/>
                <w:bCs/>
                <w:snapToGrid w:val="0"/>
                <w:color w:val="000000"/>
                <w:lang w:val="en-US" w:eastAsia="zh-CN" w:bidi="en-US"/>
              </w:rPr>
              <w:t>Protein contents</w:t>
            </w:r>
          </w:p>
        </w:tc>
      </w:tr>
      <w:tr w14:paraId="557684F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restart"/>
            <w:tcBorders>
              <w:top w:val="single" w:color="auto" w:sz="4" w:space="0"/>
              <w:bottom w:val="nil"/>
            </w:tcBorders>
            <w:shd w:val="clear" w:color="auto" w:fill="auto"/>
            <w:vAlign w:val="center"/>
          </w:tcPr>
          <w:p w14:paraId="2B9AF2AE">
            <w:pPr>
              <w:pStyle w:val="45"/>
              <w:rPr>
                <w:rFonts w:hint="default" w:eastAsia="宋体"/>
                <w:lang w:val="en-US" w:eastAsia="zh-CN"/>
              </w:rPr>
            </w:pPr>
            <w:r>
              <w:rPr>
                <w:rFonts w:hint="eastAsia" w:eastAsia="宋体"/>
                <w:lang w:val="en-US" w:eastAsia="zh-CN"/>
              </w:rPr>
              <w:t>2018</w:t>
            </w:r>
          </w:p>
        </w:tc>
        <w:tc>
          <w:tcPr>
            <w:tcW w:w="3527" w:type="dxa"/>
            <w:tcBorders>
              <w:top w:val="single" w:color="auto" w:sz="4" w:space="0"/>
              <w:bottom w:val="nil"/>
            </w:tcBorders>
            <w:shd w:val="clear" w:color="auto" w:fill="auto"/>
            <w:vAlign w:val="center"/>
          </w:tcPr>
          <w:p w14:paraId="45EC4A15">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Anda Dapeng Seeds Co.Ltd.</w:t>
            </w:r>
          </w:p>
        </w:tc>
        <w:tc>
          <w:tcPr>
            <w:tcW w:w="1034" w:type="dxa"/>
            <w:tcBorders>
              <w:top w:val="single" w:color="auto" w:sz="4" w:space="0"/>
              <w:bottom w:val="nil"/>
            </w:tcBorders>
            <w:shd w:val="clear" w:color="auto" w:fill="auto"/>
            <w:vAlign w:val="center"/>
          </w:tcPr>
          <w:p w14:paraId="68A86935">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92</w:t>
            </w:r>
          </w:p>
        </w:tc>
        <w:tc>
          <w:tcPr>
            <w:tcW w:w="1316" w:type="dxa"/>
            <w:tcBorders>
              <w:top w:val="single" w:color="auto" w:sz="4" w:space="0"/>
              <w:bottom w:val="nil"/>
            </w:tcBorders>
            <w:shd w:val="clear" w:color="auto" w:fill="auto"/>
            <w:vAlign w:val="center"/>
          </w:tcPr>
          <w:p w14:paraId="31FFF916">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2471.2 </w:t>
            </w:r>
          </w:p>
        </w:tc>
        <w:tc>
          <w:tcPr>
            <w:tcW w:w="1217" w:type="dxa"/>
            <w:tcBorders>
              <w:top w:val="single" w:color="auto" w:sz="4" w:space="0"/>
              <w:bottom w:val="nil"/>
            </w:tcBorders>
            <w:shd w:val="clear" w:color="auto" w:fill="auto"/>
            <w:vAlign w:val="top"/>
          </w:tcPr>
          <w:p w14:paraId="2AD3792F">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1.3</w:t>
            </w:r>
          </w:p>
        </w:tc>
        <w:tc>
          <w:tcPr>
            <w:tcW w:w="1150" w:type="dxa"/>
            <w:tcBorders>
              <w:top w:val="single" w:color="auto" w:sz="4" w:space="0"/>
              <w:bottom w:val="nil"/>
            </w:tcBorders>
            <w:shd w:val="clear" w:color="auto" w:fill="auto"/>
            <w:vAlign w:val="top"/>
          </w:tcPr>
          <w:p w14:paraId="7B0EB007">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18.93</w:t>
            </w:r>
          </w:p>
        </w:tc>
        <w:tc>
          <w:tcPr>
            <w:tcW w:w="1034" w:type="dxa"/>
            <w:tcBorders>
              <w:top w:val="single" w:color="auto" w:sz="4" w:space="0"/>
              <w:bottom w:val="nil"/>
            </w:tcBorders>
            <w:shd w:val="clear" w:color="auto" w:fill="auto"/>
            <w:vAlign w:val="top"/>
          </w:tcPr>
          <w:p w14:paraId="6322AC4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41.26</w:t>
            </w:r>
          </w:p>
        </w:tc>
      </w:tr>
      <w:tr w14:paraId="78B1B7C4">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6FE7D9F8">
            <w:pPr>
              <w:pStyle w:val="45"/>
            </w:pPr>
          </w:p>
        </w:tc>
        <w:tc>
          <w:tcPr>
            <w:tcW w:w="3527" w:type="dxa"/>
            <w:tcBorders>
              <w:top w:val="nil"/>
              <w:bottom w:val="nil"/>
            </w:tcBorders>
            <w:shd w:val="clear" w:color="auto" w:fill="auto"/>
            <w:vAlign w:val="center"/>
          </w:tcPr>
          <w:p w14:paraId="05A34FE5">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Longjiang Branch of Qishan Seeds Co.Ltd.</w:t>
            </w:r>
          </w:p>
        </w:tc>
        <w:tc>
          <w:tcPr>
            <w:tcW w:w="1034" w:type="dxa"/>
            <w:tcBorders>
              <w:top w:val="nil"/>
              <w:bottom w:val="nil"/>
            </w:tcBorders>
            <w:shd w:val="clear" w:color="auto" w:fill="auto"/>
            <w:vAlign w:val="center"/>
          </w:tcPr>
          <w:p w14:paraId="03F4BEFD">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105</w:t>
            </w:r>
          </w:p>
        </w:tc>
        <w:tc>
          <w:tcPr>
            <w:tcW w:w="1316" w:type="dxa"/>
            <w:tcBorders>
              <w:top w:val="nil"/>
              <w:bottom w:val="nil"/>
            </w:tcBorders>
            <w:shd w:val="clear" w:color="auto" w:fill="auto"/>
            <w:vAlign w:val="center"/>
          </w:tcPr>
          <w:p w14:paraId="20B5B99B">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2725.0 </w:t>
            </w:r>
          </w:p>
        </w:tc>
        <w:tc>
          <w:tcPr>
            <w:tcW w:w="1217" w:type="dxa"/>
            <w:tcBorders>
              <w:top w:val="nil"/>
              <w:bottom w:val="nil"/>
            </w:tcBorders>
            <w:shd w:val="clear" w:color="auto" w:fill="auto"/>
            <w:vAlign w:val="top"/>
          </w:tcPr>
          <w:p w14:paraId="01F7A427">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6.2</w:t>
            </w:r>
          </w:p>
        </w:tc>
        <w:tc>
          <w:tcPr>
            <w:tcW w:w="1150" w:type="dxa"/>
            <w:tcBorders>
              <w:top w:val="nil"/>
              <w:bottom w:val="nil"/>
            </w:tcBorders>
            <w:shd w:val="clear" w:color="auto" w:fill="auto"/>
            <w:vAlign w:val="top"/>
          </w:tcPr>
          <w:p w14:paraId="4CEBF8C8">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22.03</w:t>
            </w:r>
          </w:p>
        </w:tc>
        <w:tc>
          <w:tcPr>
            <w:tcW w:w="1034" w:type="dxa"/>
            <w:tcBorders>
              <w:top w:val="nil"/>
              <w:bottom w:val="nil"/>
            </w:tcBorders>
            <w:shd w:val="clear" w:color="auto" w:fill="auto"/>
            <w:vAlign w:val="top"/>
          </w:tcPr>
          <w:p w14:paraId="7EE28DCF">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38.41</w:t>
            </w:r>
          </w:p>
        </w:tc>
      </w:tr>
      <w:tr w14:paraId="521EF309">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5841707C">
            <w:pPr>
              <w:pStyle w:val="45"/>
            </w:pPr>
          </w:p>
        </w:tc>
        <w:tc>
          <w:tcPr>
            <w:tcW w:w="3527" w:type="dxa"/>
            <w:tcBorders>
              <w:top w:val="nil"/>
              <w:bottom w:val="nil"/>
            </w:tcBorders>
            <w:shd w:val="clear" w:color="auto" w:fill="auto"/>
            <w:vAlign w:val="center"/>
          </w:tcPr>
          <w:p w14:paraId="3A918E6E">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Daqing Seeds Management Bureau</w:t>
            </w:r>
          </w:p>
        </w:tc>
        <w:tc>
          <w:tcPr>
            <w:tcW w:w="1034" w:type="dxa"/>
            <w:tcBorders>
              <w:top w:val="nil"/>
              <w:bottom w:val="nil"/>
            </w:tcBorders>
            <w:shd w:val="clear" w:color="auto" w:fill="auto"/>
            <w:vAlign w:val="center"/>
          </w:tcPr>
          <w:p w14:paraId="32FB74BF">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91</w:t>
            </w:r>
          </w:p>
        </w:tc>
        <w:tc>
          <w:tcPr>
            <w:tcW w:w="1316" w:type="dxa"/>
            <w:tcBorders>
              <w:top w:val="nil"/>
              <w:bottom w:val="nil"/>
            </w:tcBorders>
            <w:shd w:val="clear" w:color="auto" w:fill="auto"/>
            <w:vAlign w:val="center"/>
          </w:tcPr>
          <w:p w14:paraId="37FF6D9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2250.0 </w:t>
            </w:r>
          </w:p>
        </w:tc>
        <w:tc>
          <w:tcPr>
            <w:tcW w:w="1217" w:type="dxa"/>
            <w:tcBorders>
              <w:top w:val="nil"/>
              <w:bottom w:val="nil"/>
            </w:tcBorders>
            <w:shd w:val="clear" w:color="auto" w:fill="auto"/>
            <w:vAlign w:val="top"/>
          </w:tcPr>
          <w:p w14:paraId="3F5C948B">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0.7</w:t>
            </w:r>
          </w:p>
        </w:tc>
        <w:tc>
          <w:tcPr>
            <w:tcW w:w="1150" w:type="dxa"/>
            <w:tcBorders>
              <w:top w:val="nil"/>
              <w:bottom w:val="nil"/>
            </w:tcBorders>
            <w:shd w:val="clear" w:color="auto" w:fill="auto"/>
            <w:vAlign w:val="top"/>
          </w:tcPr>
          <w:p w14:paraId="70C2D357">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22.97</w:t>
            </w:r>
          </w:p>
        </w:tc>
        <w:tc>
          <w:tcPr>
            <w:tcW w:w="1034" w:type="dxa"/>
            <w:tcBorders>
              <w:top w:val="nil"/>
              <w:bottom w:val="nil"/>
            </w:tcBorders>
            <w:shd w:val="clear" w:color="auto" w:fill="auto"/>
            <w:vAlign w:val="top"/>
          </w:tcPr>
          <w:p w14:paraId="56E9B4AC">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37.53</w:t>
            </w:r>
          </w:p>
        </w:tc>
      </w:tr>
      <w:tr w14:paraId="20127569">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25CCFED2">
            <w:pPr>
              <w:pStyle w:val="45"/>
            </w:pPr>
          </w:p>
        </w:tc>
        <w:tc>
          <w:tcPr>
            <w:tcW w:w="3527" w:type="dxa"/>
            <w:tcBorders>
              <w:top w:val="nil"/>
              <w:bottom w:val="nil"/>
            </w:tcBorders>
            <w:shd w:val="clear" w:color="auto" w:fill="auto"/>
            <w:vAlign w:val="center"/>
          </w:tcPr>
          <w:p w14:paraId="6D6241E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Dumeng Seeds Management Bureau</w:t>
            </w:r>
          </w:p>
        </w:tc>
        <w:tc>
          <w:tcPr>
            <w:tcW w:w="1034" w:type="dxa"/>
            <w:tcBorders>
              <w:top w:val="nil"/>
              <w:bottom w:val="nil"/>
            </w:tcBorders>
            <w:shd w:val="clear" w:color="auto" w:fill="auto"/>
            <w:vAlign w:val="center"/>
          </w:tcPr>
          <w:p w14:paraId="20BEF187">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90</w:t>
            </w:r>
          </w:p>
        </w:tc>
        <w:tc>
          <w:tcPr>
            <w:tcW w:w="1316" w:type="dxa"/>
            <w:tcBorders>
              <w:top w:val="nil"/>
              <w:bottom w:val="nil"/>
            </w:tcBorders>
            <w:shd w:val="clear" w:color="auto" w:fill="auto"/>
            <w:vAlign w:val="center"/>
          </w:tcPr>
          <w:p w14:paraId="7A015EE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2956.7 </w:t>
            </w:r>
          </w:p>
        </w:tc>
        <w:tc>
          <w:tcPr>
            <w:tcW w:w="1217" w:type="dxa"/>
            <w:tcBorders>
              <w:top w:val="nil"/>
              <w:bottom w:val="nil"/>
            </w:tcBorders>
            <w:shd w:val="clear" w:color="auto" w:fill="auto"/>
            <w:vAlign w:val="top"/>
          </w:tcPr>
          <w:p w14:paraId="219ED24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7.9</w:t>
            </w:r>
          </w:p>
        </w:tc>
        <w:tc>
          <w:tcPr>
            <w:tcW w:w="1150" w:type="dxa"/>
            <w:tcBorders>
              <w:top w:val="nil"/>
              <w:bottom w:val="nil"/>
            </w:tcBorders>
            <w:shd w:val="clear" w:color="auto" w:fill="auto"/>
            <w:vAlign w:val="top"/>
          </w:tcPr>
          <w:p w14:paraId="4CDED4F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21.24</w:t>
            </w:r>
          </w:p>
        </w:tc>
        <w:tc>
          <w:tcPr>
            <w:tcW w:w="1034" w:type="dxa"/>
            <w:tcBorders>
              <w:top w:val="nil"/>
              <w:bottom w:val="nil"/>
            </w:tcBorders>
            <w:shd w:val="clear" w:color="auto" w:fill="auto"/>
            <w:vAlign w:val="top"/>
          </w:tcPr>
          <w:p w14:paraId="6AACA86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40.13</w:t>
            </w:r>
          </w:p>
        </w:tc>
      </w:tr>
      <w:tr w14:paraId="6126035D">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62F6E5DE">
            <w:pPr>
              <w:pStyle w:val="45"/>
            </w:pPr>
          </w:p>
        </w:tc>
        <w:tc>
          <w:tcPr>
            <w:tcW w:w="3527" w:type="dxa"/>
            <w:tcBorders>
              <w:top w:val="nil"/>
              <w:bottom w:val="nil"/>
            </w:tcBorders>
            <w:shd w:val="clear" w:color="auto" w:fill="auto"/>
            <w:vAlign w:val="center"/>
          </w:tcPr>
          <w:p w14:paraId="7C4CA22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Tailai Seeds Station</w:t>
            </w:r>
          </w:p>
        </w:tc>
        <w:tc>
          <w:tcPr>
            <w:tcW w:w="1034" w:type="dxa"/>
            <w:tcBorders>
              <w:top w:val="nil"/>
              <w:bottom w:val="nil"/>
            </w:tcBorders>
            <w:shd w:val="clear" w:color="auto" w:fill="auto"/>
            <w:vAlign w:val="center"/>
          </w:tcPr>
          <w:p w14:paraId="0ADD419E">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92</w:t>
            </w:r>
          </w:p>
        </w:tc>
        <w:tc>
          <w:tcPr>
            <w:tcW w:w="1316" w:type="dxa"/>
            <w:tcBorders>
              <w:top w:val="nil"/>
              <w:bottom w:val="nil"/>
            </w:tcBorders>
            <w:shd w:val="clear" w:color="auto" w:fill="auto"/>
            <w:vAlign w:val="center"/>
          </w:tcPr>
          <w:p w14:paraId="47533FA0">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2426.0 </w:t>
            </w:r>
          </w:p>
        </w:tc>
        <w:tc>
          <w:tcPr>
            <w:tcW w:w="1217" w:type="dxa"/>
            <w:tcBorders>
              <w:top w:val="nil"/>
              <w:bottom w:val="nil"/>
            </w:tcBorders>
            <w:shd w:val="clear" w:color="auto" w:fill="auto"/>
            <w:vAlign w:val="top"/>
          </w:tcPr>
          <w:p w14:paraId="732F5DC7">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9.1</w:t>
            </w:r>
          </w:p>
        </w:tc>
        <w:tc>
          <w:tcPr>
            <w:tcW w:w="1150" w:type="dxa"/>
            <w:tcBorders>
              <w:top w:val="nil"/>
              <w:bottom w:val="nil"/>
            </w:tcBorders>
            <w:shd w:val="clear" w:color="auto" w:fill="auto"/>
            <w:vAlign w:val="top"/>
          </w:tcPr>
          <w:p w14:paraId="581446F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20.78</w:t>
            </w:r>
          </w:p>
        </w:tc>
        <w:tc>
          <w:tcPr>
            <w:tcW w:w="1034" w:type="dxa"/>
            <w:tcBorders>
              <w:top w:val="nil"/>
              <w:bottom w:val="nil"/>
            </w:tcBorders>
            <w:shd w:val="clear" w:color="auto" w:fill="auto"/>
            <w:vAlign w:val="top"/>
          </w:tcPr>
          <w:p w14:paraId="21FC9D8F">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39.21</w:t>
            </w:r>
          </w:p>
        </w:tc>
      </w:tr>
      <w:tr w14:paraId="50F61E86">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165CDCF2">
            <w:pPr>
              <w:pStyle w:val="45"/>
            </w:pPr>
          </w:p>
        </w:tc>
        <w:tc>
          <w:tcPr>
            <w:tcW w:w="3527" w:type="dxa"/>
            <w:tcBorders>
              <w:top w:val="nil"/>
              <w:bottom w:val="nil"/>
            </w:tcBorders>
            <w:shd w:val="clear" w:color="auto" w:fill="auto"/>
            <w:vAlign w:val="center"/>
          </w:tcPr>
          <w:p w14:paraId="4C1DCDA3">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Qiqihar Branch of Heilongjiang Academy of Agricultural Sciences</w:t>
            </w:r>
          </w:p>
        </w:tc>
        <w:tc>
          <w:tcPr>
            <w:tcW w:w="1034" w:type="dxa"/>
            <w:tcBorders>
              <w:top w:val="nil"/>
              <w:bottom w:val="nil"/>
            </w:tcBorders>
            <w:shd w:val="clear" w:color="auto" w:fill="auto"/>
            <w:vAlign w:val="top"/>
          </w:tcPr>
          <w:p w14:paraId="7BAB4469">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91</w:t>
            </w:r>
          </w:p>
        </w:tc>
        <w:tc>
          <w:tcPr>
            <w:tcW w:w="1316" w:type="dxa"/>
            <w:tcBorders>
              <w:top w:val="nil"/>
              <w:bottom w:val="nil"/>
            </w:tcBorders>
            <w:shd w:val="clear" w:color="auto" w:fill="auto"/>
            <w:vAlign w:val="top"/>
          </w:tcPr>
          <w:p w14:paraId="63A538FD">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2421.2</w:t>
            </w:r>
          </w:p>
        </w:tc>
        <w:tc>
          <w:tcPr>
            <w:tcW w:w="1217" w:type="dxa"/>
            <w:tcBorders>
              <w:top w:val="nil"/>
              <w:bottom w:val="nil"/>
            </w:tcBorders>
            <w:shd w:val="clear" w:color="auto" w:fill="auto"/>
            <w:vAlign w:val="top"/>
          </w:tcPr>
          <w:p w14:paraId="688FBEF9">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-0.5</w:t>
            </w:r>
          </w:p>
        </w:tc>
        <w:tc>
          <w:tcPr>
            <w:tcW w:w="1150" w:type="dxa"/>
            <w:tcBorders>
              <w:top w:val="nil"/>
              <w:bottom w:val="nil"/>
            </w:tcBorders>
            <w:shd w:val="clear" w:color="auto" w:fill="auto"/>
            <w:vAlign w:val="top"/>
          </w:tcPr>
          <w:p w14:paraId="2919C4A6">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19.67</w:t>
            </w:r>
          </w:p>
        </w:tc>
        <w:tc>
          <w:tcPr>
            <w:tcW w:w="1034" w:type="dxa"/>
            <w:tcBorders>
              <w:top w:val="nil"/>
              <w:bottom w:val="nil"/>
            </w:tcBorders>
            <w:shd w:val="clear" w:color="auto" w:fill="auto"/>
            <w:vAlign w:val="top"/>
          </w:tcPr>
          <w:p w14:paraId="74EE495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40.17</w:t>
            </w:r>
          </w:p>
        </w:tc>
      </w:tr>
      <w:tr w14:paraId="34EB90D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single" w:color="auto" w:sz="4" w:space="0"/>
            </w:tcBorders>
            <w:shd w:val="clear" w:color="auto" w:fill="auto"/>
            <w:vAlign w:val="center"/>
          </w:tcPr>
          <w:p w14:paraId="65451A86">
            <w:pPr>
              <w:pStyle w:val="45"/>
            </w:pPr>
          </w:p>
        </w:tc>
        <w:tc>
          <w:tcPr>
            <w:tcW w:w="3527" w:type="dxa"/>
            <w:tcBorders>
              <w:top w:val="nil"/>
              <w:bottom w:val="single" w:color="auto" w:sz="4" w:space="0"/>
            </w:tcBorders>
            <w:shd w:val="clear" w:color="auto" w:fill="auto"/>
            <w:vAlign w:val="center"/>
          </w:tcPr>
          <w:p w14:paraId="6E1D4E0F">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mean</w:t>
            </w:r>
          </w:p>
        </w:tc>
        <w:tc>
          <w:tcPr>
            <w:tcW w:w="1034" w:type="dxa"/>
            <w:tcBorders>
              <w:top w:val="nil"/>
              <w:bottom w:val="single" w:color="auto" w:sz="4" w:space="0"/>
            </w:tcBorders>
            <w:shd w:val="clear" w:color="auto" w:fill="auto"/>
            <w:vAlign w:val="top"/>
          </w:tcPr>
          <w:p w14:paraId="7711056D">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93.5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2.3</w:t>
            </w:r>
          </w:p>
        </w:tc>
        <w:tc>
          <w:tcPr>
            <w:tcW w:w="1316" w:type="dxa"/>
            <w:tcBorders>
              <w:top w:val="nil"/>
              <w:bottom w:val="single" w:color="auto" w:sz="4" w:space="0"/>
            </w:tcBorders>
            <w:shd w:val="clear" w:color="auto" w:fill="auto"/>
            <w:vAlign w:val="top"/>
          </w:tcPr>
          <w:p w14:paraId="43EAA10C">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2542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103.9</w:t>
            </w:r>
          </w:p>
        </w:tc>
        <w:tc>
          <w:tcPr>
            <w:tcW w:w="1217" w:type="dxa"/>
            <w:tcBorders>
              <w:top w:val="nil"/>
              <w:bottom w:val="single" w:color="auto" w:sz="4" w:space="0"/>
            </w:tcBorders>
            <w:shd w:val="clear" w:color="auto" w:fill="auto"/>
            <w:vAlign w:val="top"/>
          </w:tcPr>
          <w:p w14:paraId="587B251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4.1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1.7</w:t>
            </w:r>
          </w:p>
        </w:tc>
        <w:tc>
          <w:tcPr>
            <w:tcW w:w="1150" w:type="dxa"/>
            <w:tcBorders>
              <w:top w:val="nil"/>
              <w:bottom w:val="single" w:color="auto" w:sz="4" w:space="0"/>
            </w:tcBorders>
            <w:shd w:val="clear" w:color="auto" w:fill="auto"/>
            <w:vAlign w:val="top"/>
          </w:tcPr>
          <w:p w14:paraId="364F3337">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20.9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0.6</w:t>
            </w:r>
          </w:p>
        </w:tc>
        <w:tc>
          <w:tcPr>
            <w:tcW w:w="1034" w:type="dxa"/>
            <w:tcBorders>
              <w:top w:val="nil"/>
              <w:bottom w:val="single" w:color="auto" w:sz="4" w:space="0"/>
            </w:tcBorders>
            <w:shd w:val="clear" w:color="auto" w:fill="auto"/>
            <w:vAlign w:val="top"/>
          </w:tcPr>
          <w:p w14:paraId="48FEC301">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39.5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0.6</w:t>
            </w:r>
          </w:p>
        </w:tc>
      </w:tr>
      <w:tr w14:paraId="158A280B">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restart"/>
            <w:tcBorders>
              <w:top w:val="single" w:color="auto" w:sz="4" w:space="0"/>
              <w:bottom w:val="nil"/>
            </w:tcBorders>
            <w:shd w:val="clear" w:color="auto" w:fill="auto"/>
            <w:vAlign w:val="center"/>
          </w:tcPr>
          <w:p w14:paraId="3E49DE0A">
            <w:pPr>
              <w:pStyle w:val="45"/>
              <w:rPr>
                <w:rFonts w:hint="default" w:eastAsia="宋体"/>
                <w:lang w:val="en-US" w:eastAsia="zh-CN"/>
              </w:rPr>
            </w:pPr>
            <w:r>
              <w:rPr>
                <w:rFonts w:hint="eastAsia" w:eastAsia="宋体"/>
                <w:lang w:val="en-US" w:eastAsia="zh-CN"/>
              </w:rPr>
              <w:t>2019</w:t>
            </w:r>
          </w:p>
        </w:tc>
        <w:tc>
          <w:tcPr>
            <w:tcW w:w="3527" w:type="dxa"/>
            <w:tcBorders>
              <w:top w:val="single" w:color="auto" w:sz="4" w:space="0"/>
              <w:bottom w:val="nil"/>
            </w:tcBorders>
            <w:shd w:val="clear" w:color="auto" w:fill="auto"/>
            <w:vAlign w:val="top"/>
          </w:tcPr>
          <w:p w14:paraId="56B28D2A">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Anda Dapeng Seeds Co.Ltd.</w:t>
            </w:r>
          </w:p>
        </w:tc>
        <w:tc>
          <w:tcPr>
            <w:tcW w:w="1034" w:type="dxa"/>
            <w:tcBorders>
              <w:top w:val="single" w:color="auto" w:sz="4" w:space="0"/>
              <w:bottom w:val="nil"/>
            </w:tcBorders>
            <w:shd w:val="clear" w:color="auto" w:fill="auto"/>
            <w:vAlign w:val="center"/>
          </w:tcPr>
          <w:p w14:paraId="13233838">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107</w:t>
            </w:r>
          </w:p>
        </w:tc>
        <w:tc>
          <w:tcPr>
            <w:tcW w:w="1316" w:type="dxa"/>
            <w:tcBorders>
              <w:top w:val="single" w:color="auto" w:sz="4" w:space="0"/>
              <w:bottom w:val="nil"/>
            </w:tcBorders>
            <w:shd w:val="clear" w:color="auto" w:fill="auto"/>
            <w:vAlign w:val="center"/>
          </w:tcPr>
          <w:p w14:paraId="0D17060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2677.9 </w:t>
            </w:r>
          </w:p>
        </w:tc>
        <w:tc>
          <w:tcPr>
            <w:tcW w:w="1217" w:type="dxa"/>
            <w:tcBorders>
              <w:top w:val="single" w:color="auto" w:sz="4" w:space="0"/>
              <w:bottom w:val="nil"/>
            </w:tcBorders>
            <w:shd w:val="clear" w:color="auto" w:fill="auto"/>
            <w:vAlign w:val="center"/>
          </w:tcPr>
          <w:p w14:paraId="0F512B1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11.8 </w:t>
            </w:r>
          </w:p>
        </w:tc>
        <w:tc>
          <w:tcPr>
            <w:tcW w:w="1150" w:type="dxa"/>
            <w:tcBorders>
              <w:top w:val="single" w:color="auto" w:sz="4" w:space="0"/>
              <w:bottom w:val="nil"/>
            </w:tcBorders>
            <w:shd w:val="clear" w:color="auto" w:fill="auto"/>
            <w:vAlign w:val="center"/>
          </w:tcPr>
          <w:p w14:paraId="06BF04D0">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22.41</w:t>
            </w:r>
          </w:p>
        </w:tc>
        <w:tc>
          <w:tcPr>
            <w:tcW w:w="1034" w:type="dxa"/>
            <w:tcBorders>
              <w:top w:val="single" w:color="auto" w:sz="4" w:space="0"/>
              <w:bottom w:val="nil"/>
            </w:tcBorders>
            <w:shd w:val="clear" w:color="auto" w:fill="auto"/>
            <w:vAlign w:val="center"/>
          </w:tcPr>
          <w:p w14:paraId="49AEAC68">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36.69</w:t>
            </w:r>
          </w:p>
        </w:tc>
      </w:tr>
      <w:tr w14:paraId="4A984A16">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3838D9AB">
            <w:pPr>
              <w:pStyle w:val="45"/>
            </w:pPr>
          </w:p>
        </w:tc>
        <w:tc>
          <w:tcPr>
            <w:tcW w:w="3527" w:type="dxa"/>
            <w:tcBorders>
              <w:top w:val="nil"/>
              <w:bottom w:val="nil"/>
            </w:tcBorders>
            <w:shd w:val="clear" w:color="auto" w:fill="auto"/>
            <w:vAlign w:val="top"/>
          </w:tcPr>
          <w:p w14:paraId="19DF3D4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Qiqihar Branch of Heilongjiang Academy of Agricultural Sciences</w:t>
            </w:r>
          </w:p>
        </w:tc>
        <w:tc>
          <w:tcPr>
            <w:tcW w:w="1034" w:type="dxa"/>
            <w:tcBorders>
              <w:top w:val="nil"/>
              <w:bottom w:val="nil"/>
            </w:tcBorders>
            <w:shd w:val="clear" w:color="auto" w:fill="auto"/>
            <w:vAlign w:val="center"/>
          </w:tcPr>
          <w:p w14:paraId="6481DADE">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109</w:t>
            </w:r>
          </w:p>
        </w:tc>
        <w:tc>
          <w:tcPr>
            <w:tcW w:w="1316" w:type="dxa"/>
            <w:tcBorders>
              <w:top w:val="nil"/>
              <w:bottom w:val="nil"/>
            </w:tcBorders>
            <w:shd w:val="clear" w:color="auto" w:fill="auto"/>
            <w:vAlign w:val="center"/>
          </w:tcPr>
          <w:p w14:paraId="6ABA9623">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2623.3 </w:t>
            </w:r>
          </w:p>
        </w:tc>
        <w:tc>
          <w:tcPr>
            <w:tcW w:w="1217" w:type="dxa"/>
            <w:tcBorders>
              <w:top w:val="nil"/>
              <w:bottom w:val="nil"/>
            </w:tcBorders>
            <w:shd w:val="clear" w:color="auto" w:fill="auto"/>
            <w:vAlign w:val="center"/>
          </w:tcPr>
          <w:p w14:paraId="3FFC0E68">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1.3 </w:t>
            </w:r>
          </w:p>
        </w:tc>
        <w:tc>
          <w:tcPr>
            <w:tcW w:w="1150" w:type="dxa"/>
            <w:tcBorders>
              <w:top w:val="nil"/>
              <w:bottom w:val="nil"/>
            </w:tcBorders>
            <w:shd w:val="clear" w:color="auto" w:fill="auto"/>
            <w:vAlign w:val="center"/>
          </w:tcPr>
          <w:p w14:paraId="79BC135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20.17</w:t>
            </w:r>
          </w:p>
        </w:tc>
        <w:tc>
          <w:tcPr>
            <w:tcW w:w="1034" w:type="dxa"/>
            <w:tcBorders>
              <w:top w:val="nil"/>
              <w:bottom w:val="nil"/>
            </w:tcBorders>
            <w:shd w:val="clear" w:color="auto" w:fill="auto"/>
            <w:vAlign w:val="center"/>
          </w:tcPr>
          <w:p w14:paraId="4D47461C">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37.93</w:t>
            </w:r>
          </w:p>
        </w:tc>
      </w:tr>
      <w:tr w14:paraId="55F2A8B3">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14A11161">
            <w:pPr>
              <w:pStyle w:val="45"/>
            </w:pPr>
          </w:p>
        </w:tc>
        <w:tc>
          <w:tcPr>
            <w:tcW w:w="3527" w:type="dxa"/>
            <w:tcBorders>
              <w:top w:val="nil"/>
              <w:bottom w:val="nil"/>
            </w:tcBorders>
            <w:shd w:val="clear" w:color="auto" w:fill="auto"/>
            <w:vAlign w:val="top"/>
          </w:tcPr>
          <w:p w14:paraId="734E325B">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Longjiang Branch of Qishan Seeds Co.Ltd.</w:t>
            </w:r>
          </w:p>
        </w:tc>
        <w:tc>
          <w:tcPr>
            <w:tcW w:w="1034" w:type="dxa"/>
            <w:tcBorders>
              <w:top w:val="nil"/>
              <w:bottom w:val="nil"/>
            </w:tcBorders>
            <w:shd w:val="clear" w:color="auto" w:fill="auto"/>
            <w:vAlign w:val="center"/>
          </w:tcPr>
          <w:p w14:paraId="74896686">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82</w:t>
            </w:r>
          </w:p>
        </w:tc>
        <w:tc>
          <w:tcPr>
            <w:tcW w:w="1316" w:type="dxa"/>
            <w:tcBorders>
              <w:top w:val="nil"/>
              <w:bottom w:val="nil"/>
            </w:tcBorders>
            <w:shd w:val="clear" w:color="auto" w:fill="auto"/>
            <w:vAlign w:val="center"/>
          </w:tcPr>
          <w:p w14:paraId="3B4CD47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2732.4 </w:t>
            </w:r>
          </w:p>
        </w:tc>
        <w:tc>
          <w:tcPr>
            <w:tcW w:w="1217" w:type="dxa"/>
            <w:tcBorders>
              <w:top w:val="nil"/>
              <w:bottom w:val="nil"/>
            </w:tcBorders>
            <w:shd w:val="clear" w:color="auto" w:fill="auto"/>
            <w:vAlign w:val="center"/>
          </w:tcPr>
          <w:p w14:paraId="1852890C">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14.4 </w:t>
            </w:r>
          </w:p>
        </w:tc>
        <w:tc>
          <w:tcPr>
            <w:tcW w:w="1150" w:type="dxa"/>
            <w:tcBorders>
              <w:top w:val="nil"/>
              <w:bottom w:val="nil"/>
            </w:tcBorders>
            <w:shd w:val="clear" w:color="auto" w:fill="auto"/>
            <w:vAlign w:val="center"/>
          </w:tcPr>
          <w:p w14:paraId="48352B6D">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21.72</w:t>
            </w:r>
          </w:p>
        </w:tc>
        <w:tc>
          <w:tcPr>
            <w:tcW w:w="1034" w:type="dxa"/>
            <w:tcBorders>
              <w:top w:val="nil"/>
              <w:bottom w:val="nil"/>
            </w:tcBorders>
            <w:shd w:val="clear" w:color="auto" w:fill="auto"/>
            <w:vAlign w:val="center"/>
          </w:tcPr>
          <w:p w14:paraId="4D80E639">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36.43</w:t>
            </w:r>
          </w:p>
        </w:tc>
      </w:tr>
      <w:tr w14:paraId="6898038D">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3BD1CBE0">
            <w:pPr>
              <w:pStyle w:val="45"/>
            </w:pPr>
          </w:p>
        </w:tc>
        <w:tc>
          <w:tcPr>
            <w:tcW w:w="3527" w:type="dxa"/>
            <w:tcBorders>
              <w:top w:val="nil"/>
              <w:bottom w:val="nil"/>
            </w:tcBorders>
            <w:shd w:val="clear" w:color="auto" w:fill="auto"/>
            <w:vAlign w:val="top"/>
          </w:tcPr>
          <w:p w14:paraId="776D7931">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Qinggang Experimental Station of Beifeng Seeds Co.Ltd.</w:t>
            </w:r>
          </w:p>
        </w:tc>
        <w:tc>
          <w:tcPr>
            <w:tcW w:w="1034" w:type="dxa"/>
            <w:tcBorders>
              <w:top w:val="nil"/>
              <w:bottom w:val="nil"/>
            </w:tcBorders>
            <w:shd w:val="clear" w:color="auto" w:fill="auto"/>
            <w:vAlign w:val="center"/>
          </w:tcPr>
          <w:p w14:paraId="67C30BA6">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109</w:t>
            </w:r>
          </w:p>
        </w:tc>
        <w:tc>
          <w:tcPr>
            <w:tcW w:w="1316" w:type="dxa"/>
            <w:tcBorders>
              <w:top w:val="nil"/>
              <w:bottom w:val="nil"/>
            </w:tcBorders>
            <w:shd w:val="clear" w:color="auto" w:fill="auto"/>
            <w:vAlign w:val="center"/>
          </w:tcPr>
          <w:p w14:paraId="6907C29B">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2550.0 </w:t>
            </w:r>
          </w:p>
        </w:tc>
        <w:tc>
          <w:tcPr>
            <w:tcW w:w="1217" w:type="dxa"/>
            <w:tcBorders>
              <w:top w:val="nil"/>
              <w:bottom w:val="nil"/>
            </w:tcBorders>
            <w:shd w:val="clear" w:color="auto" w:fill="auto"/>
            <w:vAlign w:val="center"/>
          </w:tcPr>
          <w:p w14:paraId="2EBDA576">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1.9 </w:t>
            </w:r>
          </w:p>
        </w:tc>
        <w:tc>
          <w:tcPr>
            <w:tcW w:w="1150" w:type="dxa"/>
            <w:tcBorders>
              <w:top w:val="nil"/>
              <w:bottom w:val="nil"/>
            </w:tcBorders>
            <w:shd w:val="clear" w:color="auto" w:fill="auto"/>
            <w:vAlign w:val="center"/>
          </w:tcPr>
          <w:p w14:paraId="7ACBA32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22.01</w:t>
            </w:r>
          </w:p>
        </w:tc>
        <w:tc>
          <w:tcPr>
            <w:tcW w:w="1034" w:type="dxa"/>
            <w:tcBorders>
              <w:top w:val="nil"/>
              <w:bottom w:val="nil"/>
            </w:tcBorders>
            <w:shd w:val="clear" w:color="auto" w:fill="auto"/>
            <w:vAlign w:val="center"/>
          </w:tcPr>
          <w:p w14:paraId="79F8962F">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35.36</w:t>
            </w:r>
          </w:p>
        </w:tc>
      </w:tr>
      <w:tr w14:paraId="28365409">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nil"/>
            </w:tcBorders>
            <w:shd w:val="clear" w:color="auto" w:fill="auto"/>
            <w:vAlign w:val="center"/>
          </w:tcPr>
          <w:p w14:paraId="741C9C48">
            <w:pPr>
              <w:pStyle w:val="45"/>
            </w:pPr>
          </w:p>
        </w:tc>
        <w:tc>
          <w:tcPr>
            <w:tcW w:w="3527" w:type="dxa"/>
            <w:tcBorders>
              <w:top w:val="nil"/>
              <w:bottom w:val="nil"/>
            </w:tcBorders>
            <w:shd w:val="clear" w:color="auto" w:fill="auto"/>
            <w:vAlign w:val="top"/>
          </w:tcPr>
          <w:p w14:paraId="2A28B63E">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Tailai Seeds Station</w:t>
            </w:r>
          </w:p>
        </w:tc>
        <w:tc>
          <w:tcPr>
            <w:tcW w:w="1034" w:type="dxa"/>
            <w:tcBorders>
              <w:top w:val="nil"/>
              <w:bottom w:val="nil"/>
            </w:tcBorders>
            <w:shd w:val="clear" w:color="auto" w:fill="auto"/>
            <w:vAlign w:val="center"/>
          </w:tcPr>
          <w:p w14:paraId="51C1F7A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101</w:t>
            </w:r>
          </w:p>
        </w:tc>
        <w:tc>
          <w:tcPr>
            <w:tcW w:w="1316" w:type="dxa"/>
            <w:tcBorders>
              <w:top w:val="nil"/>
              <w:bottom w:val="nil"/>
            </w:tcBorders>
            <w:shd w:val="clear" w:color="auto" w:fill="auto"/>
            <w:vAlign w:val="center"/>
          </w:tcPr>
          <w:p w14:paraId="596C0C89">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2521.3 </w:t>
            </w:r>
          </w:p>
        </w:tc>
        <w:tc>
          <w:tcPr>
            <w:tcW w:w="1217" w:type="dxa"/>
            <w:tcBorders>
              <w:top w:val="nil"/>
              <w:bottom w:val="nil"/>
            </w:tcBorders>
            <w:shd w:val="clear" w:color="auto" w:fill="auto"/>
            <w:vAlign w:val="center"/>
          </w:tcPr>
          <w:p w14:paraId="2DC2C13D">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7.0 </w:t>
            </w:r>
          </w:p>
        </w:tc>
        <w:tc>
          <w:tcPr>
            <w:tcW w:w="1150" w:type="dxa"/>
            <w:tcBorders>
              <w:top w:val="nil"/>
              <w:bottom w:val="nil"/>
            </w:tcBorders>
            <w:shd w:val="clear" w:color="auto" w:fill="auto"/>
            <w:vAlign w:val="center"/>
          </w:tcPr>
          <w:p w14:paraId="318FFFF4">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21.61</w:t>
            </w:r>
          </w:p>
        </w:tc>
        <w:tc>
          <w:tcPr>
            <w:tcW w:w="1034" w:type="dxa"/>
            <w:tcBorders>
              <w:top w:val="nil"/>
              <w:bottom w:val="nil"/>
            </w:tcBorders>
            <w:shd w:val="clear" w:color="auto" w:fill="auto"/>
            <w:vAlign w:val="center"/>
          </w:tcPr>
          <w:p w14:paraId="3CB9BB0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36.73</w:t>
            </w:r>
          </w:p>
        </w:tc>
      </w:tr>
      <w:tr w14:paraId="01D97438">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vMerge w:val="continue"/>
            <w:tcBorders>
              <w:top w:val="nil"/>
              <w:bottom w:val="single" w:color="auto" w:sz="4" w:space="0"/>
            </w:tcBorders>
            <w:shd w:val="clear" w:color="auto" w:fill="auto"/>
            <w:vAlign w:val="center"/>
          </w:tcPr>
          <w:p w14:paraId="1E43BB0E">
            <w:pPr>
              <w:pStyle w:val="45"/>
            </w:pPr>
          </w:p>
        </w:tc>
        <w:tc>
          <w:tcPr>
            <w:tcW w:w="3527" w:type="dxa"/>
            <w:tcBorders>
              <w:top w:val="nil"/>
              <w:bottom w:val="single" w:color="auto" w:sz="4" w:space="0"/>
            </w:tcBorders>
            <w:shd w:val="clear" w:color="auto" w:fill="auto"/>
            <w:vAlign w:val="top"/>
          </w:tcPr>
          <w:p w14:paraId="1BB7E7D3">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Mean</w:t>
            </w:r>
          </w:p>
        </w:tc>
        <w:tc>
          <w:tcPr>
            <w:tcW w:w="1034" w:type="dxa"/>
            <w:tcBorders>
              <w:top w:val="nil"/>
              <w:bottom w:val="single" w:color="auto" w:sz="4" w:space="0"/>
            </w:tcBorders>
            <w:shd w:val="clear" w:color="auto" w:fill="auto"/>
            <w:vAlign w:val="top"/>
          </w:tcPr>
          <w:p w14:paraId="29D925B8">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101.6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5.1</w:t>
            </w:r>
          </w:p>
        </w:tc>
        <w:tc>
          <w:tcPr>
            <w:tcW w:w="1316" w:type="dxa"/>
            <w:tcBorders>
              <w:top w:val="nil"/>
              <w:bottom w:val="single" w:color="auto" w:sz="4" w:space="0"/>
            </w:tcBorders>
            <w:shd w:val="clear" w:color="auto" w:fill="auto"/>
            <w:vAlign w:val="top"/>
          </w:tcPr>
          <w:p w14:paraId="43EFC7FA">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2621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39.1</w:t>
            </w:r>
          </w:p>
        </w:tc>
        <w:tc>
          <w:tcPr>
            <w:tcW w:w="1217" w:type="dxa"/>
            <w:tcBorders>
              <w:top w:val="nil"/>
              <w:bottom w:val="single" w:color="auto" w:sz="4" w:space="0"/>
            </w:tcBorders>
            <w:shd w:val="clear" w:color="auto" w:fill="auto"/>
            <w:vAlign w:val="top"/>
          </w:tcPr>
          <w:p w14:paraId="7CB4E5BB">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7.3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2.6</w:t>
            </w:r>
          </w:p>
        </w:tc>
        <w:tc>
          <w:tcPr>
            <w:tcW w:w="1150" w:type="dxa"/>
            <w:tcBorders>
              <w:top w:val="nil"/>
              <w:bottom w:val="single" w:color="auto" w:sz="4" w:space="0"/>
            </w:tcBorders>
            <w:shd w:val="clear" w:color="auto" w:fill="auto"/>
            <w:vAlign w:val="center"/>
          </w:tcPr>
          <w:p w14:paraId="3B57BDE5">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21.6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0.4 </w:t>
            </w:r>
          </w:p>
        </w:tc>
        <w:tc>
          <w:tcPr>
            <w:tcW w:w="1034" w:type="dxa"/>
            <w:tcBorders>
              <w:top w:val="nil"/>
              <w:bottom w:val="single" w:color="auto" w:sz="4" w:space="0"/>
            </w:tcBorders>
            <w:shd w:val="clear" w:color="auto" w:fill="auto"/>
            <w:vAlign w:val="center"/>
          </w:tcPr>
          <w:p w14:paraId="7CF96D42">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36.6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0.4</w:t>
            </w:r>
          </w:p>
        </w:tc>
      </w:tr>
      <w:tr w14:paraId="339DBE6B">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668" w:type="dxa"/>
            <w:tcBorders>
              <w:top w:val="single" w:color="auto" w:sz="4" w:space="0"/>
              <w:bottom w:val="single" w:color="auto" w:sz="4" w:space="0"/>
            </w:tcBorders>
            <w:shd w:val="clear" w:color="auto" w:fill="auto"/>
            <w:vAlign w:val="center"/>
          </w:tcPr>
          <w:p w14:paraId="6D3AEADC">
            <w:pPr>
              <w:pStyle w:val="45"/>
            </w:pPr>
          </w:p>
        </w:tc>
        <w:tc>
          <w:tcPr>
            <w:tcW w:w="3527" w:type="dxa"/>
            <w:tcBorders>
              <w:top w:val="single" w:color="auto" w:sz="4" w:space="0"/>
              <w:bottom w:val="single" w:color="auto" w:sz="4" w:space="0"/>
            </w:tcBorders>
            <w:shd w:val="clear" w:color="auto" w:fill="auto"/>
            <w:vAlign w:val="center"/>
          </w:tcPr>
          <w:p w14:paraId="2EE34260">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Total</w:t>
            </w:r>
          </w:p>
        </w:tc>
        <w:tc>
          <w:tcPr>
            <w:tcW w:w="1034" w:type="dxa"/>
            <w:tcBorders>
              <w:top w:val="single" w:color="auto" w:sz="4" w:space="0"/>
              <w:bottom w:val="single" w:color="auto" w:sz="4" w:space="0"/>
            </w:tcBorders>
            <w:shd w:val="clear" w:color="auto" w:fill="auto"/>
            <w:vAlign w:val="top"/>
          </w:tcPr>
          <w:p w14:paraId="6FA15861">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97.2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2.8 </w:t>
            </w:r>
          </w:p>
        </w:tc>
        <w:tc>
          <w:tcPr>
            <w:tcW w:w="1316" w:type="dxa"/>
            <w:tcBorders>
              <w:top w:val="single" w:color="auto" w:sz="4" w:space="0"/>
              <w:bottom w:val="single" w:color="auto" w:sz="4" w:space="0"/>
            </w:tcBorders>
            <w:shd w:val="clear" w:color="auto" w:fill="auto"/>
            <w:vAlign w:val="top"/>
          </w:tcPr>
          <w:p w14:paraId="4B2C7F0D">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2593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61.9</w:t>
            </w:r>
          </w:p>
        </w:tc>
        <w:tc>
          <w:tcPr>
            <w:tcW w:w="1217" w:type="dxa"/>
            <w:tcBorders>
              <w:top w:val="single" w:color="auto" w:sz="4" w:space="0"/>
              <w:bottom w:val="single" w:color="auto" w:sz="4" w:space="0"/>
            </w:tcBorders>
            <w:shd w:val="clear" w:color="auto" w:fill="auto"/>
            <w:vAlign w:val="top"/>
          </w:tcPr>
          <w:p w14:paraId="501C00ED">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6.2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1.5 </w:t>
            </w:r>
          </w:p>
        </w:tc>
        <w:tc>
          <w:tcPr>
            <w:tcW w:w="1150" w:type="dxa"/>
            <w:tcBorders>
              <w:top w:val="single" w:color="auto" w:sz="4" w:space="0"/>
              <w:bottom w:val="single" w:color="auto" w:sz="4" w:space="0"/>
            </w:tcBorders>
            <w:shd w:val="clear" w:color="auto" w:fill="auto"/>
            <w:vAlign w:val="top"/>
          </w:tcPr>
          <w:p w14:paraId="3D8B85C9">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21.2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0.4</w:t>
            </w:r>
          </w:p>
        </w:tc>
        <w:tc>
          <w:tcPr>
            <w:tcW w:w="1034" w:type="dxa"/>
            <w:tcBorders>
              <w:top w:val="single" w:color="auto" w:sz="4" w:space="0"/>
              <w:bottom w:val="single" w:color="auto" w:sz="4" w:space="0"/>
            </w:tcBorders>
            <w:shd w:val="clear" w:color="auto" w:fill="auto"/>
            <w:vAlign w:val="top"/>
          </w:tcPr>
          <w:p w14:paraId="4013BBAF">
            <w:pPr>
              <w:jc w:val="center"/>
              <w:rPr>
                <w:rFonts w:ascii="Palatino Linotype" w:hAnsi="Palatino Linotype" w:eastAsia="Times New Roman" w:cs="Times New Roman"/>
                <w:snapToGrid w:val="0"/>
                <w:color w:val="000000"/>
                <w:lang w:val="en-US" w:eastAsia="de-DE" w:bidi="en-US"/>
              </w:rPr>
            </w:pPr>
            <w:r>
              <w:rPr>
                <w:rFonts w:hint="eastAsia" w:ascii="Palatino Linotype" w:hAnsi="Palatino Linotype" w:eastAsia="Times New Roman" w:cs="Times New Roman"/>
                <w:snapToGrid w:val="0"/>
                <w:color w:val="000000"/>
                <w:lang w:val="en-US" w:eastAsia="zh-CN" w:bidi="en-US"/>
              </w:rPr>
              <w:t xml:space="preserve">38.2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0.6</w:t>
            </w:r>
          </w:p>
        </w:tc>
      </w:tr>
    </w:tbl>
    <w:p w14:paraId="17ACFD08">
      <w:pPr>
        <w:pStyle w:val="44"/>
        <w:rPr>
          <w:rFonts w:hint="eastAsia"/>
          <w:lang w:val="en-US" w:eastAsia="zh-CN"/>
        </w:rPr>
      </w:pPr>
      <w:r>
        <w:rPr>
          <w:rFonts w:hint="eastAsia"/>
          <w:lang w:val="en-US" w:eastAsia="zh-CN"/>
        </w:rPr>
        <w:t>Nengfeng 18 was used as the control. Each trial location has a randomized complete design with   three plots (three replicates) in each year. The seed yield was converted based on the production of each plot (20 m</w:t>
      </w:r>
      <w:r>
        <w:rPr>
          <w:rFonts w:hint="eastAsia"/>
          <w:vertAlign w:val="superscript"/>
          <w:lang w:val="en-US" w:eastAsia="zh-CN"/>
        </w:rPr>
        <w:t>2</w:t>
      </w:r>
      <w:r>
        <w:rPr>
          <w:rFonts w:hint="eastAsia"/>
          <w:lang w:val="en-US" w:eastAsia="zh-CN"/>
        </w:rPr>
        <w:t>). The results show the yield increase of Nongqing 28, compared with the local soybean cultivar Nengfeng 18.</w:t>
      </w:r>
    </w:p>
    <w:p w14:paraId="0B1522BC">
      <w:pPr>
        <w:pStyle w:val="44"/>
      </w:pPr>
      <w:r>
        <w:rPr>
          <w:b/>
        </w:rPr>
        <w:t xml:space="preserve">Table </w:t>
      </w:r>
      <w:r>
        <w:rPr>
          <w:rFonts w:hint="eastAsia" w:eastAsia="宋体"/>
          <w:b/>
          <w:lang w:val="en-US" w:eastAsia="zh-CN"/>
        </w:rPr>
        <w:t>2</w:t>
      </w:r>
      <w:r>
        <w:rPr>
          <w:b/>
        </w:rPr>
        <w:t>.</w:t>
      </w:r>
      <w:r>
        <w:t xml:space="preserve"> </w:t>
      </w:r>
      <w:r>
        <w:rPr>
          <w:rFonts w:hint="eastAsia"/>
          <w:b w:val="0"/>
          <w:bCs w:val="0"/>
          <w:color w:val="auto"/>
          <w:lang w:val="en-US" w:eastAsia="zh-CN"/>
        </w:rPr>
        <w:t>Seed yield of Nongqing 28</w:t>
      </w:r>
      <w:r>
        <w:rPr>
          <w:rFonts w:hint="default"/>
          <w:b w:val="0"/>
          <w:bCs w:val="0"/>
          <w:color w:val="auto"/>
          <w:lang w:val="en-US" w:eastAsia="zh-CN"/>
        </w:rPr>
        <w:t xml:space="preserve"> in </w:t>
      </w:r>
      <w:r>
        <w:rPr>
          <w:rFonts w:hint="eastAsia"/>
          <w:b w:val="0"/>
          <w:bCs w:val="0"/>
          <w:color w:val="auto"/>
          <w:lang w:val="en-US" w:eastAsia="zh-CN"/>
        </w:rPr>
        <w:t>production trials</w:t>
      </w:r>
      <w:r>
        <w:rPr>
          <w:rFonts w:hint="default"/>
          <w:b w:val="0"/>
          <w:bCs w:val="0"/>
          <w:color w:val="auto"/>
          <w:lang w:val="en-US" w:eastAsia="zh-CN"/>
        </w:rPr>
        <w:t xml:space="preserve"> </w:t>
      </w:r>
      <w:r>
        <w:rPr>
          <w:rFonts w:hint="eastAsia"/>
          <w:b w:val="0"/>
          <w:bCs w:val="0"/>
          <w:color w:val="auto"/>
          <w:lang w:val="en-US" w:eastAsia="zh-CN"/>
        </w:rPr>
        <w:t xml:space="preserve">in </w:t>
      </w:r>
      <w:r>
        <w:rPr>
          <w:rFonts w:hint="default"/>
          <w:b w:val="0"/>
          <w:bCs w:val="0"/>
          <w:color w:val="auto"/>
          <w:lang w:val="en-US" w:eastAsia="zh-CN"/>
        </w:rPr>
        <w:t>20</w:t>
      </w:r>
      <w:r>
        <w:rPr>
          <w:rFonts w:hint="eastAsia"/>
          <w:b w:val="0"/>
          <w:bCs w:val="0"/>
          <w:color w:val="auto"/>
          <w:lang w:val="en-US" w:eastAsia="zh-CN"/>
        </w:rPr>
        <w:t>19</w:t>
      </w:r>
      <w:r>
        <w:rPr>
          <w:rFonts w:hint="default"/>
          <w:b w:val="0"/>
          <w:bCs w:val="0"/>
          <w:color w:val="auto"/>
          <w:lang w:val="en-US" w:eastAsia="zh-CN"/>
        </w:rPr>
        <w:t>.</w:t>
      </w:r>
    </w:p>
    <w:tbl>
      <w:tblPr>
        <w:tblStyle w:val="13"/>
        <w:tblW w:w="0" w:type="auto"/>
        <w:tblInd w:w="2608" w:type="dxa"/>
        <w:tblBorders>
          <w:top w:val="single" w:color="auto" w:sz="8" w:space="0"/>
          <w:left w:val="none" w:color="auto" w:sz="0" w:space="0"/>
          <w:bottom w:val="single" w:color="auto" w:sz="8"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4767"/>
        <w:gridCol w:w="1700"/>
        <w:gridCol w:w="1390"/>
      </w:tblGrid>
      <w:tr w14:paraId="61B31F6D">
        <w:tblPrEx>
          <w:tblBorders>
            <w:top w:val="single" w:color="auto" w:sz="8" w:space="0"/>
            <w:left w:val="none" w:color="auto" w:sz="0" w:space="0"/>
            <w:bottom w:val="single" w:color="auto" w:sz="8" w:space="0"/>
            <w:right w:val="none" w:color="auto" w:sz="0" w:space="0"/>
            <w:insideH w:val="none" w:color="auto" w:sz="0" w:space="0"/>
            <w:insideV w:val="none" w:color="auto" w:sz="0" w:space="0"/>
          </w:tblBorders>
          <w:tblCellMar>
            <w:top w:w="0" w:type="dxa"/>
            <w:left w:w="0" w:type="dxa"/>
            <w:bottom w:w="0" w:type="dxa"/>
            <w:right w:w="0" w:type="dxa"/>
          </w:tblCellMar>
        </w:tblPrEx>
        <w:tc>
          <w:tcPr>
            <w:tcW w:w="4767" w:type="dxa"/>
            <w:tcBorders>
              <w:bottom w:val="single" w:color="auto" w:sz="4" w:space="0"/>
            </w:tcBorders>
            <w:shd w:val="clear" w:color="auto" w:fill="auto"/>
            <w:vAlign w:val="center"/>
          </w:tcPr>
          <w:p w14:paraId="3BBED2F6">
            <w:pPr>
              <w:jc w:val="center"/>
              <w:rPr>
                <w:rFonts w:hint="eastAsia" w:ascii="Palatino Linotype" w:hAnsi="Palatino Linotype" w:eastAsia="Times New Roman" w:cs="Times New Roman"/>
                <w:b/>
                <w:bCs/>
                <w:snapToGrid w:val="0"/>
                <w:color w:val="000000"/>
                <w:lang w:val="en-US" w:eastAsia="zh-CN" w:bidi="en-US"/>
              </w:rPr>
            </w:pPr>
            <w:r>
              <w:rPr>
                <w:rFonts w:hint="eastAsia" w:ascii="Palatino Linotype" w:hAnsi="Palatino Linotype" w:eastAsia="Times New Roman" w:cs="Times New Roman"/>
                <w:b/>
                <w:bCs/>
                <w:snapToGrid w:val="0"/>
                <w:color w:val="000000"/>
                <w:lang w:val="en-US" w:eastAsia="zh-CN" w:bidi="en-US"/>
              </w:rPr>
              <w:t>Trial locations</w:t>
            </w:r>
          </w:p>
        </w:tc>
        <w:tc>
          <w:tcPr>
            <w:tcW w:w="1700" w:type="dxa"/>
            <w:tcBorders>
              <w:bottom w:val="single" w:color="auto" w:sz="4" w:space="0"/>
            </w:tcBorders>
            <w:shd w:val="clear" w:color="auto" w:fill="auto"/>
            <w:vAlign w:val="center"/>
          </w:tcPr>
          <w:p w14:paraId="0D69D20C">
            <w:pPr>
              <w:jc w:val="center"/>
              <w:rPr>
                <w:rFonts w:hint="eastAsia" w:ascii="Palatino Linotype" w:hAnsi="Palatino Linotype" w:eastAsia="Times New Roman" w:cs="Times New Roman"/>
                <w:b/>
                <w:bCs/>
                <w:snapToGrid w:val="0"/>
                <w:color w:val="000000"/>
                <w:lang w:val="en-US" w:eastAsia="zh-CN" w:bidi="en-US"/>
              </w:rPr>
            </w:pPr>
            <w:r>
              <w:rPr>
                <w:rFonts w:hint="eastAsia" w:ascii="Palatino Linotype" w:hAnsi="Palatino Linotype" w:eastAsia="Times New Roman" w:cs="Times New Roman"/>
                <w:b/>
                <w:bCs/>
                <w:snapToGrid w:val="0"/>
                <w:color w:val="000000"/>
                <w:lang w:val="en-US" w:eastAsia="zh-CN" w:bidi="en-US"/>
              </w:rPr>
              <w:t>Seed yield (kg/ha)</w:t>
            </w:r>
          </w:p>
        </w:tc>
        <w:tc>
          <w:tcPr>
            <w:tcW w:w="1390" w:type="dxa"/>
            <w:tcBorders>
              <w:bottom w:val="single" w:color="auto" w:sz="4" w:space="0"/>
            </w:tcBorders>
            <w:shd w:val="clear" w:color="auto" w:fill="auto"/>
            <w:vAlign w:val="center"/>
          </w:tcPr>
          <w:p w14:paraId="00B21FF6">
            <w:pPr>
              <w:jc w:val="center"/>
              <w:rPr>
                <w:rFonts w:hint="eastAsia" w:ascii="Palatino Linotype" w:hAnsi="Palatino Linotype" w:eastAsia="Times New Roman" w:cs="Times New Roman"/>
                <w:b/>
                <w:bCs/>
                <w:snapToGrid w:val="0"/>
                <w:color w:val="000000"/>
                <w:lang w:val="en-US" w:eastAsia="zh-CN" w:bidi="en-US"/>
              </w:rPr>
            </w:pPr>
            <w:r>
              <w:rPr>
                <w:rFonts w:hint="eastAsia" w:ascii="Palatino Linotype" w:hAnsi="Palatino Linotype" w:eastAsia="Times New Roman" w:cs="Times New Roman"/>
                <w:b/>
                <w:bCs/>
                <w:snapToGrid w:val="0"/>
                <w:color w:val="000000"/>
                <w:lang w:val="en-US" w:eastAsia="zh-CN" w:bidi="en-US"/>
              </w:rPr>
              <w:t>Increase (%)</w:t>
            </w:r>
          </w:p>
        </w:tc>
      </w:tr>
      <w:tr w14:paraId="751072B6">
        <w:tblPrEx>
          <w:tblBorders>
            <w:top w:val="single" w:color="auto" w:sz="8" w:space="0"/>
            <w:left w:val="none" w:color="auto" w:sz="0" w:space="0"/>
            <w:bottom w:val="single" w:color="auto" w:sz="8" w:space="0"/>
            <w:right w:val="none" w:color="auto" w:sz="0" w:space="0"/>
            <w:insideH w:val="none" w:color="auto" w:sz="0" w:space="0"/>
            <w:insideV w:val="none" w:color="auto" w:sz="0" w:space="0"/>
          </w:tblBorders>
          <w:tblCellMar>
            <w:top w:w="0" w:type="dxa"/>
            <w:left w:w="0" w:type="dxa"/>
            <w:bottom w:w="0" w:type="dxa"/>
            <w:right w:w="0" w:type="dxa"/>
          </w:tblCellMar>
        </w:tblPrEx>
        <w:tc>
          <w:tcPr>
            <w:tcW w:w="4767" w:type="dxa"/>
            <w:shd w:val="clear" w:color="auto" w:fill="auto"/>
            <w:vAlign w:val="top"/>
          </w:tcPr>
          <w:p w14:paraId="04942BA4">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Anda Dapeng Seeds Co.Ltd.</w:t>
            </w:r>
          </w:p>
        </w:tc>
        <w:tc>
          <w:tcPr>
            <w:tcW w:w="1700" w:type="dxa"/>
            <w:shd w:val="clear" w:color="auto" w:fill="auto"/>
            <w:vAlign w:val="center"/>
          </w:tcPr>
          <w:p w14:paraId="1FA374A4">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2523.3</w:t>
            </w:r>
          </w:p>
        </w:tc>
        <w:tc>
          <w:tcPr>
            <w:tcW w:w="1390" w:type="dxa"/>
            <w:shd w:val="clear" w:color="auto" w:fill="auto"/>
            <w:vAlign w:val="center"/>
          </w:tcPr>
          <w:p w14:paraId="51CFDE22">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 xml:space="preserve">12.7 </w:t>
            </w:r>
          </w:p>
        </w:tc>
      </w:tr>
      <w:tr w14:paraId="493E6604">
        <w:tblPrEx>
          <w:tblBorders>
            <w:top w:val="single" w:color="auto" w:sz="8" w:space="0"/>
            <w:left w:val="none" w:color="auto" w:sz="0" w:space="0"/>
            <w:bottom w:val="single" w:color="auto" w:sz="8" w:space="0"/>
            <w:right w:val="none" w:color="auto" w:sz="0" w:space="0"/>
            <w:insideH w:val="none" w:color="auto" w:sz="0" w:space="0"/>
            <w:insideV w:val="none" w:color="auto" w:sz="0" w:space="0"/>
          </w:tblBorders>
          <w:tblCellMar>
            <w:top w:w="0" w:type="dxa"/>
            <w:left w:w="0" w:type="dxa"/>
            <w:bottom w:w="0" w:type="dxa"/>
            <w:right w:w="0" w:type="dxa"/>
          </w:tblCellMar>
        </w:tblPrEx>
        <w:tc>
          <w:tcPr>
            <w:tcW w:w="4767" w:type="dxa"/>
            <w:shd w:val="clear" w:color="auto" w:fill="auto"/>
            <w:vAlign w:val="top"/>
          </w:tcPr>
          <w:p w14:paraId="25C77232">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Qiqihar Branch of Heilongjiang Academy of Agricultural Sciences</w:t>
            </w:r>
          </w:p>
        </w:tc>
        <w:tc>
          <w:tcPr>
            <w:tcW w:w="1700" w:type="dxa"/>
            <w:shd w:val="clear" w:color="auto" w:fill="auto"/>
            <w:vAlign w:val="center"/>
          </w:tcPr>
          <w:p w14:paraId="443C056A">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2663.8</w:t>
            </w:r>
          </w:p>
        </w:tc>
        <w:tc>
          <w:tcPr>
            <w:tcW w:w="1390" w:type="dxa"/>
            <w:shd w:val="clear" w:color="auto" w:fill="auto"/>
            <w:vAlign w:val="center"/>
          </w:tcPr>
          <w:p w14:paraId="35F88F4A">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 xml:space="preserve">1.5 </w:t>
            </w:r>
          </w:p>
        </w:tc>
      </w:tr>
      <w:tr w14:paraId="3A2C6238">
        <w:tblPrEx>
          <w:tblBorders>
            <w:top w:val="single" w:color="auto" w:sz="8" w:space="0"/>
            <w:left w:val="none" w:color="auto" w:sz="0" w:space="0"/>
            <w:bottom w:val="single" w:color="auto" w:sz="8" w:space="0"/>
            <w:right w:val="none" w:color="auto" w:sz="0" w:space="0"/>
            <w:insideH w:val="none" w:color="auto" w:sz="0" w:space="0"/>
            <w:insideV w:val="none" w:color="auto" w:sz="0" w:space="0"/>
          </w:tblBorders>
          <w:tblCellMar>
            <w:top w:w="0" w:type="dxa"/>
            <w:left w:w="0" w:type="dxa"/>
            <w:bottom w:w="0" w:type="dxa"/>
            <w:right w:w="0" w:type="dxa"/>
          </w:tblCellMar>
        </w:tblPrEx>
        <w:tc>
          <w:tcPr>
            <w:tcW w:w="4767" w:type="dxa"/>
            <w:shd w:val="clear" w:color="auto" w:fill="auto"/>
            <w:vAlign w:val="top"/>
          </w:tcPr>
          <w:p w14:paraId="32924BDA">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Longjiang Branch of Qishan Seeds Co.Ltd.</w:t>
            </w:r>
          </w:p>
        </w:tc>
        <w:tc>
          <w:tcPr>
            <w:tcW w:w="1700" w:type="dxa"/>
            <w:shd w:val="clear" w:color="auto" w:fill="auto"/>
            <w:vAlign w:val="center"/>
          </w:tcPr>
          <w:p w14:paraId="1E2A0934">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 xml:space="preserve">2467.5 </w:t>
            </w:r>
          </w:p>
        </w:tc>
        <w:tc>
          <w:tcPr>
            <w:tcW w:w="1390" w:type="dxa"/>
            <w:shd w:val="clear" w:color="auto" w:fill="auto"/>
            <w:vAlign w:val="center"/>
          </w:tcPr>
          <w:p w14:paraId="55762562">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 xml:space="preserve">11.4 </w:t>
            </w:r>
          </w:p>
        </w:tc>
      </w:tr>
      <w:tr w14:paraId="6B6D8472">
        <w:tblPrEx>
          <w:tblBorders>
            <w:top w:val="single" w:color="auto" w:sz="8" w:space="0"/>
            <w:left w:val="none" w:color="auto" w:sz="0" w:space="0"/>
            <w:bottom w:val="single" w:color="auto" w:sz="8" w:space="0"/>
            <w:right w:val="none" w:color="auto" w:sz="0" w:space="0"/>
            <w:insideH w:val="none" w:color="auto" w:sz="0" w:space="0"/>
            <w:insideV w:val="none" w:color="auto" w:sz="0" w:space="0"/>
          </w:tblBorders>
          <w:tblCellMar>
            <w:top w:w="0" w:type="dxa"/>
            <w:left w:w="0" w:type="dxa"/>
            <w:bottom w:w="0" w:type="dxa"/>
            <w:right w:w="0" w:type="dxa"/>
          </w:tblCellMar>
        </w:tblPrEx>
        <w:tc>
          <w:tcPr>
            <w:tcW w:w="4767" w:type="dxa"/>
            <w:shd w:val="clear" w:color="auto" w:fill="auto"/>
            <w:vAlign w:val="top"/>
          </w:tcPr>
          <w:p w14:paraId="00137D36">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Qinggang Experimental Station of Beifeng Seeds Co.Ltd.</w:t>
            </w:r>
          </w:p>
        </w:tc>
        <w:tc>
          <w:tcPr>
            <w:tcW w:w="1700" w:type="dxa"/>
            <w:shd w:val="clear" w:color="auto" w:fill="auto"/>
            <w:vAlign w:val="center"/>
          </w:tcPr>
          <w:p w14:paraId="67D76852">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2764.4</w:t>
            </w:r>
          </w:p>
        </w:tc>
        <w:tc>
          <w:tcPr>
            <w:tcW w:w="1390" w:type="dxa"/>
            <w:shd w:val="clear" w:color="auto" w:fill="auto"/>
            <w:vAlign w:val="center"/>
          </w:tcPr>
          <w:p w14:paraId="5C814E64">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5.7</w:t>
            </w:r>
          </w:p>
        </w:tc>
      </w:tr>
      <w:tr w14:paraId="2B2FFB74">
        <w:tblPrEx>
          <w:tblBorders>
            <w:top w:val="single" w:color="auto" w:sz="8" w:space="0"/>
            <w:left w:val="none" w:color="auto" w:sz="0" w:space="0"/>
            <w:bottom w:val="single" w:color="auto" w:sz="8" w:space="0"/>
            <w:right w:val="none" w:color="auto" w:sz="0" w:space="0"/>
            <w:insideH w:val="none" w:color="auto" w:sz="0" w:space="0"/>
            <w:insideV w:val="none" w:color="auto" w:sz="0" w:space="0"/>
          </w:tblBorders>
          <w:tblCellMar>
            <w:top w:w="0" w:type="dxa"/>
            <w:left w:w="0" w:type="dxa"/>
            <w:bottom w:w="0" w:type="dxa"/>
            <w:right w:w="0" w:type="dxa"/>
          </w:tblCellMar>
        </w:tblPrEx>
        <w:tc>
          <w:tcPr>
            <w:tcW w:w="4767" w:type="dxa"/>
            <w:shd w:val="clear" w:color="auto" w:fill="auto"/>
            <w:vAlign w:val="top"/>
          </w:tcPr>
          <w:p w14:paraId="554F6759">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Tailai Seeds Station</w:t>
            </w:r>
          </w:p>
        </w:tc>
        <w:tc>
          <w:tcPr>
            <w:tcW w:w="1700" w:type="dxa"/>
            <w:shd w:val="clear" w:color="auto" w:fill="auto"/>
            <w:vAlign w:val="center"/>
          </w:tcPr>
          <w:p w14:paraId="0A89C3D3">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 xml:space="preserve">2880 </w:t>
            </w:r>
          </w:p>
        </w:tc>
        <w:tc>
          <w:tcPr>
            <w:tcW w:w="1390" w:type="dxa"/>
            <w:shd w:val="clear" w:color="auto" w:fill="auto"/>
            <w:vAlign w:val="center"/>
          </w:tcPr>
          <w:p w14:paraId="5F88EB91">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 xml:space="preserve">9.3 </w:t>
            </w:r>
          </w:p>
        </w:tc>
      </w:tr>
      <w:tr w14:paraId="5B377CB1">
        <w:tblPrEx>
          <w:tblBorders>
            <w:top w:val="single" w:color="auto" w:sz="8" w:space="0"/>
            <w:left w:val="none" w:color="auto" w:sz="0" w:space="0"/>
            <w:bottom w:val="single" w:color="auto" w:sz="8" w:space="0"/>
            <w:right w:val="none" w:color="auto" w:sz="0" w:space="0"/>
            <w:insideH w:val="none" w:color="auto" w:sz="0" w:space="0"/>
            <w:insideV w:val="none" w:color="auto" w:sz="0" w:space="0"/>
          </w:tblBorders>
          <w:tblCellMar>
            <w:top w:w="0" w:type="dxa"/>
            <w:left w:w="0" w:type="dxa"/>
            <w:bottom w:w="0" w:type="dxa"/>
            <w:right w:w="0" w:type="dxa"/>
          </w:tblCellMar>
        </w:tblPrEx>
        <w:tc>
          <w:tcPr>
            <w:tcW w:w="4767" w:type="dxa"/>
            <w:shd w:val="clear" w:color="auto" w:fill="auto"/>
            <w:vAlign w:val="center"/>
          </w:tcPr>
          <w:p w14:paraId="33840939">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Total</w:t>
            </w:r>
          </w:p>
        </w:tc>
        <w:tc>
          <w:tcPr>
            <w:tcW w:w="1700" w:type="dxa"/>
            <w:shd w:val="clear" w:color="auto" w:fill="auto"/>
            <w:vAlign w:val="top"/>
          </w:tcPr>
          <w:p w14:paraId="657223DB">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 xml:space="preserve">2660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75.9</w:t>
            </w:r>
          </w:p>
        </w:tc>
        <w:tc>
          <w:tcPr>
            <w:tcW w:w="1390" w:type="dxa"/>
            <w:shd w:val="clear" w:color="auto" w:fill="auto"/>
            <w:vAlign w:val="top"/>
          </w:tcPr>
          <w:p w14:paraId="16B697C0">
            <w:pPr>
              <w:jc w:val="center"/>
              <w:rPr>
                <w:rFonts w:hint="eastAsia" w:ascii="Palatino Linotype" w:hAnsi="Palatino Linotype" w:eastAsia="Times New Roman" w:cs="Times New Roman"/>
                <w:snapToGrid w:val="0"/>
                <w:color w:val="000000"/>
                <w:lang w:val="en-US" w:eastAsia="zh-CN" w:bidi="en-US"/>
              </w:rPr>
            </w:pPr>
            <w:r>
              <w:rPr>
                <w:rFonts w:hint="eastAsia" w:ascii="Palatino Linotype" w:hAnsi="Palatino Linotype" w:eastAsia="Times New Roman" w:cs="Times New Roman"/>
                <w:snapToGrid w:val="0"/>
                <w:color w:val="000000"/>
                <w:lang w:val="en-US" w:eastAsia="zh-CN" w:bidi="en-US"/>
              </w:rPr>
              <w:t xml:space="preserve">8.1 </w:t>
            </w:r>
            <w:r>
              <w:rPr>
                <w:rFonts w:hint="default" w:ascii="Palatino Linotype" w:hAnsi="Palatino Linotype" w:eastAsia="Times New Roman" w:cs="Times New Roman"/>
                <w:snapToGrid w:val="0"/>
                <w:color w:val="000000"/>
                <w:lang w:val="en-US" w:eastAsia="zh-CN" w:bidi="en-US"/>
              </w:rPr>
              <w:t>±</w:t>
            </w:r>
            <w:r>
              <w:rPr>
                <w:rFonts w:hint="eastAsia" w:ascii="Palatino Linotype" w:hAnsi="Palatino Linotype" w:eastAsia="Times New Roman" w:cs="Times New Roman"/>
                <w:snapToGrid w:val="0"/>
                <w:color w:val="000000"/>
                <w:lang w:val="en-US" w:eastAsia="zh-CN" w:bidi="en-US"/>
              </w:rPr>
              <w:t xml:space="preserve"> 2.0 </w:t>
            </w:r>
          </w:p>
        </w:tc>
      </w:tr>
    </w:tbl>
    <w:p w14:paraId="77322E6D">
      <w:pPr>
        <w:pStyle w:val="46"/>
        <w:rPr>
          <w:rFonts w:hint="eastAsia" w:ascii="Palatino Linotype" w:hAnsi="Palatino Linotype" w:eastAsia="Times New Roman" w:cs="Times New Roman"/>
          <w:b w:val="0"/>
          <w:snapToGrid w:val="0"/>
          <w:color w:val="000000"/>
          <w:sz w:val="20"/>
          <w:szCs w:val="22"/>
          <w:lang w:val="en-US" w:eastAsia="zh-CN" w:bidi="en-US"/>
        </w:rPr>
      </w:pPr>
      <w:r>
        <w:rPr>
          <w:rFonts w:hint="eastAsia"/>
          <w:color w:val="auto"/>
          <w:lang w:val="en-US" w:eastAsia="zh-CN"/>
        </w:rPr>
        <w:t>Nengfeng 18 was set as the control. The area of each</w:t>
      </w:r>
      <w:r>
        <w:rPr>
          <w:rFonts w:hint="eastAsia"/>
          <w:i w:val="0"/>
          <w:iCs w:val="0"/>
          <w:color w:val="auto"/>
          <w:vertAlign w:val="baseline"/>
          <w:lang w:val="en-US" w:eastAsia="zh-CN"/>
        </w:rPr>
        <w:t xml:space="preserve"> location in production trials was about 200 or</w:t>
      </w:r>
      <w:r>
        <w:rPr>
          <w:rFonts w:hint="eastAsia"/>
          <w:color w:val="auto"/>
          <w:lang w:val="en-US" w:eastAsia="zh-CN"/>
        </w:rPr>
        <w:t xml:space="preserve"> 300 m</w:t>
      </w:r>
      <w:r>
        <w:rPr>
          <w:rFonts w:hint="eastAsia"/>
          <w:color w:val="auto"/>
          <w:vertAlign w:val="superscript"/>
          <w:lang w:val="en-US" w:eastAsia="zh-CN"/>
        </w:rPr>
        <w:t>2.</w:t>
      </w:r>
      <w:r>
        <w:rPr>
          <w:rFonts w:hint="eastAsia"/>
          <w:i w:val="0"/>
          <w:iCs w:val="0"/>
          <w:color w:val="auto"/>
          <w:vertAlign w:val="baseline"/>
          <w:lang w:val="en-US" w:eastAsia="zh-CN"/>
        </w:rPr>
        <w:t xml:space="preserve"> The results show the </w:t>
      </w:r>
      <w:r>
        <w:rPr>
          <w:rFonts w:hint="eastAsia"/>
          <w:color w:val="auto"/>
          <w:lang w:val="en-US" w:eastAsia="zh-CN"/>
        </w:rPr>
        <w:t>yield increase of Nongqing 28, compared with the local soybean cultivar Nengfeng 18.</w:t>
      </w:r>
    </w:p>
    <w:p w14:paraId="333FB769">
      <w:pPr>
        <w:pStyle w:val="35"/>
        <w:rPr>
          <w:rFonts w:hint="eastAsia" w:ascii="Palatino Linotype" w:hAnsi="Palatino Linotype" w:eastAsia="Times New Roman" w:cs="Times New Roman"/>
          <w:b w:val="0"/>
          <w:snapToGrid w:val="0"/>
          <w:color w:val="000000"/>
          <w:sz w:val="20"/>
          <w:szCs w:val="22"/>
          <w:lang w:val="en-US" w:eastAsia="zh-CN" w:bidi="en-US"/>
        </w:rPr>
      </w:pPr>
      <w:r>
        <w:rPr>
          <w:rFonts w:hint="eastAsia" w:cs="Times New Roman"/>
          <w:b w:val="0"/>
          <w:snapToGrid w:val="0"/>
          <w:color w:val="000000"/>
          <w:sz w:val="20"/>
          <w:szCs w:val="22"/>
          <w:lang w:val="en-US" w:eastAsia="zh-CN" w:bidi="en-US"/>
        </w:rPr>
        <w:t xml:space="preserve">3.2 </w:t>
      </w:r>
      <w:r>
        <w:rPr>
          <w:rFonts w:hint="eastAsia" w:ascii="Palatino Linotype" w:hAnsi="Palatino Linotype" w:eastAsia="Times New Roman" w:cs="Times New Roman"/>
          <w:b w:val="0"/>
          <w:snapToGrid w:val="0"/>
          <w:color w:val="000000"/>
          <w:sz w:val="20"/>
          <w:szCs w:val="22"/>
          <w:lang w:val="en-US" w:eastAsia="zh-CN" w:bidi="en-US"/>
        </w:rPr>
        <w:t>SCN Resistance of Nongqing 28</w:t>
      </w:r>
    </w:p>
    <w:p w14:paraId="728C2848">
      <w:pPr>
        <w:pStyle w:val="35"/>
        <w:rPr>
          <w:rFonts w:hint="eastAsia" w:ascii="Palatino Linotype" w:hAnsi="Palatino Linotype" w:eastAsia="Times New Roman" w:cs="Times New Roman"/>
          <w:b w:val="0"/>
          <w:snapToGrid w:val="0"/>
          <w:color w:val="000000"/>
          <w:sz w:val="20"/>
          <w:szCs w:val="22"/>
          <w:lang w:val="en-US" w:eastAsia="zh-CN" w:bidi="en-US"/>
        </w:rPr>
      </w:pPr>
      <w:r>
        <w:rPr>
          <w:rFonts w:hint="eastAsia" w:ascii="Palatino Linotype" w:hAnsi="Palatino Linotype" w:eastAsia="Times New Roman" w:cs="Times New Roman"/>
          <w:b w:val="0"/>
          <w:snapToGrid w:val="0"/>
          <w:color w:val="000000"/>
          <w:sz w:val="20"/>
          <w:szCs w:val="22"/>
          <w:lang w:val="en-US" w:eastAsia="zh-CN" w:bidi="en-US"/>
        </w:rPr>
        <w:t>In the field assay during 2018-2021, SCN reproduction were significantly inhibited in Nongqing 28, compared to the susceptible cultivars Lee and Hefeng 50</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The average number of cysts in Lee and Hefeng 50 were up to 69 and 67 in the 4-year field experiments, respectively (Table 3). However, the average number of cysts in Nongqing 28 were about 3, with FI values ranging from 3.08 to 4.76 (FI</w:t>
      </w:r>
      <w:r>
        <w:rPr>
          <w:rFonts w:hint="eastAsia"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&lt; 10%), suggesting a resistance level close to that of the resistant control PI 437456 (Table 3). These results indicated that Nongqing 28</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exhibited</w:t>
      </w:r>
      <w:r>
        <w:rPr>
          <w:rFonts w:hint="default" w:ascii="Palatino Linotype" w:hAnsi="Palatino Linotype" w:eastAsia="Times New Roman" w:cs="Times New Roman"/>
          <w:b w:val="0"/>
          <w:snapToGrid w:val="0"/>
          <w:color w:val="000000"/>
          <w:sz w:val="20"/>
          <w:szCs w:val="22"/>
          <w:lang w:val="en-US" w:eastAsia="zh-CN" w:bidi="en-US"/>
        </w:rPr>
        <w:t xml:space="preserve"> resistant to SCN</w:t>
      </w:r>
      <w:r>
        <w:rPr>
          <w:rFonts w:hint="eastAsia" w:ascii="Palatino Linotype" w:hAnsi="Palatino Linotype" w:eastAsia="Times New Roman" w:cs="Times New Roman"/>
          <w:b w:val="0"/>
          <w:snapToGrid w:val="0"/>
          <w:color w:val="000000"/>
          <w:sz w:val="20"/>
          <w:szCs w:val="22"/>
          <w:lang w:val="en-US" w:eastAsia="zh-CN" w:bidi="en-US"/>
        </w:rPr>
        <w:t xml:space="preserve"> under field conditions. </w:t>
      </w:r>
    </w:p>
    <w:p w14:paraId="7267329B">
      <w:pPr>
        <w:pStyle w:val="44"/>
        <w:rPr>
          <w:rFonts w:hint="eastAsia" w:ascii="Palatino Linotype" w:hAnsi="Palatino Linotype" w:eastAsia="Times New Roman" w:cs="Cordia New"/>
          <w:color w:val="000000"/>
          <w:sz w:val="18"/>
          <w:szCs w:val="22"/>
          <w:lang w:val="en-US" w:eastAsia="zh-CN" w:bidi="en-US"/>
        </w:rPr>
      </w:pPr>
      <w:r>
        <w:rPr>
          <w:b/>
        </w:rPr>
        <w:t xml:space="preserve">Table </w:t>
      </w:r>
      <w:r>
        <w:rPr>
          <w:rFonts w:hint="eastAsia" w:eastAsia="宋体"/>
          <w:b/>
          <w:lang w:val="en-US" w:eastAsia="zh-CN"/>
        </w:rPr>
        <w:t>3</w:t>
      </w:r>
      <w:r>
        <w:rPr>
          <w:b/>
        </w:rPr>
        <w:t>.</w:t>
      </w:r>
      <w:r>
        <w:t xml:space="preserve"> </w:t>
      </w:r>
      <w:r>
        <w:rPr>
          <w:rFonts w:hint="eastAsia"/>
          <w:color w:val="auto"/>
          <w:lang w:val="en-US" w:eastAsia="zh-CN"/>
        </w:rPr>
        <w:t>Reaction</w:t>
      </w:r>
      <w:r>
        <w:rPr>
          <w:rFonts w:hint="default"/>
          <w:color w:val="auto"/>
          <w:lang w:val="en-US" w:eastAsia="zh-CN"/>
        </w:rPr>
        <w:t xml:space="preserve"> of </w:t>
      </w:r>
      <w:r>
        <w:rPr>
          <w:rFonts w:hint="eastAsia"/>
          <w:color w:val="auto"/>
          <w:lang w:val="en-US" w:eastAsia="zh-CN"/>
        </w:rPr>
        <w:t xml:space="preserve">Nongqing 28 to </w:t>
      </w:r>
      <w:r>
        <w:rPr>
          <w:rFonts w:hint="default"/>
          <w:color w:val="auto"/>
          <w:lang w:val="en-US" w:eastAsia="zh-CN"/>
        </w:rPr>
        <w:t xml:space="preserve">soybean cyst nematode in </w:t>
      </w:r>
      <w:r>
        <w:rPr>
          <w:rFonts w:hint="eastAsia"/>
          <w:color w:val="auto"/>
          <w:lang w:val="en-US" w:eastAsia="zh-CN"/>
        </w:rPr>
        <w:t>fields</w:t>
      </w:r>
      <w:r>
        <w:rPr>
          <w:rFonts w:hint="default"/>
          <w:color w:val="auto"/>
          <w:lang w:val="en-US" w:eastAsia="zh-CN"/>
        </w:rPr>
        <w:t xml:space="preserve"> during 20</w:t>
      </w:r>
      <w:r>
        <w:rPr>
          <w:rFonts w:hint="eastAsia"/>
          <w:color w:val="auto"/>
          <w:lang w:val="en-US" w:eastAsia="zh-CN"/>
        </w:rPr>
        <w:t>18-</w:t>
      </w:r>
      <w:r>
        <w:rPr>
          <w:rFonts w:hint="default"/>
          <w:color w:val="auto"/>
          <w:lang w:val="en-US" w:eastAsia="zh-CN"/>
        </w:rPr>
        <w:t>202</w:t>
      </w:r>
      <w:r>
        <w:rPr>
          <w:rFonts w:hint="eastAsia"/>
          <w:color w:val="auto"/>
          <w:lang w:val="en-US" w:eastAsia="zh-CN"/>
        </w:rPr>
        <w:t>1</w:t>
      </w:r>
      <w:r>
        <w:rPr>
          <w:rFonts w:hint="default"/>
          <w:color w:val="auto"/>
          <w:lang w:val="en-US" w:eastAsia="zh-CN"/>
        </w:rPr>
        <w:t>.</w:t>
      </w:r>
    </w:p>
    <w:tbl>
      <w:tblPr>
        <w:tblStyle w:val="13"/>
        <w:tblW w:w="10391" w:type="dxa"/>
        <w:jc w:val="center"/>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460"/>
        <w:gridCol w:w="1200"/>
        <w:gridCol w:w="1142"/>
        <w:gridCol w:w="1233"/>
        <w:gridCol w:w="1008"/>
        <w:gridCol w:w="1067"/>
        <w:gridCol w:w="1000"/>
        <w:gridCol w:w="1083"/>
        <w:gridCol w:w="1198"/>
      </w:tblGrid>
      <w:tr w14:paraId="28F5E483">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1460" w:type="dxa"/>
            <w:vMerge w:val="restart"/>
            <w:tcBorders>
              <w:top w:val="single" w:color="auto" w:sz="8" w:space="0"/>
            </w:tcBorders>
            <w:shd w:val="clear" w:color="auto" w:fill="auto"/>
            <w:vAlign w:val="center"/>
          </w:tcPr>
          <w:p w14:paraId="077D8E90">
            <w:pPr>
              <w:jc w:val="center"/>
              <w:rPr>
                <w:rFonts w:hint="default" w:ascii="Palatino Linotype" w:hAnsi="Palatino Linotype" w:eastAsia="Times New Roman" w:cs="Times New Roman"/>
                <w:b/>
                <w:bCs/>
                <w:snapToGrid w:val="0"/>
                <w:color w:val="000000"/>
                <w:sz w:val="20"/>
                <w:szCs w:val="22"/>
                <w:lang w:val="en-US" w:eastAsia="zh-CN" w:bidi="en-US"/>
              </w:rPr>
            </w:pPr>
            <w:r>
              <w:rPr>
                <w:rFonts w:hint="default" w:ascii="Palatino Linotype" w:hAnsi="Palatino Linotype" w:eastAsia="Times New Roman" w:cs="Times New Roman"/>
                <w:b/>
                <w:bCs/>
                <w:snapToGrid w:val="0"/>
                <w:color w:val="000000"/>
                <w:sz w:val="20"/>
                <w:szCs w:val="22"/>
                <w:lang w:val="en-US" w:eastAsia="zh-CN" w:bidi="en-US"/>
              </w:rPr>
              <w:t>soybean</w:t>
            </w:r>
          </w:p>
          <w:p w14:paraId="3CE7A929">
            <w:pPr>
              <w:pStyle w:val="45"/>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bCs/>
                <w:snapToGrid w:val="0"/>
                <w:color w:val="000000"/>
                <w:sz w:val="20"/>
                <w:szCs w:val="22"/>
                <w:lang w:val="en-US" w:eastAsia="zh-CN" w:bidi="en-US"/>
              </w:rPr>
              <w:t>cultivars</w:t>
            </w:r>
          </w:p>
        </w:tc>
        <w:tc>
          <w:tcPr>
            <w:tcW w:w="2342" w:type="dxa"/>
            <w:gridSpan w:val="2"/>
            <w:tcBorders>
              <w:top w:val="single" w:color="auto" w:sz="8" w:space="0"/>
              <w:bottom w:val="single" w:color="auto" w:sz="4" w:space="0"/>
            </w:tcBorders>
            <w:shd w:val="clear" w:color="auto" w:fill="auto"/>
            <w:vAlign w:val="center"/>
          </w:tcPr>
          <w:p w14:paraId="2FD8DC95">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2018</w:t>
            </w:r>
          </w:p>
        </w:tc>
        <w:tc>
          <w:tcPr>
            <w:tcW w:w="2241" w:type="dxa"/>
            <w:gridSpan w:val="2"/>
            <w:tcBorders>
              <w:top w:val="single" w:color="auto" w:sz="8" w:space="0"/>
              <w:bottom w:val="single" w:color="auto" w:sz="4" w:space="0"/>
            </w:tcBorders>
            <w:shd w:val="clear" w:color="auto" w:fill="auto"/>
            <w:vAlign w:val="center"/>
          </w:tcPr>
          <w:p w14:paraId="37715B46">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2019</w:t>
            </w:r>
          </w:p>
        </w:tc>
        <w:tc>
          <w:tcPr>
            <w:tcW w:w="2067" w:type="dxa"/>
            <w:gridSpan w:val="2"/>
            <w:tcBorders>
              <w:top w:val="single" w:color="auto" w:sz="8" w:space="0"/>
              <w:bottom w:val="single" w:color="auto" w:sz="4" w:space="0"/>
            </w:tcBorders>
            <w:shd w:val="clear" w:color="auto" w:fill="auto"/>
            <w:vAlign w:val="center"/>
          </w:tcPr>
          <w:p w14:paraId="186092EB">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2020</w:t>
            </w:r>
          </w:p>
        </w:tc>
        <w:tc>
          <w:tcPr>
            <w:tcW w:w="2281" w:type="dxa"/>
            <w:gridSpan w:val="2"/>
            <w:tcBorders>
              <w:top w:val="single" w:color="auto" w:sz="8" w:space="0"/>
              <w:bottom w:val="single" w:color="auto" w:sz="4" w:space="0"/>
            </w:tcBorders>
            <w:shd w:val="clear" w:color="auto" w:fill="auto"/>
            <w:vAlign w:val="center"/>
          </w:tcPr>
          <w:p w14:paraId="4EC04243">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2021</w:t>
            </w:r>
          </w:p>
        </w:tc>
      </w:tr>
      <w:tr w14:paraId="7E62457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1460" w:type="dxa"/>
            <w:vMerge w:val="continue"/>
            <w:tcBorders>
              <w:bottom w:val="single" w:color="auto" w:sz="4" w:space="0"/>
            </w:tcBorders>
            <w:shd w:val="clear" w:color="auto" w:fill="auto"/>
            <w:vAlign w:val="center"/>
          </w:tcPr>
          <w:p w14:paraId="4957BAB1">
            <w:pPr>
              <w:pStyle w:val="45"/>
              <w:rPr>
                <w:rFonts w:hint="default" w:ascii="Palatino Linotype" w:hAnsi="Palatino Linotype" w:eastAsia="Times New Roman" w:cs="Times New Roman"/>
                <w:b w:val="0"/>
                <w:snapToGrid w:val="0"/>
                <w:color w:val="000000"/>
                <w:sz w:val="20"/>
                <w:szCs w:val="22"/>
                <w:lang w:val="en-US" w:eastAsia="zh-CN" w:bidi="en-US"/>
              </w:rPr>
            </w:pPr>
          </w:p>
        </w:tc>
        <w:tc>
          <w:tcPr>
            <w:tcW w:w="1200" w:type="dxa"/>
            <w:tcBorders>
              <w:top w:val="single" w:color="auto" w:sz="4" w:space="0"/>
              <w:bottom w:val="single" w:color="auto" w:sz="4" w:space="0"/>
            </w:tcBorders>
            <w:shd w:val="clear" w:color="auto" w:fill="auto"/>
            <w:vAlign w:val="center"/>
          </w:tcPr>
          <w:p w14:paraId="7352E5D3">
            <w:pPr>
              <w:jc w:val="center"/>
              <w:rPr>
                <w:rFonts w:hint="default" w:ascii="Palatino Linotype" w:hAnsi="Palatino Linotype" w:eastAsia="Times New Roman" w:cs="Times New Roman"/>
                <w:b/>
                <w:bCs/>
                <w:snapToGrid w:val="0"/>
                <w:color w:val="000000"/>
                <w:sz w:val="20"/>
                <w:szCs w:val="22"/>
                <w:lang w:val="en-US" w:eastAsia="de-DE" w:bidi="en-US"/>
              </w:rPr>
            </w:pPr>
            <w:r>
              <w:rPr>
                <w:rFonts w:hint="default" w:ascii="Palatino Linotype" w:hAnsi="Palatino Linotype" w:eastAsia="Times New Roman" w:cs="Times New Roman"/>
                <w:b/>
                <w:bCs/>
                <w:snapToGrid w:val="0"/>
                <w:color w:val="000000"/>
                <w:sz w:val="20"/>
                <w:szCs w:val="22"/>
                <w:lang w:val="en-US" w:eastAsia="zh-CN" w:bidi="en-US"/>
              </w:rPr>
              <w:t>Cysts</w:t>
            </w:r>
            <w:r>
              <w:rPr>
                <w:rFonts w:hint="default" w:ascii="Palatino Linotype" w:hAnsi="Palatino Linotype" w:eastAsia="Times New Roman" w:cs="Times New Roman"/>
                <w:b/>
                <w:bCs/>
                <w:snapToGrid w:val="0"/>
                <w:color w:val="000000"/>
                <w:sz w:val="20"/>
                <w:szCs w:val="22"/>
                <w:vertAlign w:val="superscript"/>
                <w:lang w:val="en-US" w:eastAsia="zh-CN" w:bidi="en-US"/>
              </w:rPr>
              <w:t>a</w:t>
            </w:r>
          </w:p>
        </w:tc>
        <w:tc>
          <w:tcPr>
            <w:tcW w:w="1142" w:type="dxa"/>
            <w:tcBorders>
              <w:top w:val="single" w:color="auto" w:sz="4" w:space="0"/>
              <w:bottom w:val="single" w:color="auto" w:sz="4" w:space="0"/>
            </w:tcBorders>
            <w:shd w:val="clear" w:color="auto" w:fill="auto"/>
            <w:vAlign w:val="center"/>
          </w:tcPr>
          <w:p w14:paraId="12DACF5D">
            <w:pPr>
              <w:jc w:val="center"/>
              <w:rPr>
                <w:rFonts w:hint="default" w:ascii="Palatino Linotype" w:hAnsi="Palatino Linotype" w:eastAsia="Times New Roman" w:cs="Times New Roman"/>
                <w:b/>
                <w:bCs/>
                <w:snapToGrid w:val="0"/>
                <w:color w:val="000000"/>
                <w:sz w:val="20"/>
                <w:szCs w:val="22"/>
                <w:lang w:val="en-US" w:eastAsia="de-DE" w:bidi="en-US"/>
              </w:rPr>
            </w:pPr>
            <w:r>
              <w:rPr>
                <w:rFonts w:hint="default" w:ascii="Palatino Linotype" w:hAnsi="Palatino Linotype" w:eastAsia="Times New Roman" w:cs="Times New Roman"/>
                <w:b/>
                <w:bCs/>
                <w:snapToGrid w:val="0"/>
                <w:color w:val="000000"/>
                <w:sz w:val="20"/>
                <w:szCs w:val="22"/>
                <w:lang w:val="en-US" w:eastAsia="zh-CN" w:bidi="en-US"/>
              </w:rPr>
              <w:t>FI (%)</w:t>
            </w:r>
            <w:r>
              <w:rPr>
                <w:rFonts w:hint="default" w:ascii="Palatino Linotype" w:hAnsi="Palatino Linotype" w:eastAsia="Times New Roman" w:cs="Times New Roman"/>
                <w:b/>
                <w:bCs/>
                <w:snapToGrid w:val="0"/>
                <w:color w:val="000000"/>
                <w:sz w:val="20"/>
                <w:szCs w:val="22"/>
                <w:vertAlign w:val="superscript"/>
                <w:lang w:val="en-US" w:eastAsia="zh-CN" w:bidi="en-US"/>
              </w:rPr>
              <w:t>b</w:t>
            </w:r>
          </w:p>
        </w:tc>
        <w:tc>
          <w:tcPr>
            <w:tcW w:w="1233" w:type="dxa"/>
            <w:tcBorders>
              <w:top w:val="single" w:color="auto" w:sz="4" w:space="0"/>
              <w:bottom w:val="single" w:color="auto" w:sz="4" w:space="0"/>
            </w:tcBorders>
            <w:shd w:val="clear" w:color="auto" w:fill="auto"/>
            <w:vAlign w:val="center"/>
          </w:tcPr>
          <w:p w14:paraId="188763B8">
            <w:pPr>
              <w:jc w:val="center"/>
              <w:rPr>
                <w:rFonts w:hint="default" w:ascii="Palatino Linotype" w:hAnsi="Palatino Linotype" w:eastAsia="Times New Roman" w:cs="Times New Roman"/>
                <w:b/>
                <w:bCs/>
                <w:snapToGrid w:val="0"/>
                <w:color w:val="000000"/>
                <w:sz w:val="20"/>
                <w:szCs w:val="22"/>
                <w:lang w:val="en-US" w:eastAsia="de-DE" w:bidi="en-US"/>
              </w:rPr>
            </w:pPr>
            <w:r>
              <w:rPr>
                <w:rFonts w:hint="default" w:ascii="Palatino Linotype" w:hAnsi="Palatino Linotype" w:eastAsia="Times New Roman" w:cs="Times New Roman"/>
                <w:b/>
                <w:bCs/>
                <w:snapToGrid w:val="0"/>
                <w:color w:val="000000"/>
                <w:sz w:val="20"/>
                <w:szCs w:val="22"/>
                <w:lang w:val="en-US" w:eastAsia="zh-CN" w:bidi="en-US"/>
              </w:rPr>
              <w:t>Cysts</w:t>
            </w:r>
            <w:r>
              <w:rPr>
                <w:rFonts w:hint="default" w:ascii="Palatino Linotype" w:hAnsi="Palatino Linotype" w:eastAsia="Times New Roman" w:cs="Times New Roman"/>
                <w:b/>
                <w:bCs/>
                <w:snapToGrid w:val="0"/>
                <w:color w:val="000000"/>
                <w:sz w:val="20"/>
                <w:szCs w:val="22"/>
                <w:vertAlign w:val="superscript"/>
                <w:lang w:val="en-US" w:eastAsia="zh-CN" w:bidi="en-US"/>
              </w:rPr>
              <w:t>a</w:t>
            </w:r>
          </w:p>
        </w:tc>
        <w:tc>
          <w:tcPr>
            <w:tcW w:w="1008" w:type="dxa"/>
            <w:tcBorders>
              <w:top w:val="single" w:color="auto" w:sz="4" w:space="0"/>
              <w:bottom w:val="single" w:color="auto" w:sz="4" w:space="0"/>
            </w:tcBorders>
            <w:shd w:val="clear" w:color="auto" w:fill="auto"/>
            <w:vAlign w:val="center"/>
          </w:tcPr>
          <w:p w14:paraId="76B6B172">
            <w:pPr>
              <w:jc w:val="center"/>
              <w:rPr>
                <w:rFonts w:hint="default" w:ascii="Palatino Linotype" w:hAnsi="Palatino Linotype" w:eastAsia="Times New Roman" w:cs="Times New Roman"/>
                <w:b/>
                <w:bCs/>
                <w:snapToGrid w:val="0"/>
                <w:color w:val="000000"/>
                <w:sz w:val="20"/>
                <w:szCs w:val="22"/>
                <w:lang w:val="en-US" w:eastAsia="de-DE" w:bidi="en-US"/>
              </w:rPr>
            </w:pPr>
            <w:r>
              <w:rPr>
                <w:rFonts w:hint="default" w:ascii="Palatino Linotype" w:hAnsi="Palatino Linotype" w:eastAsia="Times New Roman" w:cs="Times New Roman"/>
                <w:b/>
                <w:bCs/>
                <w:snapToGrid w:val="0"/>
                <w:color w:val="000000"/>
                <w:sz w:val="20"/>
                <w:szCs w:val="22"/>
                <w:lang w:val="en-US" w:eastAsia="zh-CN" w:bidi="en-US"/>
              </w:rPr>
              <w:t>FI (%)</w:t>
            </w:r>
            <w:r>
              <w:rPr>
                <w:rFonts w:hint="default" w:ascii="Palatino Linotype" w:hAnsi="Palatino Linotype" w:eastAsia="Times New Roman" w:cs="Times New Roman"/>
                <w:b/>
                <w:bCs/>
                <w:snapToGrid w:val="0"/>
                <w:color w:val="000000"/>
                <w:sz w:val="20"/>
                <w:szCs w:val="22"/>
                <w:vertAlign w:val="superscript"/>
                <w:lang w:val="en-US" w:eastAsia="zh-CN" w:bidi="en-US"/>
              </w:rPr>
              <w:t>b</w:t>
            </w:r>
          </w:p>
        </w:tc>
        <w:tc>
          <w:tcPr>
            <w:tcW w:w="1067" w:type="dxa"/>
            <w:tcBorders>
              <w:top w:val="single" w:color="auto" w:sz="4" w:space="0"/>
              <w:bottom w:val="single" w:color="auto" w:sz="4" w:space="0"/>
            </w:tcBorders>
            <w:shd w:val="clear" w:color="auto" w:fill="auto"/>
            <w:vAlign w:val="center"/>
          </w:tcPr>
          <w:p w14:paraId="28623D36">
            <w:pPr>
              <w:jc w:val="center"/>
              <w:rPr>
                <w:rFonts w:hint="default" w:ascii="Palatino Linotype" w:hAnsi="Palatino Linotype" w:eastAsia="Times New Roman" w:cs="Times New Roman"/>
                <w:b/>
                <w:bCs/>
                <w:snapToGrid w:val="0"/>
                <w:color w:val="000000"/>
                <w:sz w:val="20"/>
                <w:szCs w:val="22"/>
                <w:lang w:val="en-US" w:eastAsia="de-DE" w:bidi="en-US"/>
              </w:rPr>
            </w:pPr>
            <w:r>
              <w:rPr>
                <w:rFonts w:hint="default" w:ascii="Palatino Linotype" w:hAnsi="Palatino Linotype" w:eastAsia="Times New Roman" w:cs="Times New Roman"/>
                <w:b/>
                <w:bCs/>
                <w:snapToGrid w:val="0"/>
                <w:color w:val="000000"/>
                <w:sz w:val="20"/>
                <w:szCs w:val="22"/>
                <w:lang w:val="en-US" w:eastAsia="zh-CN" w:bidi="en-US"/>
              </w:rPr>
              <w:t>Cysts</w:t>
            </w:r>
            <w:r>
              <w:rPr>
                <w:rFonts w:hint="default" w:ascii="Palatino Linotype" w:hAnsi="Palatino Linotype" w:eastAsia="Times New Roman" w:cs="Times New Roman"/>
                <w:b/>
                <w:bCs/>
                <w:snapToGrid w:val="0"/>
                <w:color w:val="000000"/>
                <w:sz w:val="20"/>
                <w:szCs w:val="22"/>
                <w:vertAlign w:val="superscript"/>
                <w:lang w:val="en-US" w:eastAsia="zh-CN" w:bidi="en-US"/>
              </w:rPr>
              <w:t>a</w:t>
            </w:r>
          </w:p>
        </w:tc>
        <w:tc>
          <w:tcPr>
            <w:tcW w:w="1000" w:type="dxa"/>
            <w:tcBorders>
              <w:top w:val="single" w:color="auto" w:sz="4" w:space="0"/>
              <w:bottom w:val="single" w:color="auto" w:sz="4" w:space="0"/>
            </w:tcBorders>
            <w:shd w:val="clear" w:color="auto" w:fill="auto"/>
            <w:vAlign w:val="center"/>
          </w:tcPr>
          <w:p w14:paraId="0E46EC02">
            <w:pPr>
              <w:jc w:val="center"/>
              <w:rPr>
                <w:rFonts w:hint="default" w:ascii="Palatino Linotype" w:hAnsi="Palatino Linotype" w:eastAsia="Times New Roman" w:cs="Times New Roman"/>
                <w:b/>
                <w:bCs/>
                <w:snapToGrid w:val="0"/>
                <w:color w:val="000000"/>
                <w:sz w:val="20"/>
                <w:szCs w:val="22"/>
                <w:lang w:val="en-US" w:eastAsia="de-DE" w:bidi="en-US"/>
              </w:rPr>
            </w:pPr>
            <w:r>
              <w:rPr>
                <w:rFonts w:hint="default" w:ascii="Palatino Linotype" w:hAnsi="Palatino Linotype" w:eastAsia="Times New Roman" w:cs="Times New Roman"/>
                <w:b/>
                <w:bCs/>
                <w:snapToGrid w:val="0"/>
                <w:color w:val="000000"/>
                <w:sz w:val="20"/>
                <w:szCs w:val="22"/>
                <w:lang w:val="en-US" w:eastAsia="zh-CN" w:bidi="en-US"/>
              </w:rPr>
              <w:t>FI (%)</w:t>
            </w:r>
            <w:r>
              <w:rPr>
                <w:rFonts w:hint="default" w:ascii="Palatino Linotype" w:hAnsi="Palatino Linotype" w:eastAsia="Times New Roman" w:cs="Times New Roman"/>
                <w:b/>
                <w:bCs/>
                <w:snapToGrid w:val="0"/>
                <w:color w:val="000000"/>
                <w:sz w:val="20"/>
                <w:szCs w:val="22"/>
                <w:vertAlign w:val="superscript"/>
                <w:lang w:val="en-US" w:eastAsia="zh-CN" w:bidi="en-US"/>
              </w:rPr>
              <w:t>b</w:t>
            </w:r>
          </w:p>
        </w:tc>
        <w:tc>
          <w:tcPr>
            <w:tcW w:w="1083" w:type="dxa"/>
            <w:tcBorders>
              <w:top w:val="single" w:color="auto" w:sz="4" w:space="0"/>
              <w:bottom w:val="single" w:color="auto" w:sz="4" w:space="0"/>
            </w:tcBorders>
            <w:shd w:val="clear" w:color="auto" w:fill="auto"/>
            <w:vAlign w:val="center"/>
          </w:tcPr>
          <w:p w14:paraId="12E31368">
            <w:pPr>
              <w:jc w:val="center"/>
              <w:rPr>
                <w:rFonts w:hint="default" w:ascii="Palatino Linotype" w:hAnsi="Palatino Linotype" w:eastAsia="Times New Roman" w:cs="Times New Roman"/>
                <w:b/>
                <w:bCs/>
                <w:snapToGrid w:val="0"/>
                <w:color w:val="000000"/>
                <w:sz w:val="20"/>
                <w:szCs w:val="22"/>
                <w:lang w:val="en-US" w:eastAsia="de-DE" w:bidi="en-US"/>
              </w:rPr>
            </w:pPr>
            <w:r>
              <w:rPr>
                <w:rFonts w:hint="default" w:ascii="Palatino Linotype" w:hAnsi="Palatino Linotype" w:eastAsia="Times New Roman" w:cs="Times New Roman"/>
                <w:b/>
                <w:bCs/>
                <w:snapToGrid w:val="0"/>
                <w:color w:val="000000"/>
                <w:sz w:val="20"/>
                <w:szCs w:val="22"/>
                <w:lang w:val="en-US" w:eastAsia="zh-CN" w:bidi="en-US"/>
              </w:rPr>
              <w:t>Cysts</w:t>
            </w:r>
            <w:r>
              <w:rPr>
                <w:rFonts w:hint="default" w:ascii="Palatino Linotype" w:hAnsi="Palatino Linotype" w:eastAsia="Times New Roman" w:cs="Times New Roman"/>
                <w:b/>
                <w:bCs/>
                <w:snapToGrid w:val="0"/>
                <w:color w:val="000000"/>
                <w:sz w:val="20"/>
                <w:szCs w:val="22"/>
                <w:vertAlign w:val="superscript"/>
                <w:lang w:val="en-US" w:eastAsia="zh-CN" w:bidi="en-US"/>
              </w:rPr>
              <w:t>a</w:t>
            </w:r>
          </w:p>
        </w:tc>
        <w:tc>
          <w:tcPr>
            <w:tcW w:w="1198" w:type="dxa"/>
            <w:tcBorders>
              <w:top w:val="single" w:color="auto" w:sz="4" w:space="0"/>
              <w:bottom w:val="single" w:color="auto" w:sz="4" w:space="0"/>
            </w:tcBorders>
            <w:shd w:val="clear" w:color="auto" w:fill="auto"/>
            <w:vAlign w:val="center"/>
          </w:tcPr>
          <w:p w14:paraId="4F8FA5BF">
            <w:pPr>
              <w:jc w:val="center"/>
              <w:rPr>
                <w:rFonts w:hint="default" w:ascii="Palatino Linotype" w:hAnsi="Palatino Linotype" w:eastAsia="Times New Roman" w:cs="Times New Roman"/>
                <w:b/>
                <w:bCs/>
                <w:snapToGrid w:val="0"/>
                <w:color w:val="000000"/>
                <w:sz w:val="20"/>
                <w:szCs w:val="22"/>
                <w:lang w:val="en-US" w:eastAsia="de-DE" w:bidi="en-US"/>
              </w:rPr>
            </w:pPr>
            <w:r>
              <w:rPr>
                <w:rFonts w:hint="default" w:ascii="Palatino Linotype" w:hAnsi="Palatino Linotype" w:eastAsia="Times New Roman" w:cs="Times New Roman"/>
                <w:b/>
                <w:bCs/>
                <w:snapToGrid w:val="0"/>
                <w:color w:val="000000"/>
                <w:sz w:val="20"/>
                <w:szCs w:val="22"/>
                <w:lang w:val="en-US" w:eastAsia="zh-CN" w:bidi="en-US"/>
              </w:rPr>
              <w:t>FI (%)</w:t>
            </w:r>
            <w:r>
              <w:rPr>
                <w:rFonts w:hint="default" w:ascii="Palatino Linotype" w:hAnsi="Palatino Linotype" w:eastAsia="Times New Roman" w:cs="Times New Roman"/>
                <w:b/>
                <w:bCs/>
                <w:snapToGrid w:val="0"/>
                <w:color w:val="000000"/>
                <w:sz w:val="20"/>
                <w:szCs w:val="22"/>
                <w:vertAlign w:val="superscript"/>
                <w:lang w:val="en-US" w:eastAsia="zh-CN" w:bidi="en-US"/>
              </w:rPr>
              <w:t>b</w:t>
            </w:r>
          </w:p>
        </w:tc>
      </w:tr>
      <w:tr w14:paraId="5EBC6767">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1460" w:type="dxa"/>
            <w:tcBorders>
              <w:top w:val="single" w:color="auto" w:sz="4" w:space="0"/>
              <w:bottom w:val="nil"/>
            </w:tcBorders>
            <w:shd w:val="clear" w:color="auto" w:fill="auto"/>
            <w:vAlign w:val="center"/>
          </w:tcPr>
          <w:p w14:paraId="25FAD4B9">
            <w:pPr>
              <w:jc w:val="center"/>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val="0"/>
                <w:snapToGrid w:val="0"/>
                <w:color w:val="000000"/>
                <w:sz w:val="20"/>
                <w:szCs w:val="22"/>
                <w:lang w:val="en-US" w:eastAsia="zh-CN" w:bidi="en-US"/>
              </w:rPr>
              <w:t>Lee</w:t>
            </w:r>
          </w:p>
        </w:tc>
        <w:tc>
          <w:tcPr>
            <w:tcW w:w="1200" w:type="dxa"/>
            <w:tcBorders>
              <w:top w:val="single" w:color="auto" w:sz="4" w:space="0"/>
              <w:bottom w:val="nil"/>
            </w:tcBorders>
            <w:shd w:val="clear" w:color="auto" w:fill="auto"/>
            <w:vAlign w:val="center"/>
          </w:tcPr>
          <w:p w14:paraId="1BF638A6">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63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4.15</w:t>
            </w:r>
            <w:r>
              <w:rPr>
                <w:rFonts w:hint="eastAsia" w:ascii="Palatino Linotype" w:hAnsi="Palatino Linotype" w:eastAsia="Times New Roman" w:cs="Times New Roman"/>
                <w:b w:val="0"/>
                <w:snapToGrid w:val="0"/>
                <w:color w:val="000000"/>
                <w:sz w:val="20"/>
                <w:szCs w:val="22"/>
                <w:lang w:val="en-US" w:eastAsia="zh-CN" w:bidi="en-US"/>
              </w:rPr>
              <w:t>A</w:t>
            </w:r>
          </w:p>
        </w:tc>
        <w:tc>
          <w:tcPr>
            <w:tcW w:w="1142" w:type="dxa"/>
            <w:tcBorders>
              <w:top w:val="single" w:color="auto" w:sz="4" w:space="0"/>
              <w:bottom w:val="nil"/>
            </w:tcBorders>
            <w:shd w:val="clear" w:color="auto" w:fill="auto"/>
            <w:vAlign w:val="center"/>
          </w:tcPr>
          <w:p w14:paraId="662A6995">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100</w:t>
            </w:r>
          </w:p>
        </w:tc>
        <w:tc>
          <w:tcPr>
            <w:tcW w:w="1233" w:type="dxa"/>
            <w:tcBorders>
              <w:top w:val="single" w:color="auto" w:sz="4" w:space="0"/>
              <w:bottom w:val="nil"/>
            </w:tcBorders>
            <w:shd w:val="clear" w:color="auto" w:fill="auto"/>
            <w:vAlign w:val="center"/>
          </w:tcPr>
          <w:p w14:paraId="727010D6">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65</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5.57</w:t>
            </w:r>
            <w:r>
              <w:rPr>
                <w:rFonts w:hint="eastAsia" w:ascii="Palatino Linotype" w:hAnsi="Palatino Linotype" w:eastAsia="Times New Roman" w:cs="Times New Roman"/>
                <w:b w:val="0"/>
                <w:snapToGrid w:val="0"/>
                <w:color w:val="000000"/>
                <w:sz w:val="20"/>
                <w:szCs w:val="22"/>
                <w:lang w:val="en-US" w:eastAsia="zh-CN" w:bidi="en-US"/>
              </w:rPr>
              <w:t>A</w:t>
            </w:r>
          </w:p>
        </w:tc>
        <w:tc>
          <w:tcPr>
            <w:tcW w:w="1008" w:type="dxa"/>
            <w:tcBorders>
              <w:top w:val="single" w:color="auto" w:sz="4" w:space="0"/>
              <w:bottom w:val="nil"/>
            </w:tcBorders>
            <w:shd w:val="clear" w:color="auto" w:fill="auto"/>
            <w:vAlign w:val="center"/>
          </w:tcPr>
          <w:p w14:paraId="4EA72B8C">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100</w:t>
            </w:r>
          </w:p>
        </w:tc>
        <w:tc>
          <w:tcPr>
            <w:tcW w:w="1067" w:type="dxa"/>
            <w:tcBorders>
              <w:top w:val="single" w:color="auto" w:sz="4" w:space="0"/>
              <w:bottom w:val="nil"/>
            </w:tcBorders>
            <w:shd w:val="clear" w:color="auto" w:fill="auto"/>
            <w:vAlign w:val="center"/>
          </w:tcPr>
          <w:p w14:paraId="38218807">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69</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4.74</w:t>
            </w:r>
            <w:r>
              <w:rPr>
                <w:rFonts w:hint="eastAsia" w:ascii="Palatino Linotype" w:hAnsi="Palatino Linotype" w:eastAsia="Times New Roman" w:cs="Times New Roman"/>
                <w:b w:val="0"/>
                <w:snapToGrid w:val="0"/>
                <w:color w:val="000000"/>
                <w:sz w:val="20"/>
                <w:szCs w:val="22"/>
                <w:lang w:val="en-US" w:eastAsia="zh-CN" w:bidi="en-US"/>
              </w:rPr>
              <w:t>A</w:t>
            </w:r>
          </w:p>
        </w:tc>
        <w:tc>
          <w:tcPr>
            <w:tcW w:w="1000" w:type="dxa"/>
            <w:tcBorders>
              <w:top w:val="single" w:color="auto" w:sz="4" w:space="0"/>
              <w:bottom w:val="nil"/>
            </w:tcBorders>
            <w:shd w:val="clear" w:color="auto" w:fill="auto"/>
            <w:vAlign w:val="center"/>
          </w:tcPr>
          <w:p w14:paraId="3FFC3DE4">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100</w:t>
            </w:r>
          </w:p>
        </w:tc>
        <w:tc>
          <w:tcPr>
            <w:tcW w:w="1083" w:type="dxa"/>
            <w:tcBorders>
              <w:top w:val="single" w:color="auto" w:sz="4" w:space="0"/>
              <w:bottom w:val="nil"/>
            </w:tcBorders>
            <w:shd w:val="clear" w:color="auto" w:fill="auto"/>
            <w:vAlign w:val="center"/>
          </w:tcPr>
          <w:p w14:paraId="0084843D">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68</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6.53</w:t>
            </w:r>
            <w:r>
              <w:rPr>
                <w:rFonts w:hint="eastAsia" w:ascii="Palatino Linotype" w:hAnsi="Palatino Linotype" w:eastAsia="Times New Roman" w:cs="Times New Roman"/>
                <w:b w:val="0"/>
                <w:snapToGrid w:val="0"/>
                <w:color w:val="000000"/>
                <w:sz w:val="20"/>
                <w:szCs w:val="22"/>
                <w:lang w:val="en-US" w:eastAsia="zh-CN" w:bidi="en-US"/>
              </w:rPr>
              <w:t>A</w:t>
            </w:r>
          </w:p>
        </w:tc>
        <w:tc>
          <w:tcPr>
            <w:tcW w:w="1198" w:type="dxa"/>
            <w:tcBorders>
              <w:top w:val="single" w:color="auto" w:sz="4" w:space="0"/>
              <w:bottom w:val="nil"/>
            </w:tcBorders>
            <w:shd w:val="clear" w:color="auto" w:fill="auto"/>
            <w:vAlign w:val="center"/>
          </w:tcPr>
          <w:p w14:paraId="010E4B2F">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100</w:t>
            </w:r>
          </w:p>
        </w:tc>
      </w:tr>
      <w:tr w14:paraId="3EC95A4D">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1460" w:type="dxa"/>
            <w:tcBorders>
              <w:top w:val="nil"/>
              <w:bottom w:val="nil"/>
            </w:tcBorders>
            <w:shd w:val="clear" w:color="auto" w:fill="auto"/>
            <w:vAlign w:val="center"/>
          </w:tcPr>
          <w:p w14:paraId="51866B3B">
            <w:pPr>
              <w:jc w:val="center"/>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val="0"/>
                <w:snapToGrid w:val="0"/>
                <w:color w:val="000000"/>
                <w:sz w:val="20"/>
                <w:szCs w:val="22"/>
                <w:lang w:val="en-US" w:eastAsia="zh-CN" w:bidi="en-US"/>
              </w:rPr>
              <w:t>Hefeng 50</w:t>
            </w:r>
          </w:p>
        </w:tc>
        <w:tc>
          <w:tcPr>
            <w:tcW w:w="1200" w:type="dxa"/>
            <w:tcBorders>
              <w:top w:val="nil"/>
              <w:bottom w:val="nil"/>
            </w:tcBorders>
            <w:shd w:val="clear" w:color="auto" w:fill="auto"/>
            <w:vAlign w:val="center"/>
          </w:tcPr>
          <w:p w14:paraId="1143C936">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47</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2.55</w:t>
            </w:r>
            <w:r>
              <w:rPr>
                <w:rFonts w:hint="eastAsia" w:ascii="Palatino Linotype" w:hAnsi="Palatino Linotype" w:eastAsia="Times New Roman" w:cs="Times New Roman"/>
                <w:b w:val="0"/>
                <w:snapToGrid w:val="0"/>
                <w:color w:val="000000"/>
                <w:sz w:val="20"/>
                <w:szCs w:val="22"/>
                <w:lang w:val="en-US" w:eastAsia="zh-CN" w:bidi="en-US"/>
              </w:rPr>
              <w:t>A</w:t>
            </w:r>
          </w:p>
        </w:tc>
        <w:tc>
          <w:tcPr>
            <w:tcW w:w="1142" w:type="dxa"/>
            <w:tcBorders>
              <w:top w:val="nil"/>
              <w:bottom w:val="nil"/>
            </w:tcBorders>
            <w:shd w:val="clear" w:color="auto" w:fill="auto"/>
            <w:vAlign w:val="center"/>
          </w:tcPr>
          <w:p w14:paraId="25ADEDC4">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74.60</w:t>
            </w:r>
          </w:p>
        </w:tc>
        <w:tc>
          <w:tcPr>
            <w:tcW w:w="1233" w:type="dxa"/>
            <w:tcBorders>
              <w:top w:val="nil"/>
              <w:bottom w:val="nil"/>
            </w:tcBorders>
            <w:shd w:val="clear" w:color="auto" w:fill="auto"/>
            <w:vAlign w:val="center"/>
          </w:tcPr>
          <w:p w14:paraId="756D543F">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52</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4.16</w:t>
            </w:r>
            <w:r>
              <w:rPr>
                <w:rFonts w:hint="eastAsia" w:ascii="Palatino Linotype" w:hAnsi="Palatino Linotype" w:eastAsia="Times New Roman" w:cs="Times New Roman"/>
                <w:b w:val="0"/>
                <w:snapToGrid w:val="0"/>
                <w:color w:val="000000"/>
                <w:sz w:val="20"/>
                <w:szCs w:val="22"/>
                <w:lang w:val="en-US" w:eastAsia="zh-CN" w:bidi="en-US"/>
              </w:rPr>
              <w:t>A</w:t>
            </w:r>
          </w:p>
        </w:tc>
        <w:tc>
          <w:tcPr>
            <w:tcW w:w="1008" w:type="dxa"/>
            <w:tcBorders>
              <w:top w:val="nil"/>
              <w:bottom w:val="nil"/>
            </w:tcBorders>
            <w:shd w:val="clear" w:color="auto" w:fill="auto"/>
            <w:vAlign w:val="center"/>
          </w:tcPr>
          <w:p w14:paraId="0A9B63C6">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80.00</w:t>
            </w:r>
          </w:p>
        </w:tc>
        <w:tc>
          <w:tcPr>
            <w:tcW w:w="1067" w:type="dxa"/>
            <w:tcBorders>
              <w:top w:val="nil"/>
              <w:bottom w:val="nil"/>
            </w:tcBorders>
            <w:shd w:val="clear" w:color="auto" w:fill="auto"/>
            <w:vAlign w:val="center"/>
          </w:tcPr>
          <w:p w14:paraId="404F6B97">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67</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4.06</w:t>
            </w:r>
            <w:r>
              <w:rPr>
                <w:rFonts w:hint="eastAsia" w:ascii="Palatino Linotype" w:hAnsi="Palatino Linotype" w:eastAsia="Times New Roman" w:cs="Times New Roman"/>
                <w:b w:val="0"/>
                <w:snapToGrid w:val="0"/>
                <w:color w:val="000000"/>
                <w:sz w:val="20"/>
                <w:szCs w:val="22"/>
                <w:lang w:val="en-US" w:eastAsia="zh-CN" w:bidi="en-US"/>
              </w:rPr>
              <w:t>A</w:t>
            </w:r>
          </w:p>
        </w:tc>
        <w:tc>
          <w:tcPr>
            <w:tcW w:w="1000" w:type="dxa"/>
            <w:tcBorders>
              <w:top w:val="nil"/>
              <w:bottom w:val="nil"/>
            </w:tcBorders>
            <w:shd w:val="clear" w:color="auto" w:fill="auto"/>
            <w:vAlign w:val="center"/>
          </w:tcPr>
          <w:p w14:paraId="258AF2B4">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97.1</w:t>
            </w:r>
          </w:p>
        </w:tc>
        <w:tc>
          <w:tcPr>
            <w:tcW w:w="1083" w:type="dxa"/>
            <w:tcBorders>
              <w:top w:val="nil"/>
              <w:bottom w:val="nil"/>
            </w:tcBorders>
            <w:shd w:val="clear" w:color="auto" w:fill="auto"/>
            <w:vAlign w:val="center"/>
          </w:tcPr>
          <w:p w14:paraId="01BC3AB3">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58</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3.90</w:t>
            </w:r>
            <w:r>
              <w:rPr>
                <w:rFonts w:hint="eastAsia" w:ascii="Palatino Linotype" w:hAnsi="Palatino Linotype" w:eastAsia="Times New Roman" w:cs="Times New Roman"/>
                <w:b w:val="0"/>
                <w:snapToGrid w:val="0"/>
                <w:color w:val="000000"/>
                <w:sz w:val="20"/>
                <w:szCs w:val="22"/>
                <w:lang w:val="en-US" w:eastAsia="zh-CN" w:bidi="en-US"/>
              </w:rPr>
              <w:t>A</w:t>
            </w:r>
          </w:p>
        </w:tc>
        <w:tc>
          <w:tcPr>
            <w:tcW w:w="1198" w:type="dxa"/>
            <w:tcBorders>
              <w:top w:val="nil"/>
              <w:bottom w:val="nil"/>
            </w:tcBorders>
            <w:shd w:val="clear" w:color="auto" w:fill="auto"/>
            <w:vAlign w:val="center"/>
          </w:tcPr>
          <w:p w14:paraId="0B19B8BF">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85.29</w:t>
            </w:r>
          </w:p>
        </w:tc>
      </w:tr>
      <w:tr w14:paraId="5820A59C">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1460" w:type="dxa"/>
            <w:tcBorders>
              <w:top w:val="nil"/>
              <w:bottom w:val="nil"/>
            </w:tcBorders>
            <w:shd w:val="clear" w:color="auto" w:fill="auto"/>
            <w:vAlign w:val="center"/>
          </w:tcPr>
          <w:p w14:paraId="31C9ECAA">
            <w:pPr>
              <w:jc w:val="center"/>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val="0"/>
                <w:snapToGrid w:val="0"/>
                <w:color w:val="000000"/>
                <w:sz w:val="20"/>
                <w:szCs w:val="22"/>
                <w:lang w:val="en-US" w:eastAsia="zh-CN" w:bidi="en-US"/>
              </w:rPr>
              <w:t>Nongqing 28</w:t>
            </w:r>
          </w:p>
        </w:tc>
        <w:tc>
          <w:tcPr>
            <w:tcW w:w="1200" w:type="dxa"/>
            <w:tcBorders>
              <w:top w:val="nil"/>
              <w:bottom w:val="nil"/>
            </w:tcBorders>
            <w:shd w:val="clear" w:color="auto" w:fill="auto"/>
            <w:vAlign w:val="center"/>
          </w:tcPr>
          <w:p w14:paraId="36FE707A">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0.42</w:t>
            </w:r>
            <w:r>
              <w:rPr>
                <w:rFonts w:hint="eastAsia" w:ascii="Palatino Linotype" w:hAnsi="Palatino Linotype" w:eastAsia="Times New Roman" w:cs="Times New Roman"/>
                <w:b w:val="0"/>
                <w:snapToGrid w:val="0"/>
                <w:color w:val="000000"/>
                <w:sz w:val="20"/>
                <w:szCs w:val="22"/>
                <w:lang w:val="en-US" w:eastAsia="zh-CN" w:bidi="en-US"/>
              </w:rPr>
              <w:t>B</w:t>
            </w:r>
          </w:p>
        </w:tc>
        <w:tc>
          <w:tcPr>
            <w:tcW w:w="1142" w:type="dxa"/>
            <w:tcBorders>
              <w:top w:val="nil"/>
              <w:bottom w:val="nil"/>
            </w:tcBorders>
            <w:shd w:val="clear" w:color="auto" w:fill="auto"/>
            <w:vAlign w:val="center"/>
          </w:tcPr>
          <w:p w14:paraId="0FA8A326">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4.76</w:t>
            </w:r>
          </w:p>
        </w:tc>
        <w:tc>
          <w:tcPr>
            <w:tcW w:w="1233" w:type="dxa"/>
            <w:tcBorders>
              <w:top w:val="nil"/>
              <w:bottom w:val="nil"/>
            </w:tcBorders>
            <w:shd w:val="clear" w:color="auto" w:fill="auto"/>
            <w:vAlign w:val="center"/>
          </w:tcPr>
          <w:p w14:paraId="07C6DAA3">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2</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0.43</w:t>
            </w:r>
            <w:r>
              <w:rPr>
                <w:rFonts w:hint="eastAsia" w:ascii="Palatino Linotype" w:hAnsi="Palatino Linotype" w:eastAsia="Times New Roman" w:cs="Times New Roman"/>
                <w:b w:val="0"/>
                <w:snapToGrid w:val="0"/>
                <w:color w:val="000000"/>
                <w:sz w:val="20"/>
                <w:szCs w:val="22"/>
                <w:lang w:val="en-US" w:eastAsia="zh-CN" w:bidi="en-US"/>
              </w:rPr>
              <w:t>B</w:t>
            </w:r>
          </w:p>
        </w:tc>
        <w:tc>
          <w:tcPr>
            <w:tcW w:w="1008" w:type="dxa"/>
            <w:tcBorders>
              <w:top w:val="nil"/>
              <w:bottom w:val="nil"/>
            </w:tcBorders>
            <w:shd w:val="clear" w:color="auto" w:fill="auto"/>
            <w:vAlign w:val="center"/>
          </w:tcPr>
          <w:p w14:paraId="500BE53F">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3.08</w:t>
            </w:r>
          </w:p>
        </w:tc>
        <w:tc>
          <w:tcPr>
            <w:tcW w:w="1067" w:type="dxa"/>
            <w:tcBorders>
              <w:top w:val="nil"/>
              <w:bottom w:val="nil"/>
            </w:tcBorders>
            <w:shd w:val="clear" w:color="auto" w:fill="auto"/>
            <w:vAlign w:val="center"/>
          </w:tcPr>
          <w:p w14:paraId="4B452226">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0.50</w:t>
            </w:r>
            <w:r>
              <w:rPr>
                <w:rFonts w:hint="eastAsia" w:ascii="Palatino Linotype" w:hAnsi="Palatino Linotype" w:eastAsia="Times New Roman" w:cs="Times New Roman"/>
                <w:b w:val="0"/>
                <w:snapToGrid w:val="0"/>
                <w:color w:val="000000"/>
                <w:sz w:val="20"/>
                <w:szCs w:val="22"/>
                <w:lang w:val="en-US" w:eastAsia="zh-CN" w:bidi="en-US"/>
              </w:rPr>
              <w:t>B</w:t>
            </w:r>
          </w:p>
        </w:tc>
        <w:tc>
          <w:tcPr>
            <w:tcW w:w="1000" w:type="dxa"/>
            <w:tcBorders>
              <w:top w:val="nil"/>
              <w:bottom w:val="nil"/>
            </w:tcBorders>
            <w:shd w:val="clear" w:color="auto" w:fill="auto"/>
            <w:vAlign w:val="center"/>
          </w:tcPr>
          <w:p w14:paraId="293BCBEF">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4.35</w:t>
            </w:r>
          </w:p>
        </w:tc>
        <w:tc>
          <w:tcPr>
            <w:tcW w:w="1083" w:type="dxa"/>
            <w:tcBorders>
              <w:top w:val="nil"/>
              <w:bottom w:val="nil"/>
            </w:tcBorders>
            <w:shd w:val="clear" w:color="auto" w:fill="auto"/>
            <w:vAlign w:val="center"/>
          </w:tcPr>
          <w:p w14:paraId="3707644D">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0.46</w:t>
            </w:r>
            <w:r>
              <w:rPr>
                <w:rFonts w:hint="eastAsia" w:ascii="Palatino Linotype" w:hAnsi="Palatino Linotype" w:eastAsia="Times New Roman" w:cs="Times New Roman"/>
                <w:b w:val="0"/>
                <w:snapToGrid w:val="0"/>
                <w:color w:val="000000"/>
                <w:sz w:val="20"/>
                <w:szCs w:val="22"/>
                <w:lang w:val="en-US" w:eastAsia="zh-CN" w:bidi="en-US"/>
              </w:rPr>
              <w:t>B</w:t>
            </w:r>
          </w:p>
        </w:tc>
        <w:tc>
          <w:tcPr>
            <w:tcW w:w="1198" w:type="dxa"/>
            <w:tcBorders>
              <w:top w:val="nil"/>
              <w:bottom w:val="nil"/>
            </w:tcBorders>
            <w:shd w:val="clear" w:color="auto" w:fill="auto"/>
            <w:vAlign w:val="center"/>
          </w:tcPr>
          <w:p w14:paraId="54243E55">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4.41</w:t>
            </w:r>
          </w:p>
        </w:tc>
      </w:tr>
      <w:tr w14:paraId="6537F38F">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1460" w:type="dxa"/>
            <w:tcBorders>
              <w:top w:val="nil"/>
              <w:bottom w:val="single" w:color="auto" w:sz="4" w:space="0"/>
            </w:tcBorders>
            <w:shd w:val="clear" w:color="auto" w:fill="auto"/>
            <w:vAlign w:val="center"/>
          </w:tcPr>
          <w:p w14:paraId="2A57AB32">
            <w:pPr>
              <w:jc w:val="center"/>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val="0"/>
                <w:snapToGrid w:val="0"/>
                <w:color w:val="000000"/>
                <w:sz w:val="20"/>
                <w:szCs w:val="22"/>
                <w:lang w:val="en-US" w:eastAsia="zh-CN" w:bidi="en-US"/>
              </w:rPr>
              <w:t>PI 437654</w:t>
            </w:r>
          </w:p>
        </w:tc>
        <w:tc>
          <w:tcPr>
            <w:tcW w:w="1200" w:type="dxa"/>
            <w:tcBorders>
              <w:top w:val="nil"/>
              <w:bottom w:val="single" w:color="auto" w:sz="4" w:space="0"/>
            </w:tcBorders>
            <w:shd w:val="clear" w:color="auto" w:fill="auto"/>
            <w:vAlign w:val="center"/>
          </w:tcPr>
          <w:p w14:paraId="5D16EBC6">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0.33</w:t>
            </w:r>
            <w:r>
              <w:rPr>
                <w:rFonts w:hint="eastAsia" w:ascii="Palatino Linotype" w:hAnsi="Palatino Linotype" w:eastAsia="Times New Roman" w:cs="Times New Roman"/>
                <w:b w:val="0"/>
                <w:snapToGrid w:val="0"/>
                <w:color w:val="000000"/>
                <w:sz w:val="20"/>
                <w:szCs w:val="22"/>
                <w:lang w:val="en-US" w:eastAsia="zh-CN" w:bidi="en-US"/>
              </w:rPr>
              <w:t>B</w:t>
            </w:r>
          </w:p>
        </w:tc>
        <w:tc>
          <w:tcPr>
            <w:tcW w:w="1142" w:type="dxa"/>
            <w:tcBorders>
              <w:top w:val="nil"/>
              <w:bottom w:val="single" w:color="auto" w:sz="4" w:space="0"/>
            </w:tcBorders>
            <w:shd w:val="clear" w:color="auto" w:fill="auto"/>
            <w:vAlign w:val="center"/>
          </w:tcPr>
          <w:p w14:paraId="3B511CE3">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1.59</w:t>
            </w:r>
          </w:p>
        </w:tc>
        <w:tc>
          <w:tcPr>
            <w:tcW w:w="1233" w:type="dxa"/>
            <w:tcBorders>
              <w:top w:val="nil"/>
              <w:bottom w:val="single" w:color="auto" w:sz="4" w:space="0"/>
            </w:tcBorders>
            <w:shd w:val="clear" w:color="auto" w:fill="auto"/>
            <w:vAlign w:val="center"/>
          </w:tcPr>
          <w:p w14:paraId="40CBCACF">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2</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0.60</w:t>
            </w:r>
            <w:r>
              <w:rPr>
                <w:rFonts w:hint="eastAsia" w:ascii="Palatino Linotype" w:hAnsi="Palatino Linotype" w:eastAsia="Times New Roman" w:cs="Times New Roman"/>
                <w:b w:val="0"/>
                <w:snapToGrid w:val="0"/>
                <w:color w:val="000000"/>
                <w:sz w:val="20"/>
                <w:szCs w:val="22"/>
                <w:lang w:val="en-US" w:eastAsia="zh-CN" w:bidi="en-US"/>
              </w:rPr>
              <w:t>B</w:t>
            </w:r>
          </w:p>
        </w:tc>
        <w:tc>
          <w:tcPr>
            <w:tcW w:w="1008" w:type="dxa"/>
            <w:tcBorders>
              <w:top w:val="nil"/>
              <w:bottom w:val="single" w:color="auto" w:sz="4" w:space="0"/>
            </w:tcBorders>
            <w:shd w:val="clear" w:color="auto" w:fill="auto"/>
            <w:vAlign w:val="center"/>
          </w:tcPr>
          <w:p w14:paraId="0D42B7E8">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3.08</w:t>
            </w:r>
          </w:p>
        </w:tc>
        <w:tc>
          <w:tcPr>
            <w:tcW w:w="1067" w:type="dxa"/>
            <w:tcBorders>
              <w:top w:val="nil"/>
              <w:bottom w:val="single" w:color="auto" w:sz="4" w:space="0"/>
            </w:tcBorders>
            <w:shd w:val="clear" w:color="auto" w:fill="auto"/>
            <w:vAlign w:val="center"/>
          </w:tcPr>
          <w:p w14:paraId="54199CE2">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0.42</w:t>
            </w:r>
            <w:r>
              <w:rPr>
                <w:rFonts w:hint="eastAsia" w:ascii="Palatino Linotype" w:hAnsi="Palatino Linotype" w:eastAsia="Times New Roman" w:cs="Times New Roman"/>
                <w:b w:val="0"/>
                <w:snapToGrid w:val="0"/>
                <w:color w:val="000000"/>
                <w:sz w:val="20"/>
                <w:szCs w:val="22"/>
                <w:lang w:val="en-US" w:eastAsia="zh-CN" w:bidi="en-US"/>
              </w:rPr>
              <w:t>B</w:t>
            </w:r>
          </w:p>
        </w:tc>
        <w:tc>
          <w:tcPr>
            <w:tcW w:w="1000" w:type="dxa"/>
            <w:tcBorders>
              <w:top w:val="nil"/>
              <w:bottom w:val="single" w:color="auto" w:sz="4" w:space="0"/>
            </w:tcBorders>
            <w:shd w:val="clear" w:color="auto" w:fill="auto"/>
            <w:vAlign w:val="center"/>
          </w:tcPr>
          <w:p w14:paraId="398CB8AD">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1.45</w:t>
            </w:r>
          </w:p>
        </w:tc>
        <w:tc>
          <w:tcPr>
            <w:tcW w:w="1083" w:type="dxa"/>
            <w:tcBorders>
              <w:top w:val="nil"/>
              <w:bottom w:val="single" w:color="auto" w:sz="4" w:space="0"/>
            </w:tcBorders>
            <w:shd w:val="clear" w:color="auto" w:fill="auto"/>
            <w:vAlign w:val="center"/>
          </w:tcPr>
          <w:p w14:paraId="1EF22399">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2</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0.72</w:t>
            </w:r>
            <w:r>
              <w:rPr>
                <w:rFonts w:hint="eastAsia" w:ascii="Palatino Linotype" w:hAnsi="Palatino Linotype" w:eastAsia="Times New Roman" w:cs="Times New Roman"/>
                <w:b w:val="0"/>
                <w:snapToGrid w:val="0"/>
                <w:color w:val="000000"/>
                <w:sz w:val="20"/>
                <w:szCs w:val="22"/>
                <w:lang w:val="en-US" w:eastAsia="zh-CN" w:bidi="en-US"/>
              </w:rPr>
              <w:t>B</w:t>
            </w:r>
          </w:p>
        </w:tc>
        <w:tc>
          <w:tcPr>
            <w:tcW w:w="1198" w:type="dxa"/>
            <w:tcBorders>
              <w:top w:val="nil"/>
              <w:bottom w:val="single" w:color="auto" w:sz="4" w:space="0"/>
            </w:tcBorders>
            <w:shd w:val="clear" w:color="auto" w:fill="auto"/>
            <w:vAlign w:val="center"/>
          </w:tcPr>
          <w:p w14:paraId="01F5F3C3">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2.94</w:t>
            </w:r>
          </w:p>
        </w:tc>
      </w:tr>
    </w:tbl>
    <w:p w14:paraId="745F4E37">
      <w:pPr>
        <w:pStyle w:val="44"/>
        <w:rPr>
          <w:rFonts w:hint="eastAsia"/>
          <w:b w:val="0"/>
          <w:bCs/>
          <w:lang w:val="en-US" w:eastAsia="zh-CN"/>
        </w:rPr>
      </w:pPr>
      <w:r>
        <w:rPr>
          <w:rFonts w:hint="default"/>
          <w:b w:val="0"/>
          <w:bCs/>
          <w:lang w:val="en-US" w:eastAsia="zh-CN"/>
        </w:rPr>
        <w:t xml:space="preserve">Hefeng 50 and Lee were used as the susceptible controls, PI 437456 was set as the resistant control. </w:t>
      </w:r>
      <w:r>
        <w:rPr>
          <w:rFonts w:hint="default"/>
          <w:b w:val="0"/>
          <w:bCs/>
          <w:vertAlign w:val="superscript"/>
          <w:lang w:val="en-US" w:eastAsia="zh-CN"/>
        </w:rPr>
        <w:t>a</w:t>
      </w:r>
      <w:r>
        <w:rPr>
          <w:rFonts w:hint="default"/>
          <w:b w:val="0"/>
          <w:bCs/>
          <w:lang w:val="en-US" w:eastAsia="zh-CN"/>
        </w:rPr>
        <w:t xml:space="preserve">Data are mean ± SE of 20 replicates. </w:t>
      </w:r>
      <w:r>
        <w:rPr>
          <w:rFonts w:hint="default"/>
          <w:b w:val="0"/>
          <w:bCs/>
          <w:vertAlign w:val="superscript"/>
          <w:lang w:val="en-US" w:eastAsia="zh-CN"/>
        </w:rPr>
        <w:t>b</w:t>
      </w:r>
      <w:r>
        <w:rPr>
          <w:rFonts w:hint="default"/>
          <w:b w:val="0"/>
          <w:bCs/>
          <w:lang w:val="en-US" w:eastAsia="zh-CN"/>
        </w:rPr>
        <w:t>FI= (average number of females on the soybean cultivar/average number of females on the susceptible check of Lee) × 100.</w:t>
      </w:r>
    </w:p>
    <w:p w14:paraId="3C7C9E5B">
      <w:pPr>
        <w:pStyle w:val="35"/>
        <w:rPr>
          <w:rFonts w:hint="eastAsia" w:ascii="Palatino Linotype" w:hAnsi="Palatino Linotype" w:eastAsia="Times New Roman" w:cs="Times New Roman"/>
          <w:b w:val="0"/>
          <w:snapToGrid w:val="0"/>
          <w:color w:val="000000"/>
          <w:sz w:val="20"/>
          <w:szCs w:val="22"/>
          <w:lang w:val="en-US" w:eastAsia="zh-CN" w:bidi="en-US"/>
        </w:rPr>
      </w:pPr>
      <w:r>
        <w:rPr>
          <w:rFonts w:hint="eastAsia" w:ascii="Palatino Linotype" w:hAnsi="Palatino Linotype" w:eastAsia="Times New Roman" w:cs="Times New Roman"/>
          <w:b w:val="0"/>
          <w:snapToGrid w:val="0"/>
          <w:color w:val="000000"/>
          <w:sz w:val="20"/>
          <w:szCs w:val="22"/>
          <w:lang w:val="en-US" w:eastAsia="zh-CN" w:bidi="en-US"/>
        </w:rPr>
        <w:t xml:space="preserve">The development of SCN </w:t>
      </w:r>
      <w:r>
        <w:rPr>
          <w:rFonts w:hint="default" w:ascii="Palatino Linotype" w:hAnsi="Palatino Linotype" w:eastAsia="Times New Roman" w:cs="Times New Roman"/>
          <w:b w:val="0"/>
          <w:snapToGrid w:val="0"/>
          <w:color w:val="000000"/>
          <w:sz w:val="20"/>
          <w:szCs w:val="22"/>
          <w:lang w:val="en-US" w:eastAsia="zh-CN" w:bidi="en-US"/>
        </w:rPr>
        <w:t xml:space="preserve">in </w:t>
      </w:r>
      <w:r>
        <w:rPr>
          <w:rFonts w:hint="eastAsia" w:ascii="Palatino Linotype" w:hAnsi="Palatino Linotype" w:eastAsia="Times New Roman" w:cs="Times New Roman"/>
          <w:b w:val="0"/>
          <w:snapToGrid w:val="0"/>
          <w:color w:val="000000"/>
          <w:sz w:val="20"/>
          <w:szCs w:val="22"/>
          <w:lang w:val="en-US" w:eastAsia="zh-CN" w:bidi="en-US"/>
        </w:rPr>
        <w:t>Nongqing 28 was further assess</w:t>
      </w:r>
      <w:r>
        <w:rPr>
          <w:rFonts w:hint="default" w:ascii="Palatino Linotype" w:hAnsi="Palatino Linotype" w:eastAsia="Times New Roman" w:cs="Times New Roman"/>
          <w:b w:val="0"/>
          <w:snapToGrid w:val="0"/>
          <w:color w:val="000000"/>
          <w:sz w:val="20"/>
          <w:szCs w:val="22"/>
          <w:lang w:val="en-US" w:eastAsia="zh-CN" w:bidi="en-US"/>
        </w:rPr>
        <w:t xml:space="preserve">ed </w:t>
      </w:r>
      <w:r>
        <w:rPr>
          <w:rFonts w:hint="eastAsia" w:ascii="Palatino Linotype" w:hAnsi="Palatino Linotype" w:eastAsia="Times New Roman" w:cs="Times New Roman"/>
          <w:b w:val="0"/>
          <w:snapToGrid w:val="0"/>
          <w:color w:val="000000"/>
          <w:sz w:val="20"/>
          <w:szCs w:val="22"/>
          <w:lang w:val="en-US" w:eastAsia="zh-CN" w:bidi="en-US"/>
        </w:rPr>
        <w:t xml:space="preserve">in the greenhouse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2 and Table 4</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During the early developmental stage, </w:t>
      </w:r>
      <w:r>
        <w:rPr>
          <w:rFonts w:hint="default" w:ascii="Palatino Linotype" w:hAnsi="Palatino Linotype" w:eastAsia="Times New Roman" w:cs="Times New Roman"/>
          <w:b w:val="0"/>
          <w:snapToGrid w:val="0"/>
          <w:color w:val="000000"/>
          <w:sz w:val="20"/>
          <w:szCs w:val="22"/>
          <w:lang w:val="en-US" w:eastAsia="zh-CN" w:bidi="en-US"/>
        </w:rPr>
        <w:t xml:space="preserve">similar sizes of </w:t>
      </w:r>
      <w:r>
        <w:rPr>
          <w:rFonts w:hint="eastAsia" w:ascii="Palatino Linotype" w:hAnsi="Palatino Linotype" w:eastAsia="Times New Roman" w:cs="Times New Roman"/>
          <w:b w:val="0"/>
          <w:snapToGrid w:val="0"/>
          <w:color w:val="000000"/>
          <w:sz w:val="20"/>
          <w:szCs w:val="22"/>
          <w:lang w:val="en-US" w:eastAsia="zh-CN" w:bidi="en-US"/>
        </w:rPr>
        <w:t>SCN</w:t>
      </w:r>
      <w:r>
        <w:rPr>
          <w:rFonts w:hint="default" w:ascii="Palatino Linotype" w:hAnsi="Palatino Linotype" w:eastAsia="Times New Roman" w:cs="Times New Roman"/>
          <w:b w:val="0"/>
          <w:snapToGrid w:val="0"/>
          <w:color w:val="000000"/>
          <w:sz w:val="20"/>
          <w:szCs w:val="22"/>
          <w:lang w:val="en-US" w:eastAsia="zh-CN" w:bidi="en-US"/>
        </w:rPr>
        <w:t xml:space="preserve"> in </w:t>
      </w:r>
      <w:r>
        <w:rPr>
          <w:rFonts w:hint="eastAsia" w:ascii="Palatino Linotype" w:hAnsi="Palatino Linotype" w:eastAsia="Times New Roman" w:cs="Times New Roman"/>
          <w:b w:val="0"/>
          <w:snapToGrid w:val="0"/>
          <w:color w:val="000000"/>
          <w:sz w:val="20"/>
          <w:szCs w:val="22"/>
          <w:lang w:val="en-US" w:eastAsia="zh-CN" w:bidi="en-US"/>
        </w:rPr>
        <w:t xml:space="preserve">the roots of Nongqing 28, PI 437456 and Hefeng 50 were observed </w:t>
      </w:r>
      <w:r>
        <w:rPr>
          <w:rFonts w:hint="default" w:ascii="Palatino Linotype" w:hAnsi="Palatino Linotype" w:eastAsia="Times New Roman" w:cs="Times New Roman"/>
          <w:b w:val="0"/>
          <w:snapToGrid w:val="0"/>
          <w:color w:val="000000"/>
          <w:sz w:val="20"/>
          <w:szCs w:val="22"/>
          <w:lang w:val="en-US" w:eastAsia="zh-CN" w:bidi="en-US"/>
        </w:rPr>
        <w:t xml:space="preserve">at </w:t>
      </w:r>
      <w:r>
        <w:rPr>
          <w:rFonts w:hint="eastAsia" w:ascii="Palatino Linotype" w:hAnsi="Palatino Linotype" w:eastAsia="Times New Roman" w:cs="Times New Roman"/>
          <w:b w:val="0"/>
          <w:snapToGrid w:val="0"/>
          <w:color w:val="000000"/>
          <w:sz w:val="20"/>
          <w:szCs w:val="22"/>
          <w:lang w:val="en-US" w:eastAsia="zh-CN" w:bidi="en-US"/>
        </w:rPr>
        <w:t>5</w:t>
      </w:r>
      <w:r>
        <w:rPr>
          <w:rFonts w:hint="default" w:ascii="Palatino Linotype" w:hAnsi="Palatino Linotype" w:eastAsia="Times New Roman" w:cs="Times New Roman"/>
          <w:b w:val="0"/>
          <w:snapToGrid w:val="0"/>
          <w:color w:val="000000"/>
          <w:sz w:val="20"/>
          <w:szCs w:val="22"/>
          <w:lang w:val="en-US" w:eastAsia="zh-CN" w:bidi="en-US"/>
        </w:rPr>
        <w:t xml:space="preserve"> dpi</w:t>
      </w:r>
      <w:r>
        <w:rPr>
          <w:rFonts w:hint="eastAsia" w:ascii="Palatino Linotype" w:hAnsi="Palatino Linotype" w:eastAsia="Times New Roman" w:cs="Times New Roman"/>
          <w:b w:val="0"/>
          <w:snapToGrid w:val="0"/>
          <w:color w:val="000000"/>
          <w:sz w:val="20"/>
          <w:szCs w:val="22"/>
          <w:lang w:val="en-US" w:eastAsia="zh-CN" w:bidi="en-US"/>
        </w:rPr>
        <w:t xml:space="preserve">. However, the number of J3 in Nongqing 28 and PI 437456 was lower than in Hefeng 50 roots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cs="Times New Roman"/>
          <w:b w:val="0"/>
          <w:snapToGrid w:val="0"/>
          <w:color w:val="000000"/>
          <w:sz w:val="20"/>
          <w:szCs w:val="22"/>
          <w:lang w:val="en-US" w:eastAsia="zh-CN" w:bidi="en-US"/>
        </w:rPr>
        <w:t>3</w:t>
      </w:r>
      <w:r>
        <w:rPr>
          <w:rFonts w:hint="eastAsia" w:ascii="Palatino Linotype" w:hAnsi="Palatino Linotype" w:eastAsia="Times New Roman" w:cs="Times New Roman"/>
          <w:b w:val="0"/>
          <w:snapToGrid w:val="0"/>
          <w:color w:val="000000"/>
          <w:sz w:val="20"/>
          <w:szCs w:val="22"/>
          <w:lang w:val="en-US" w:eastAsia="zh-CN" w:bidi="en-US"/>
        </w:rPr>
        <w:t xml:space="preserve"> and Table 4</w:t>
      </w:r>
      <w:r>
        <w:rPr>
          <w:rFonts w:hint="default" w:ascii="Palatino Linotype" w:hAnsi="Palatino Linotype" w:eastAsia="Times New Roman" w:cs="Times New Roman"/>
          <w:b w:val="0"/>
          <w:snapToGrid w:val="0"/>
          <w:color w:val="000000"/>
          <w:sz w:val="20"/>
          <w:szCs w:val="22"/>
          <w:lang w:val="en-US" w:eastAsia="zh-CN" w:bidi="en-US"/>
        </w:rPr>
        <w:t xml:space="preserve">). By </w:t>
      </w:r>
      <w:r>
        <w:rPr>
          <w:rFonts w:hint="eastAsia" w:ascii="Palatino Linotype" w:hAnsi="Palatino Linotype" w:eastAsia="Times New Roman" w:cs="Times New Roman"/>
          <w:b w:val="0"/>
          <w:snapToGrid w:val="0"/>
          <w:color w:val="000000"/>
          <w:sz w:val="20"/>
          <w:szCs w:val="22"/>
          <w:lang w:val="en-US" w:eastAsia="zh-CN" w:bidi="en-US"/>
        </w:rPr>
        <w:t>10</w:t>
      </w:r>
      <w:r>
        <w:rPr>
          <w:rFonts w:hint="default" w:ascii="Palatino Linotype" w:hAnsi="Palatino Linotype" w:eastAsia="Times New Roman" w:cs="Times New Roman"/>
          <w:b w:val="0"/>
          <w:snapToGrid w:val="0"/>
          <w:color w:val="000000"/>
          <w:sz w:val="20"/>
          <w:szCs w:val="22"/>
          <w:lang w:val="en-US" w:eastAsia="zh-CN" w:bidi="en-US"/>
        </w:rPr>
        <w:t xml:space="preserve"> dpi, </w:t>
      </w:r>
      <w:r>
        <w:rPr>
          <w:rFonts w:hint="eastAsia" w:ascii="Palatino Linotype" w:hAnsi="Palatino Linotype" w:eastAsia="Times New Roman" w:cs="Times New Roman"/>
          <w:b w:val="0"/>
          <w:snapToGrid w:val="0"/>
          <w:color w:val="000000"/>
          <w:sz w:val="20"/>
          <w:szCs w:val="22"/>
          <w:lang w:val="en-US" w:eastAsia="zh-CN" w:bidi="en-US"/>
        </w:rPr>
        <w:t>fewer J2 developed into J3/J4</w:t>
      </w:r>
      <w:r>
        <w:rPr>
          <w:rFonts w:hint="default" w:ascii="Palatino Linotype" w:hAnsi="Palatino Linotype" w:eastAsia="Times New Roman" w:cs="Times New Roman"/>
          <w:b w:val="0"/>
          <w:snapToGrid w:val="0"/>
          <w:color w:val="000000"/>
          <w:sz w:val="20"/>
          <w:szCs w:val="22"/>
          <w:lang w:val="en-US" w:eastAsia="zh-CN" w:bidi="en-US"/>
        </w:rPr>
        <w:t xml:space="preserve"> in</w:t>
      </w:r>
      <w:r>
        <w:rPr>
          <w:rFonts w:hint="eastAsia" w:ascii="Palatino Linotype" w:hAnsi="Palatino Linotype" w:eastAsia="Times New Roman" w:cs="Times New Roman"/>
          <w:b w:val="0"/>
          <w:snapToGrid w:val="0"/>
          <w:color w:val="000000"/>
          <w:sz w:val="20"/>
          <w:szCs w:val="22"/>
          <w:lang w:val="en-US" w:eastAsia="zh-CN" w:bidi="en-US"/>
        </w:rPr>
        <w:t xml:space="preserve"> the roots of Nongqing 28 and PI 437456</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compared to the number of </w:t>
      </w:r>
      <w:r>
        <w:rPr>
          <w:rFonts w:hint="default" w:ascii="Palatino Linotype" w:hAnsi="Palatino Linotype" w:eastAsia="Times New Roman" w:cs="Times New Roman"/>
          <w:b w:val="0"/>
          <w:snapToGrid w:val="0"/>
          <w:color w:val="000000"/>
          <w:sz w:val="20"/>
          <w:szCs w:val="22"/>
          <w:lang w:val="en-US" w:eastAsia="zh-CN" w:bidi="en-US"/>
        </w:rPr>
        <w:t>nematodes grow</w:t>
      </w:r>
      <w:r>
        <w:rPr>
          <w:rFonts w:hint="eastAsia" w:ascii="Palatino Linotype" w:hAnsi="Palatino Linotype" w:eastAsia="Times New Roman" w:cs="Times New Roman"/>
          <w:b w:val="0"/>
          <w:snapToGrid w:val="0"/>
          <w:color w:val="000000"/>
          <w:sz w:val="20"/>
          <w:szCs w:val="22"/>
          <w:lang w:val="en-US" w:eastAsia="zh-CN" w:bidi="en-US"/>
        </w:rPr>
        <w:t>n</w:t>
      </w:r>
      <w:r>
        <w:rPr>
          <w:rFonts w:hint="default" w:ascii="Palatino Linotype" w:hAnsi="Palatino Linotype" w:eastAsia="Times New Roman" w:cs="Times New Roman"/>
          <w:b w:val="0"/>
          <w:snapToGrid w:val="0"/>
          <w:color w:val="000000"/>
          <w:sz w:val="20"/>
          <w:szCs w:val="22"/>
          <w:lang w:val="en-US" w:eastAsia="zh-CN" w:bidi="en-US"/>
        </w:rPr>
        <w:t xml:space="preserve"> to J3</w:t>
      </w:r>
      <w:r>
        <w:rPr>
          <w:rFonts w:hint="eastAsia" w:ascii="Palatino Linotype" w:hAnsi="Palatino Linotype" w:eastAsia="Times New Roman" w:cs="Times New Roman"/>
          <w:b w:val="0"/>
          <w:snapToGrid w:val="0"/>
          <w:color w:val="000000"/>
          <w:sz w:val="20"/>
          <w:szCs w:val="22"/>
          <w:lang w:val="en-US" w:eastAsia="zh-CN" w:bidi="en-US"/>
        </w:rPr>
        <w:t xml:space="preserve"> or J4</w:t>
      </w:r>
      <w:r>
        <w:rPr>
          <w:rFonts w:hint="default" w:ascii="Palatino Linotype" w:hAnsi="Palatino Linotype" w:eastAsia="Times New Roman" w:cs="Times New Roman"/>
          <w:b w:val="0"/>
          <w:snapToGrid w:val="0"/>
          <w:color w:val="000000"/>
          <w:sz w:val="20"/>
          <w:szCs w:val="22"/>
          <w:lang w:val="en-US" w:eastAsia="zh-CN" w:bidi="en-US"/>
        </w:rPr>
        <w:t xml:space="preserve"> in</w:t>
      </w:r>
      <w:r>
        <w:rPr>
          <w:rFonts w:hint="eastAsia" w:ascii="Palatino Linotype" w:hAnsi="Palatino Linotype" w:eastAsia="Times New Roman" w:cs="Times New Roman"/>
          <w:b w:val="0"/>
          <w:snapToGrid w:val="0"/>
          <w:color w:val="000000"/>
          <w:sz w:val="20"/>
          <w:szCs w:val="22"/>
          <w:lang w:val="en-US" w:eastAsia="zh-CN" w:bidi="en-US"/>
        </w:rPr>
        <w:t xml:space="preserve"> Hefeng 50 </w:t>
      </w:r>
      <w:r>
        <w:rPr>
          <w:rFonts w:hint="default" w:ascii="Palatino Linotype" w:hAnsi="Palatino Linotype" w:eastAsia="Times New Roman" w:cs="Times New Roman"/>
          <w:b w:val="0"/>
          <w:snapToGrid w:val="0"/>
          <w:color w:val="000000"/>
          <w:sz w:val="20"/>
          <w:szCs w:val="22"/>
          <w:lang w:val="en-US" w:eastAsia="zh-CN" w:bidi="en-US"/>
        </w:rPr>
        <w:t>roots</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 xml:space="preserve">(Fig. </w:t>
      </w:r>
      <w:r>
        <w:rPr>
          <w:rFonts w:hint="eastAsia" w:ascii="Palatino Linotype" w:hAnsi="Palatino Linotype" w:eastAsia="Times New Roman" w:cs="Times New Roman"/>
          <w:b w:val="0"/>
          <w:snapToGrid w:val="0"/>
          <w:color w:val="000000"/>
          <w:sz w:val="20"/>
          <w:szCs w:val="22"/>
          <w:lang w:val="en-US" w:eastAsia="zh-CN" w:bidi="en-US"/>
        </w:rPr>
        <w:t>2, Table 4</w:t>
      </w:r>
      <w:r>
        <w:rPr>
          <w:rFonts w:hint="default" w:ascii="Palatino Linotype" w:hAnsi="Palatino Linotype" w:eastAsia="Times New Roman" w:cs="Times New Roman"/>
          <w:b w:val="0"/>
          <w:snapToGrid w:val="0"/>
          <w:color w:val="000000"/>
          <w:sz w:val="20"/>
          <w:szCs w:val="22"/>
          <w:lang w:val="en-US" w:eastAsia="zh-CN" w:bidi="en-US"/>
        </w:rPr>
        <w:t xml:space="preserve">). By </w:t>
      </w:r>
      <w:r>
        <w:rPr>
          <w:rFonts w:hint="eastAsia" w:ascii="Palatino Linotype" w:hAnsi="Palatino Linotype" w:eastAsia="Times New Roman" w:cs="Times New Roman"/>
          <w:b w:val="0"/>
          <w:snapToGrid w:val="0"/>
          <w:color w:val="000000"/>
          <w:sz w:val="20"/>
          <w:szCs w:val="22"/>
          <w:lang w:val="en-US" w:eastAsia="zh-CN" w:bidi="en-US"/>
        </w:rPr>
        <w:t>21</w:t>
      </w:r>
      <w:r>
        <w:rPr>
          <w:rFonts w:hint="default" w:ascii="Palatino Linotype" w:hAnsi="Palatino Linotype" w:eastAsia="Times New Roman" w:cs="Times New Roman"/>
          <w:b w:val="0"/>
          <w:snapToGrid w:val="0"/>
          <w:color w:val="000000"/>
          <w:sz w:val="20"/>
          <w:szCs w:val="22"/>
          <w:lang w:val="en-US" w:eastAsia="zh-CN" w:bidi="en-US"/>
        </w:rPr>
        <w:t xml:space="preserve"> dpi, the </w:t>
      </w:r>
      <w:r>
        <w:rPr>
          <w:rFonts w:hint="eastAsia" w:ascii="Palatino Linotype" w:hAnsi="Palatino Linotype" w:eastAsia="Times New Roman" w:cs="Times New Roman"/>
          <w:b w:val="0"/>
          <w:snapToGrid w:val="0"/>
          <w:color w:val="000000"/>
          <w:sz w:val="20"/>
          <w:szCs w:val="22"/>
          <w:lang w:val="en-US" w:eastAsia="zh-CN" w:bidi="en-US"/>
        </w:rPr>
        <w:t xml:space="preserve">average number of white females in Hefeng 50 was 51, whereas </w:t>
      </w:r>
      <w:r>
        <w:rPr>
          <w:rFonts w:hint="default" w:ascii="Palatino Linotype" w:hAnsi="Palatino Linotype" w:eastAsia="Times New Roman" w:cs="Times New Roman"/>
          <w:b w:val="0"/>
          <w:snapToGrid w:val="0"/>
          <w:color w:val="000000"/>
          <w:sz w:val="20"/>
          <w:szCs w:val="22"/>
          <w:lang w:val="en-US" w:eastAsia="zh-CN" w:bidi="en-US"/>
        </w:rPr>
        <w:t xml:space="preserve">the </w:t>
      </w:r>
      <w:r>
        <w:rPr>
          <w:rFonts w:hint="eastAsia" w:ascii="Palatino Linotype" w:hAnsi="Palatino Linotype" w:eastAsia="Times New Roman" w:cs="Times New Roman"/>
          <w:b w:val="0"/>
          <w:snapToGrid w:val="0"/>
          <w:color w:val="000000"/>
          <w:sz w:val="20"/>
          <w:szCs w:val="22"/>
          <w:lang w:val="en-US" w:eastAsia="zh-CN" w:bidi="en-US"/>
        </w:rPr>
        <w:t xml:space="preserve">average female numbers in Nongqing 28 was 13; almost no SCN had </w:t>
      </w:r>
      <w:r>
        <w:rPr>
          <w:rFonts w:hint="default" w:ascii="Palatino Linotype" w:hAnsi="Palatino Linotype" w:eastAsia="Times New Roman" w:cs="Times New Roman"/>
          <w:b w:val="0"/>
          <w:snapToGrid w:val="0"/>
          <w:color w:val="000000"/>
          <w:sz w:val="20"/>
          <w:szCs w:val="22"/>
          <w:lang w:val="en-US" w:eastAsia="zh-CN" w:bidi="en-US"/>
        </w:rPr>
        <w:t xml:space="preserve">advanced to </w:t>
      </w:r>
      <w:r>
        <w:rPr>
          <w:rFonts w:hint="eastAsia" w:ascii="Palatino Linotype" w:hAnsi="Palatino Linotype" w:eastAsia="Times New Roman" w:cs="Times New Roman"/>
          <w:b w:val="0"/>
          <w:snapToGrid w:val="0"/>
          <w:color w:val="000000"/>
          <w:sz w:val="20"/>
          <w:szCs w:val="22"/>
          <w:lang w:val="en-US" w:eastAsia="zh-CN" w:bidi="en-US"/>
        </w:rPr>
        <w:t>females</w:t>
      </w:r>
      <w:r>
        <w:rPr>
          <w:rFonts w:hint="default" w:ascii="Palatino Linotype" w:hAnsi="Palatino Linotype" w:eastAsia="Times New Roman" w:cs="Times New Roman"/>
          <w:b w:val="0"/>
          <w:snapToGrid w:val="0"/>
          <w:color w:val="000000"/>
          <w:sz w:val="20"/>
          <w:szCs w:val="22"/>
          <w:lang w:val="en-US" w:eastAsia="zh-CN" w:bidi="en-US"/>
        </w:rPr>
        <w:t xml:space="preserve"> in </w:t>
      </w:r>
      <w:r>
        <w:rPr>
          <w:rFonts w:hint="eastAsia" w:ascii="Palatino Linotype" w:hAnsi="Palatino Linotype" w:eastAsia="Times New Roman" w:cs="Times New Roman"/>
          <w:b w:val="0"/>
          <w:snapToGrid w:val="0"/>
          <w:color w:val="000000"/>
          <w:sz w:val="20"/>
          <w:szCs w:val="22"/>
          <w:lang w:val="en-US" w:eastAsia="zh-CN" w:bidi="en-US"/>
        </w:rPr>
        <w:t xml:space="preserve">PI 437456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Table 4</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Notably, the levels of resistance to SCN infection in PI 437456 was higher than in Nongqing 28. </w:t>
      </w:r>
      <w:r>
        <w:rPr>
          <w:rFonts w:hint="default" w:ascii="Palatino Linotype" w:hAnsi="Palatino Linotype" w:eastAsia="Times New Roman" w:cs="Times New Roman"/>
          <w:b w:val="0"/>
          <w:snapToGrid w:val="0"/>
          <w:color w:val="000000"/>
          <w:sz w:val="20"/>
          <w:szCs w:val="22"/>
          <w:lang w:val="en-US" w:eastAsia="zh-CN" w:bidi="en-US"/>
        </w:rPr>
        <w:t>T</w:t>
      </w:r>
      <w:r>
        <w:rPr>
          <w:rFonts w:hint="eastAsia" w:ascii="Palatino Linotype" w:hAnsi="Palatino Linotype" w:eastAsia="Times New Roman" w:cs="Times New Roman"/>
          <w:b w:val="0"/>
          <w:snapToGrid w:val="0"/>
          <w:color w:val="000000"/>
          <w:sz w:val="20"/>
          <w:szCs w:val="22"/>
          <w:lang w:val="en-US" w:eastAsia="zh-CN" w:bidi="en-US"/>
        </w:rPr>
        <w:t>h</w:t>
      </w:r>
      <w:r>
        <w:rPr>
          <w:rFonts w:hint="default" w:ascii="Palatino Linotype" w:hAnsi="Palatino Linotype" w:eastAsia="Times New Roman" w:cs="Times New Roman"/>
          <w:b w:val="0"/>
          <w:snapToGrid w:val="0"/>
          <w:color w:val="000000"/>
          <w:sz w:val="20"/>
          <w:szCs w:val="22"/>
          <w:lang w:val="en-US" w:eastAsia="zh-CN" w:bidi="en-US"/>
        </w:rPr>
        <w:t xml:space="preserve">ese results </w:t>
      </w:r>
      <w:r>
        <w:rPr>
          <w:rFonts w:hint="eastAsia" w:ascii="Palatino Linotype" w:hAnsi="Palatino Linotype" w:eastAsia="Times New Roman" w:cs="Times New Roman"/>
          <w:b w:val="0"/>
          <w:snapToGrid w:val="0"/>
          <w:color w:val="000000"/>
          <w:sz w:val="20"/>
          <w:szCs w:val="22"/>
          <w:lang w:val="en-US" w:eastAsia="zh-CN" w:bidi="en-US"/>
        </w:rPr>
        <w:t xml:space="preserve">were </w:t>
      </w:r>
      <w:r>
        <w:rPr>
          <w:rFonts w:hint="default" w:ascii="Palatino Linotype" w:hAnsi="Palatino Linotype" w:eastAsia="Times New Roman" w:cs="Times New Roman"/>
          <w:b w:val="0"/>
          <w:snapToGrid w:val="0"/>
          <w:color w:val="000000"/>
          <w:sz w:val="20"/>
          <w:szCs w:val="22"/>
          <w:lang w:val="en-US" w:eastAsia="zh-CN" w:bidi="en-US"/>
        </w:rPr>
        <w:t xml:space="preserve">consistent with the results from </w:t>
      </w:r>
      <w:r>
        <w:rPr>
          <w:rFonts w:hint="eastAsia" w:ascii="Palatino Linotype" w:hAnsi="Palatino Linotype" w:eastAsia="Times New Roman" w:cs="Times New Roman"/>
          <w:b w:val="0"/>
          <w:snapToGrid w:val="0"/>
          <w:color w:val="000000"/>
          <w:sz w:val="20"/>
          <w:szCs w:val="22"/>
          <w:lang w:val="en-US" w:eastAsia="zh-CN" w:bidi="en-US"/>
        </w:rPr>
        <w:t>field</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test</w:t>
      </w:r>
      <w:r>
        <w:rPr>
          <w:rFonts w:hint="default" w:ascii="Palatino Linotype" w:hAnsi="Palatino Linotype" w:eastAsia="Times New Roman" w:cs="Times New Roman"/>
          <w:b w:val="0"/>
          <w:snapToGrid w:val="0"/>
          <w:color w:val="000000"/>
          <w:sz w:val="20"/>
          <w:szCs w:val="22"/>
          <w:lang w:val="en-US" w:eastAsia="zh-CN" w:bidi="en-US"/>
        </w:rPr>
        <w:t xml:space="preserve">s, indicating that </w:t>
      </w:r>
      <w:r>
        <w:rPr>
          <w:rFonts w:hint="eastAsia" w:ascii="Palatino Linotype" w:hAnsi="Palatino Linotype" w:eastAsia="Times New Roman" w:cs="Times New Roman"/>
          <w:b w:val="0"/>
          <w:snapToGrid w:val="0"/>
          <w:color w:val="000000"/>
          <w:sz w:val="20"/>
          <w:szCs w:val="22"/>
          <w:lang w:val="en-US" w:eastAsia="zh-CN" w:bidi="en-US"/>
        </w:rPr>
        <w:t>the development of SCN in Nongqing 28 was inhibited.</w:t>
      </w:r>
    </w:p>
    <w:p w14:paraId="66A63EDD">
      <w:pPr>
        <w:pStyle w:val="48"/>
        <w:ind w:left="2608"/>
        <w:jc w:val="left"/>
        <w:rPr>
          <w:b/>
        </w:rPr>
      </w:pPr>
      <w:r>
        <w:rPr>
          <w:rFonts w:hint="default"/>
          <w:lang w:val="en-US" w:eastAsia="zh-CN"/>
        </w:rPr>
        <w:drawing>
          <wp:inline distT="0" distB="0" distL="114300" distR="114300">
            <wp:extent cx="3754120" cy="3693795"/>
            <wp:effectExtent l="0" t="0" r="5080" b="1905"/>
            <wp:docPr id="10" name="图片 10" descr="农庆28-品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农庆28-品红"/>
                    <pic:cNvPicPr>
                      <a:picLocks noChangeAspect="1"/>
                    </pic:cNvPicPr>
                  </pic:nvPicPr>
                  <pic:blipFill>
                    <a:blip r:embed="rId14"/>
                    <a:stretch>
                      <a:fillRect/>
                    </a:stretch>
                  </pic:blipFill>
                  <pic:spPr>
                    <a:xfrm>
                      <a:off x="0" y="0"/>
                      <a:ext cx="3754120" cy="3693795"/>
                    </a:xfrm>
                    <a:prstGeom prst="rect">
                      <a:avLst/>
                    </a:prstGeom>
                  </pic:spPr>
                </pic:pic>
              </a:graphicData>
            </a:graphic>
          </wp:inline>
        </w:drawing>
      </w:r>
    </w:p>
    <w:p w14:paraId="722A08F8">
      <w:pPr>
        <w:pStyle w:val="47"/>
        <w:rPr>
          <w:rFonts w:hint="eastAsia" w:ascii="Palatino Linotype" w:hAnsi="Palatino Linotype" w:eastAsia="Times New Roman" w:cs="Times New Roman"/>
          <w:snapToGrid/>
          <w:color w:val="000000"/>
          <w:sz w:val="18"/>
          <w:szCs w:val="20"/>
          <w:lang w:val="en-US" w:eastAsia="zh-CN" w:bidi="en-US"/>
        </w:rPr>
      </w:pPr>
      <w:r>
        <w:rPr>
          <w:b/>
        </w:rPr>
        <w:t xml:space="preserve">Figure </w:t>
      </w:r>
      <w:r>
        <w:rPr>
          <w:rFonts w:hint="eastAsia" w:eastAsia="宋体"/>
          <w:b/>
          <w:lang w:val="en-US" w:eastAsia="zh-CN"/>
        </w:rPr>
        <w:t>3</w:t>
      </w:r>
      <w:r>
        <w:rPr>
          <w:b/>
        </w:rPr>
        <w:t xml:space="preserve">. </w:t>
      </w:r>
      <w:r>
        <w:rPr>
          <w:rFonts w:hint="eastAsia" w:ascii="Palatino Linotype" w:hAnsi="Palatino Linotype" w:eastAsia="Times New Roman" w:cs="Times New Roman"/>
          <w:snapToGrid/>
          <w:color w:val="000000"/>
          <w:sz w:val="18"/>
          <w:szCs w:val="20"/>
          <w:lang w:val="en-US" w:eastAsia="zh-CN" w:bidi="en-US"/>
        </w:rPr>
        <w:t xml:space="preserve">The comparable development of </w:t>
      </w:r>
      <w:r>
        <w:rPr>
          <w:rFonts w:hint="default" w:ascii="Palatino Linotype" w:hAnsi="Palatino Linotype" w:eastAsia="Times New Roman" w:cs="Times New Roman"/>
          <w:snapToGrid/>
          <w:color w:val="000000"/>
          <w:sz w:val="18"/>
          <w:szCs w:val="20"/>
          <w:lang w:val="en-US" w:eastAsia="zh-CN" w:bidi="en-US"/>
        </w:rPr>
        <w:t xml:space="preserve">soybean cyst nematode </w:t>
      </w:r>
      <w:r>
        <w:rPr>
          <w:rFonts w:hint="eastAsia" w:ascii="Palatino Linotype" w:hAnsi="Palatino Linotype" w:eastAsia="Times New Roman" w:cs="Times New Roman"/>
          <w:snapToGrid/>
          <w:color w:val="000000"/>
          <w:sz w:val="18"/>
          <w:szCs w:val="20"/>
          <w:lang w:val="en-US" w:eastAsia="zh-CN" w:bidi="en-US"/>
        </w:rPr>
        <w:t>on Nongqing28, PI 437456, and Heifeng 50 roots at 5 and 10 days post inoculation (dpi).</w:t>
      </w:r>
    </w:p>
    <w:p w14:paraId="2425D4F5">
      <w:pPr>
        <w:pStyle w:val="44"/>
        <w:rPr>
          <w:rFonts w:hint="default"/>
          <w:color w:val="auto"/>
          <w:lang w:val="en-US" w:eastAsia="zh-CN"/>
        </w:rPr>
      </w:pPr>
      <w:r>
        <w:rPr>
          <w:b/>
        </w:rPr>
        <w:t xml:space="preserve">Table </w:t>
      </w:r>
      <w:r>
        <w:rPr>
          <w:rFonts w:hint="eastAsia" w:eastAsia="宋体"/>
          <w:b/>
          <w:lang w:val="en-US" w:eastAsia="zh-CN"/>
        </w:rPr>
        <w:t>4</w:t>
      </w:r>
      <w:r>
        <w:rPr>
          <w:b/>
        </w:rPr>
        <w:t>.</w:t>
      </w:r>
      <w:r>
        <w:t xml:space="preserve"> </w:t>
      </w:r>
      <w:r>
        <w:rPr>
          <w:rFonts w:hint="eastAsia"/>
          <w:color w:val="auto"/>
          <w:lang w:val="en-US" w:eastAsia="zh-CN"/>
        </w:rPr>
        <w:t xml:space="preserve">Comparison of </w:t>
      </w:r>
      <w:r>
        <w:rPr>
          <w:rFonts w:hint="default"/>
          <w:color w:val="auto"/>
          <w:lang w:val="en-US" w:eastAsia="zh-CN"/>
        </w:rPr>
        <w:t xml:space="preserve">soybean cyst nematode </w:t>
      </w:r>
      <w:r>
        <w:rPr>
          <w:rFonts w:hint="eastAsia"/>
          <w:color w:val="auto"/>
          <w:lang w:val="en-US" w:eastAsia="zh-CN"/>
        </w:rPr>
        <w:t>development in Nongqing 28 and Heifeng 50.</w:t>
      </w:r>
    </w:p>
    <w:tbl>
      <w:tblPr>
        <w:tblStyle w:val="13"/>
        <w:tblW w:w="9061" w:type="dxa"/>
        <w:jc w:val="center"/>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2404"/>
        <w:gridCol w:w="1015"/>
        <w:gridCol w:w="1108"/>
        <w:gridCol w:w="1130"/>
        <w:gridCol w:w="1077"/>
        <w:gridCol w:w="1147"/>
        <w:gridCol w:w="1180"/>
      </w:tblGrid>
      <w:tr w14:paraId="079CD63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2404" w:type="dxa"/>
            <w:vMerge w:val="restart"/>
            <w:tcBorders>
              <w:top w:val="single" w:color="auto" w:sz="8" w:space="0"/>
            </w:tcBorders>
            <w:shd w:val="clear" w:color="auto" w:fill="auto"/>
            <w:vAlign w:val="center"/>
          </w:tcPr>
          <w:p w14:paraId="1A572920">
            <w:pPr>
              <w:jc w:val="center"/>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bCs/>
                <w:snapToGrid w:val="0"/>
                <w:color w:val="000000"/>
                <w:sz w:val="20"/>
                <w:szCs w:val="22"/>
                <w:lang w:val="en-US" w:eastAsia="zh-CN" w:bidi="en-US"/>
              </w:rPr>
              <w:t>Soybean</w:t>
            </w:r>
            <w:r>
              <w:rPr>
                <w:rFonts w:hint="eastAsia" w:eastAsia="Times New Roman" w:cs="Times New Roman"/>
                <w:b/>
                <w:bCs/>
                <w:snapToGrid w:val="0"/>
                <w:color w:val="000000"/>
                <w:sz w:val="20"/>
                <w:szCs w:val="22"/>
                <w:lang w:val="en-US" w:eastAsia="zh-CN" w:bidi="en-US"/>
              </w:rPr>
              <w:t xml:space="preserve"> </w:t>
            </w:r>
            <w:r>
              <w:rPr>
                <w:rFonts w:hint="default" w:ascii="Palatino Linotype" w:hAnsi="Palatino Linotype" w:eastAsia="Times New Roman" w:cs="Times New Roman"/>
                <w:b/>
                <w:bCs/>
                <w:snapToGrid w:val="0"/>
                <w:color w:val="000000"/>
                <w:sz w:val="20"/>
                <w:szCs w:val="22"/>
                <w:lang w:val="en-US" w:eastAsia="zh-CN" w:bidi="en-US"/>
              </w:rPr>
              <w:t>cultivars</w:t>
            </w:r>
          </w:p>
        </w:tc>
        <w:tc>
          <w:tcPr>
            <w:tcW w:w="2123" w:type="dxa"/>
            <w:gridSpan w:val="2"/>
            <w:tcBorders>
              <w:top w:val="single" w:color="auto" w:sz="8" w:space="0"/>
              <w:bottom w:val="single" w:color="auto" w:sz="4" w:space="0"/>
            </w:tcBorders>
            <w:shd w:val="clear" w:color="auto" w:fill="auto"/>
            <w:vAlign w:val="center"/>
          </w:tcPr>
          <w:p w14:paraId="24831A0A">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5 dpi</w:t>
            </w:r>
          </w:p>
        </w:tc>
        <w:tc>
          <w:tcPr>
            <w:tcW w:w="3354" w:type="dxa"/>
            <w:gridSpan w:val="3"/>
            <w:tcBorders>
              <w:top w:val="single" w:color="auto" w:sz="8" w:space="0"/>
              <w:bottom w:val="single" w:color="auto" w:sz="4" w:space="0"/>
            </w:tcBorders>
            <w:shd w:val="clear" w:color="auto" w:fill="auto"/>
            <w:vAlign w:val="center"/>
          </w:tcPr>
          <w:p w14:paraId="650EDC18">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10 dpi</w:t>
            </w:r>
          </w:p>
        </w:tc>
        <w:tc>
          <w:tcPr>
            <w:tcW w:w="1180" w:type="dxa"/>
            <w:tcBorders>
              <w:top w:val="single" w:color="auto" w:sz="8" w:space="0"/>
              <w:bottom w:val="single" w:color="auto" w:sz="4" w:space="0"/>
            </w:tcBorders>
            <w:shd w:val="clear" w:color="auto" w:fill="auto"/>
            <w:vAlign w:val="center"/>
          </w:tcPr>
          <w:p w14:paraId="5FEFA70D">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21 dpi</w:t>
            </w:r>
          </w:p>
        </w:tc>
      </w:tr>
      <w:tr w14:paraId="0696C48C">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2404" w:type="dxa"/>
            <w:vMerge w:val="continue"/>
            <w:tcBorders>
              <w:bottom w:val="single" w:color="auto" w:sz="4" w:space="0"/>
            </w:tcBorders>
            <w:shd w:val="clear" w:color="auto" w:fill="auto"/>
            <w:vAlign w:val="center"/>
          </w:tcPr>
          <w:p w14:paraId="71FE8170">
            <w:pPr>
              <w:pStyle w:val="45"/>
              <w:rPr>
                <w:rFonts w:hint="default" w:ascii="Palatino Linotype" w:hAnsi="Palatino Linotype" w:eastAsia="Times New Roman" w:cs="Times New Roman"/>
                <w:b w:val="0"/>
                <w:snapToGrid w:val="0"/>
                <w:color w:val="000000"/>
                <w:sz w:val="20"/>
                <w:szCs w:val="22"/>
                <w:lang w:val="en-US" w:eastAsia="zh-CN" w:bidi="en-US"/>
              </w:rPr>
            </w:pPr>
          </w:p>
        </w:tc>
        <w:tc>
          <w:tcPr>
            <w:tcW w:w="1015" w:type="dxa"/>
            <w:tcBorders>
              <w:top w:val="single" w:color="auto" w:sz="4" w:space="0"/>
              <w:bottom w:val="single" w:color="auto" w:sz="4" w:space="0"/>
            </w:tcBorders>
            <w:shd w:val="clear" w:color="auto" w:fill="auto"/>
            <w:vAlign w:val="center"/>
          </w:tcPr>
          <w:p w14:paraId="1637F936">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J2</w:t>
            </w:r>
          </w:p>
        </w:tc>
        <w:tc>
          <w:tcPr>
            <w:tcW w:w="1108" w:type="dxa"/>
            <w:tcBorders>
              <w:top w:val="single" w:color="auto" w:sz="4" w:space="0"/>
              <w:bottom w:val="single" w:color="auto" w:sz="4" w:space="0"/>
            </w:tcBorders>
            <w:shd w:val="clear" w:color="auto" w:fill="auto"/>
            <w:vAlign w:val="center"/>
          </w:tcPr>
          <w:p w14:paraId="7B572B60">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J3</w:t>
            </w:r>
          </w:p>
        </w:tc>
        <w:tc>
          <w:tcPr>
            <w:tcW w:w="1130" w:type="dxa"/>
            <w:tcBorders>
              <w:top w:val="single" w:color="auto" w:sz="4" w:space="0"/>
              <w:bottom w:val="single" w:color="auto" w:sz="4" w:space="0"/>
            </w:tcBorders>
            <w:shd w:val="clear" w:color="auto" w:fill="auto"/>
            <w:vAlign w:val="center"/>
          </w:tcPr>
          <w:p w14:paraId="06F64ADF">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J2</w:t>
            </w:r>
          </w:p>
        </w:tc>
        <w:tc>
          <w:tcPr>
            <w:tcW w:w="1077" w:type="dxa"/>
            <w:tcBorders>
              <w:top w:val="single" w:color="auto" w:sz="4" w:space="0"/>
              <w:bottom w:val="single" w:color="auto" w:sz="4" w:space="0"/>
            </w:tcBorders>
            <w:shd w:val="clear" w:color="auto" w:fill="auto"/>
            <w:vAlign w:val="center"/>
          </w:tcPr>
          <w:p w14:paraId="6B938538">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J3</w:t>
            </w:r>
          </w:p>
        </w:tc>
        <w:tc>
          <w:tcPr>
            <w:tcW w:w="1147" w:type="dxa"/>
            <w:tcBorders>
              <w:top w:val="single" w:color="auto" w:sz="4" w:space="0"/>
              <w:bottom w:val="single" w:color="auto" w:sz="4" w:space="0"/>
            </w:tcBorders>
            <w:shd w:val="clear" w:color="auto" w:fill="auto"/>
            <w:vAlign w:val="center"/>
          </w:tcPr>
          <w:p w14:paraId="2C34B668">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J4</w:t>
            </w:r>
          </w:p>
        </w:tc>
        <w:tc>
          <w:tcPr>
            <w:tcW w:w="1180" w:type="dxa"/>
            <w:tcBorders>
              <w:top w:val="single" w:color="auto" w:sz="4" w:space="0"/>
              <w:bottom w:val="single" w:color="auto" w:sz="4" w:space="0"/>
            </w:tcBorders>
            <w:shd w:val="clear" w:color="auto" w:fill="auto"/>
            <w:vAlign w:val="center"/>
          </w:tcPr>
          <w:p w14:paraId="43091C40">
            <w:pPr>
              <w:jc w:val="center"/>
              <w:rPr>
                <w:rFonts w:hint="default" w:ascii="Palatino Linotype" w:hAnsi="Palatino Linotype" w:eastAsia="宋体" w:cs="Times New Roman"/>
                <w:b/>
                <w:bCs/>
                <w:snapToGrid w:val="0"/>
                <w:color w:val="000000"/>
                <w:sz w:val="20"/>
                <w:szCs w:val="22"/>
                <w:lang w:val="en-US" w:eastAsia="zh-CN" w:bidi="en-US"/>
              </w:rPr>
            </w:pPr>
            <w:r>
              <w:rPr>
                <w:rFonts w:hint="eastAsia" w:cs="Times New Roman"/>
                <w:b/>
                <w:bCs/>
                <w:snapToGrid w:val="0"/>
                <w:color w:val="000000"/>
                <w:sz w:val="20"/>
                <w:szCs w:val="22"/>
                <w:lang w:val="en-US" w:eastAsia="zh-CN" w:bidi="en-US"/>
              </w:rPr>
              <w:t>Female</w:t>
            </w:r>
          </w:p>
        </w:tc>
      </w:tr>
      <w:tr w14:paraId="51893687">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2404" w:type="dxa"/>
            <w:tcBorders>
              <w:top w:val="nil"/>
              <w:bottom w:val="nil"/>
            </w:tcBorders>
            <w:shd w:val="clear" w:color="auto" w:fill="auto"/>
            <w:vAlign w:val="center"/>
          </w:tcPr>
          <w:p w14:paraId="45D32410">
            <w:pPr>
              <w:jc w:val="center"/>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val="0"/>
                <w:snapToGrid w:val="0"/>
                <w:color w:val="000000"/>
                <w:sz w:val="20"/>
                <w:szCs w:val="22"/>
                <w:lang w:val="en-US" w:eastAsia="zh-CN" w:bidi="en-US"/>
              </w:rPr>
              <w:t>Hefeng 50</w:t>
            </w:r>
          </w:p>
        </w:tc>
        <w:tc>
          <w:tcPr>
            <w:tcW w:w="1015" w:type="dxa"/>
            <w:tcBorders>
              <w:top w:val="nil"/>
              <w:bottom w:val="nil"/>
            </w:tcBorders>
            <w:shd w:val="clear" w:color="auto" w:fill="auto"/>
            <w:vAlign w:val="center"/>
          </w:tcPr>
          <w:p w14:paraId="1AC41724">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205</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8.14 a</w:t>
            </w:r>
          </w:p>
        </w:tc>
        <w:tc>
          <w:tcPr>
            <w:tcW w:w="1108" w:type="dxa"/>
            <w:tcBorders>
              <w:top w:val="nil"/>
              <w:bottom w:val="nil"/>
            </w:tcBorders>
            <w:shd w:val="clear" w:color="auto" w:fill="auto"/>
            <w:vAlign w:val="center"/>
          </w:tcPr>
          <w:p w14:paraId="76095247">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18</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3.21 a</w:t>
            </w:r>
          </w:p>
        </w:tc>
        <w:tc>
          <w:tcPr>
            <w:tcW w:w="1130" w:type="dxa"/>
            <w:tcBorders>
              <w:top w:val="nil"/>
              <w:bottom w:val="nil"/>
            </w:tcBorders>
            <w:shd w:val="clear" w:color="auto" w:fill="auto"/>
            <w:vAlign w:val="center"/>
          </w:tcPr>
          <w:p w14:paraId="2AE8E1A5">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107</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8.77 a</w:t>
            </w:r>
          </w:p>
        </w:tc>
        <w:tc>
          <w:tcPr>
            <w:tcW w:w="1077" w:type="dxa"/>
            <w:tcBorders>
              <w:top w:val="nil"/>
              <w:bottom w:val="nil"/>
            </w:tcBorders>
            <w:shd w:val="clear" w:color="auto" w:fill="auto"/>
            <w:vAlign w:val="center"/>
          </w:tcPr>
          <w:p w14:paraId="069B267F">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73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3.31 a</w:t>
            </w:r>
          </w:p>
        </w:tc>
        <w:tc>
          <w:tcPr>
            <w:tcW w:w="1147" w:type="dxa"/>
            <w:tcBorders>
              <w:top w:val="nil"/>
              <w:bottom w:val="nil"/>
            </w:tcBorders>
            <w:shd w:val="clear" w:color="auto" w:fill="auto"/>
            <w:vAlign w:val="center"/>
          </w:tcPr>
          <w:p w14:paraId="405A3AF9">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5</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0.53 a</w:t>
            </w:r>
          </w:p>
        </w:tc>
        <w:tc>
          <w:tcPr>
            <w:tcW w:w="1180" w:type="dxa"/>
            <w:tcBorders>
              <w:top w:val="nil"/>
              <w:bottom w:val="nil"/>
            </w:tcBorders>
            <w:shd w:val="clear" w:color="auto" w:fill="auto"/>
            <w:vAlign w:val="center"/>
          </w:tcPr>
          <w:p w14:paraId="324C6D3B">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51</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5.93 a</w:t>
            </w:r>
          </w:p>
        </w:tc>
      </w:tr>
      <w:tr w14:paraId="60B19BA3">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2404" w:type="dxa"/>
            <w:tcBorders>
              <w:top w:val="nil"/>
              <w:bottom w:val="nil"/>
            </w:tcBorders>
            <w:shd w:val="clear" w:color="auto" w:fill="auto"/>
            <w:vAlign w:val="center"/>
          </w:tcPr>
          <w:p w14:paraId="0A5B091D">
            <w:pPr>
              <w:jc w:val="center"/>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val="0"/>
                <w:snapToGrid w:val="0"/>
                <w:color w:val="000000"/>
                <w:sz w:val="20"/>
                <w:szCs w:val="22"/>
                <w:lang w:val="en-US" w:eastAsia="zh-CN" w:bidi="en-US"/>
              </w:rPr>
              <w:t>Nongqing 28</w:t>
            </w:r>
          </w:p>
        </w:tc>
        <w:tc>
          <w:tcPr>
            <w:tcW w:w="1015" w:type="dxa"/>
            <w:tcBorders>
              <w:top w:val="nil"/>
              <w:bottom w:val="nil"/>
            </w:tcBorders>
            <w:shd w:val="clear" w:color="auto" w:fill="auto"/>
            <w:vAlign w:val="center"/>
          </w:tcPr>
          <w:p w14:paraId="349D7D7D">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193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6.51 a</w:t>
            </w:r>
          </w:p>
        </w:tc>
        <w:tc>
          <w:tcPr>
            <w:tcW w:w="1108" w:type="dxa"/>
            <w:tcBorders>
              <w:top w:val="nil"/>
              <w:bottom w:val="nil"/>
            </w:tcBorders>
            <w:shd w:val="clear" w:color="auto" w:fill="auto"/>
            <w:vAlign w:val="center"/>
          </w:tcPr>
          <w:p w14:paraId="0E245FAB">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12</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1.53</w:t>
            </w:r>
            <w:r>
              <w:rPr>
                <w:rFonts w:hint="eastAsia" w:ascii="Palatino Linotype" w:hAnsi="Palatino Linotype" w:eastAsia="Times New Roman" w:cs="Times New Roman"/>
                <w:b w:val="0"/>
                <w:snapToGrid w:val="0"/>
                <w:color w:val="000000"/>
                <w:sz w:val="20"/>
                <w:szCs w:val="22"/>
                <w:lang w:val="en-US" w:eastAsia="zh-CN" w:bidi="en-US"/>
              </w:rPr>
              <w:t xml:space="preserve"> b</w:t>
            </w:r>
          </w:p>
        </w:tc>
        <w:tc>
          <w:tcPr>
            <w:tcW w:w="1130" w:type="dxa"/>
            <w:tcBorders>
              <w:top w:val="nil"/>
              <w:bottom w:val="nil"/>
            </w:tcBorders>
            <w:shd w:val="clear" w:color="auto" w:fill="auto"/>
            <w:vAlign w:val="center"/>
          </w:tcPr>
          <w:p w14:paraId="64E50ED3">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95</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9.69 a</w:t>
            </w:r>
          </w:p>
        </w:tc>
        <w:tc>
          <w:tcPr>
            <w:tcW w:w="1077" w:type="dxa"/>
            <w:tcBorders>
              <w:top w:val="nil"/>
              <w:bottom w:val="nil"/>
            </w:tcBorders>
            <w:shd w:val="clear" w:color="auto" w:fill="auto"/>
            <w:vAlign w:val="center"/>
          </w:tcPr>
          <w:p w14:paraId="0A323E6D">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41</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3.01 b</w:t>
            </w:r>
          </w:p>
        </w:tc>
        <w:tc>
          <w:tcPr>
            <w:tcW w:w="1147" w:type="dxa"/>
            <w:tcBorders>
              <w:top w:val="nil"/>
              <w:bottom w:val="nil"/>
            </w:tcBorders>
            <w:shd w:val="clear" w:color="auto" w:fill="auto"/>
            <w:vAlign w:val="center"/>
          </w:tcPr>
          <w:p w14:paraId="77D117BA">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2</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0.43 a</w:t>
            </w:r>
          </w:p>
        </w:tc>
        <w:tc>
          <w:tcPr>
            <w:tcW w:w="1180" w:type="dxa"/>
            <w:tcBorders>
              <w:top w:val="nil"/>
              <w:bottom w:val="nil"/>
            </w:tcBorders>
            <w:shd w:val="clear" w:color="auto" w:fill="auto"/>
            <w:vAlign w:val="center"/>
          </w:tcPr>
          <w:p w14:paraId="3B5E35F2">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1.73 b</w:t>
            </w:r>
          </w:p>
        </w:tc>
      </w:tr>
      <w:tr w14:paraId="70CF981B">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0" w:type="dxa"/>
            <w:bottom w:w="0" w:type="dxa"/>
            <w:right w:w="0" w:type="dxa"/>
          </w:tblCellMar>
        </w:tblPrEx>
        <w:trPr>
          <w:jc w:val="center"/>
        </w:trPr>
        <w:tc>
          <w:tcPr>
            <w:tcW w:w="2404" w:type="dxa"/>
            <w:tcBorders>
              <w:top w:val="nil"/>
              <w:bottom w:val="single" w:color="auto" w:sz="4" w:space="0"/>
            </w:tcBorders>
            <w:shd w:val="clear" w:color="auto" w:fill="auto"/>
            <w:vAlign w:val="center"/>
          </w:tcPr>
          <w:p w14:paraId="6F2E996C">
            <w:pPr>
              <w:jc w:val="center"/>
              <w:rPr>
                <w:rFonts w:hint="default" w:ascii="Palatino Linotype" w:hAnsi="Palatino Linotype" w:eastAsia="Times New Roman" w:cs="Times New Roman"/>
                <w:b w:val="0"/>
                <w:snapToGrid w:val="0"/>
                <w:color w:val="000000"/>
                <w:sz w:val="20"/>
                <w:szCs w:val="22"/>
                <w:lang w:val="en-US" w:eastAsia="zh-CN" w:bidi="en-US"/>
              </w:rPr>
            </w:pPr>
            <w:r>
              <w:rPr>
                <w:rFonts w:hint="default" w:ascii="Palatino Linotype" w:hAnsi="Palatino Linotype" w:eastAsia="Times New Roman" w:cs="Times New Roman"/>
                <w:b w:val="0"/>
                <w:snapToGrid w:val="0"/>
                <w:color w:val="000000"/>
                <w:sz w:val="20"/>
                <w:szCs w:val="22"/>
                <w:lang w:val="en-US" w:eastAsia="zh-CN" w:bidi="en-US"/>
              </w:rPr>
              <w:t>PI 437654</w:t>
            </w:r>
          </w:p>
        </w:tc>
        <w:tc>
          <w:tcPr>
            <w:tcW w:w="1015" w:type="dxa"/>
            <w:tcBorders>
              <w:top w:val="nil"/>
              <w:bottom w:val="single" w:color="auto" w:sz="4" w:space="0"/>
            </w:tcBorders>
            <w:shd w:val="clear" w:color="auto" w:fill="auto"/>
            <w:vAlign w:val="center"/>
          </w:tcPr>
          <w:p w14:paraId="32A8D470">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165</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4.84 b</w:t>
            </w:r>
          </w:p>
        </w:tc>
        <w:tc>
          <w:tcPr>
            <w:tcW w:w="1108" w:type="dxa"/>
            <w:tcBorders>
              <w:top w:val="nil"/>
              <w:bottom w:val="single" w:color="auto" w:sz="4" w:space="0"/>
            </w:tcBorders>
            <w:shd w:val="clear" w:color="auto" w:fill="auto"/>
            <w:vAlign w:val="center"/>
          </w:tcPr>
          <w:p w14:paraId="7369FE64">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 xml:space="preserve">0.88 </w:t>
            </w:r>
            <w:r>
              <w:rPr>
                <w:rFonts w:hint="eastAsia" w:ascii="Palatino Linotype" w:hAnsi="Palatino Linotype" w:eastAsia="Times New Roman" w:cs="Times New Roman"/>
                <w:b w:val="0"/>
                <w:snapToGrid w:val="0"/>
                <w:color w:val="000000"/>
                <w:sz w:val="20"/>
                <w:szCs w:val="22"/>
                <w:lang w:val="en-US" w:eastAsia="zh-CN" w:bidi="en-US"/>
              </w:rPr>
              <w:t>c</w:t>
            </w:r>
          </w:p>
        </w:tc>
        <w:tc>
          <w:tcPr>
            <w:tcW w:w="1130" w:type="dxa"/>
            <w:tcBorders>
              <w:top w:val="nil"/>
              <w:bottom w:val="single" w:color="auto" w:sz="4" w:space="0"/>
            </w:tcBorders>
            <w:shd w:val="clear" w:color="auto" w:fill="auto"/>
            <w:vAlign w:val="center"/>
          </w:tcPr>
          <w:p w14:paraId="5EA3C4B7">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83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4.67 a</w:t>
            </w:r>
          </w:p>
        </w:tc>
        <w:tc>
          <w:tcPr>
            <w:tcW w:w="1077" w:type="dxa"/>
            <w:tcBorders>
              <w:top w:val="nil"/>
              <w:bottom w:val="single" w:color="auto" w:sz="4" w:space="0"/>
            </w:tcBorders>
            <w:shd w:val="clear" w:color="auto" w:fill="auto"/>
            <w:vAlign w:val="center"/>
          </w:tcPr>
          <w:p w14:paraId="6E0BE2CB">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23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 xml:space="preserve">2.92 </w:t>
            </w:r>
            <w:r>
              <w:rPr>
                <w:rFonts w:hint="eastAsia" w:ascii="Palatino Linotype" w:hAnsi="Palatino Linotype" w:eastAsia="Times New Roman" w:cs="Times New Roman"/>
                <w:b w:val="0"/>
                <w:snapToGrid w:val="0"/>
                <w:color w:val="000000"/>
                <w:sz w:val="20"/>
                <w:szCs w:val="22"/>
                <w:lang w:val="en-US" w:eastAsia="zh-CN" w:bidi="en-US"/>
              </w:rPr>
              <w:t>c</w:t>
            </w:r>
          </w:p>
        </w:tc>
        <w:tc>
          <w:tcPr>
            <w:tcW w:w="1147" w:type="dxa"/>
            <w:tcBorders>
              <w:top w:val="nil"/>
              <w:bottom w:val="single" w:color="auto" w:sz="4" w:space="0"/>
            </w:tcBorders>
            <w:shd w:val="clear" w:color="auto" w:fill="auto"/>
            <w:vAlign w:val="center"/>
          </w:tcPr>
          <w:p w14:paraId="1F52D440">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0</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 b</w:t>
            </w:r>
          </w:p>
        </w:tc>
        <w:tc>
          <w:tcPr>
            <w:tcW w:w="1180" w:type="dxa"/>
            <w:tcBorders>
              <w:top w:val="nil"/>
              <w:bottom w:val="single" w:color="auto" w:sz="4" w:space="0"/>
            </w:tcBorders>
            <w:shd w:val="clear" w:color="auto" w:fill="auto"/>
            <w:vAlign w:val="center"/>
          </w:tcPr>
          <w:p w14:paraId="68226EBB">
            <w:pPr>
              <w:jc w:val="center"/>
              <w:rPr>
                <w:rFonts w:hint="default" w:ascii="Palatino Linotype" w:hAnsi="Palatino Linotype" w:eastAsia="Times New Roman" w:cs="Times New Roman"/>
                <w:b w:val="0"/>
                <w:snapToGrid w:val="0"/>
                <w:color w:val="000000"/>
                <w:sz w:val="20"/>
                <w:szCs w:val="22"/>
                <w:lang w:val="en-US" w:eastAsia="de-DE" w:bidi="en-US"/>
              </w:rPr>
            </w:pPr>
            <w:r>
              <w:rPr>
                <w:rFonts w:hint="default" w:ascii="Palatino Linotype" w:hAnsi="Palatino Linotype" w:eastAsia="Times New Roman" w:cs="Times New Roman"/>
                <w:b w:val="0"/>
                <w:snapToGrid w:val="0"/>
                <w:color w:val="000000"/>
                <w:sz w:val="20"/>
                <w:szCs w:val="22"/>
                <w:lang w:val="en-US" w:eastAsia="zh-CN" w:bidi="en-US"/>
              </w:rPr>
              <w:t>0</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0.10 c</w:t>
            </w:r>
          </w:p>
        </w:tc>
      </w:tr>
    </w:tbl>
    <w:p w14:paraId="619D8B52">
      <w:pPr>
        <w:pStyle w:val="44"/>
        <w:rPr>
          <w:rFonts w:hint="eastAsia" w:ascii="Palatino Linotype" w:hAnsi="Palatino Linotype" w:eastAsia="Times New Roman" w:cs="Times New Roman"/>
          <w:b w:val="0"/>
          <w:snapToGrid w:val="0"/>
          <w:color w:val="000000"/>
          <w:sz w:val="20"/>
          <w:szCs w:val="22"/>
          <w:lang w:val="en-US" w:eastAsia="zh-CN" w:bidi="en-US"/>
        </w:rPr>
      </w:pPr>
      <w:r>
        <w:rPr>
          <w:rFonts w:hint="eastAsia"/>
          <w:b w:val="0"/>
          <w:bCs/>
          <w:lang w:val="en-US" w:eastAsia="zh-CN"/>
        </w:rPr>
        <w:t>The experiment was repeated three times, and ten replicates were included at each time. Hefeng 50 were used as the susceptible control. Data are mean ± SE, *denote significant difference (P &lt; 0.05) compared to the susceptible control. dpi, days post-inoculation; J2, second stage juveniles; J3, third stage juveniles; J4, fourth stage juveniles.</w:t>
      </w:r>
    </w:p>
    <w:p w14:paraId="30CA048B">
      <w:pPr>
        <w:pStyle w:val="35"/>
        <w:rPr>
          <w:rFonts w:hint="eastAsia" w:ascii="Palatino Linotype" w:hAnsi="Palatino Linotype" w:eastAsia="Times New Roman" w:cs="Times New Roman"/>
          <w:b w:val="0"/>
          <w:snapToGrid w:val="0"/>
          <w:color w:val="000000"/>
          <w:sz w:val="20"/>
          <w:szCs w:val="22"/>
          <w:lang w:val="en-US" w:eastAsia="zh-CN" w:bidi="en-US"/>
        </w:rPr>
      </w:pPr>
      <w:r>
        <w:rPr>
          <w:rFonts w:hint="eastAsia" w:cs="Times New Roman"/>
          <w:b w:val="0"/>
          <w:snapToGrid w:val="0"/>
          <w:color w:val="000000"/>
          <w:sz w:val="20"/>
          <w:szCs w:val="22"/>
          <w:lang w:val="en-US" w:eastAsia="zh-CN" w:bidi="en-US"/>
        </w:rPr>
        <w:t xml:space="preserve">3.3 </w:t>
      </w:r>
      <w:r>
        <w:rPr>
          <w:rFonts w:hint="eastAsia" w:ascii="Palatino Linotype" w:hAnsi="Palatino Linotype" w:eastAsia="Times New Roman" w:cs="Times New Roman"/>
          <w:b w:val="0"/>
          <w:snapToGrid w:val="0"/>
          <w:color w:val="000000"/>
          <w:sz w:val="20"/>
          <w:szCs w:val="22"/>
          <w:lang w:val="en-US" w:eastAsia="zh-CN" w:bidi="en-US"/>
        </w:rPr>
        <w:t>Transcription changes in Nongqing 28 in response to SCN infection</w:t>
      </w:r>
    </w:p>
    <w:p w14:paraId="7491E364">
      <w:pPr>
        <w:pStyle w:val="35"/>
        <w:rPr>
          <w:rFonts w:hint="eastAsia" w:ascii="Palatino Linotype" w:hAnsi="Palatino Linotype" w:eastAsia="Times New Roman" w:cs="Times New Roman"/>
          <w:b w:val="0"/>
          <w:snapToGrid w:val="0"/>
          <w:color w:val="000000"/>
          <w:sz w:val="20"/>
          <w:szCs w:val="22"/>
          <w:lang w:val="en-US" w:eastAsia="zh-CN" w:bidi="en-US"/>
        </w:rPr>
      </w:pPr>
      <w:r>
        <w:rPr>
          <w:rFonts w:hint="eastAsia" w:ascii="Palatino Linotype" w:hAnsi="Palatino Linotype" w:eastAsia="Times New Roman" w:cs="Times New Roman"/>
          <w:b w:val="0"/>
          <w:snapToGrid w:val="0"/>
          <w:color w:val="000000"/>
          <w:sz w:val="20"/>
          <w:szCs w:val="22"/>
          <w:lang w:val="en-US" w:eastAsia="zh-CN" w:bidi="en-US"/>
        </w:rPr>
        <w:t>To investigate the resistance mechanism of Nongqing 28, we performed RNA-seq analysis with</w:t>
      </w:r>
      <w:r>
        <w:rPr>
          <w:rFonts w:hint="default" w:ascii="Palatino Linotype" w:hAnsi="Palatino Linotype" w:eastAsia="Times New Roman" w:cs="Times New Roman"/>
          <w:b w:val="0"/>
          <w:snapToGrid w:val="0"/>
          <w:color w:val="000000"/>
          <w:sz w:val="20"/>
          <w:szCs w:val="22"/>
          <w:lang w:val="en-US" w:eastAsia="zh-CN" w:bidi="en-US"/>
        </w:rPr>
        <w:t xml:space="preserve"> the </w:t>
      </w:r>
      <w:r>
        <w:rPr>
          <w:rFonts w:hint="eastAsia" w:ascii="Palatino Linotype" w:hAnsi="Palatino Linotype" w:eastAsia="Times New Roman" w:cs="Times New Roman"/>
          <w:b w:val="0"/>
          <w:snapToGrid w:val="0"/>
          <w:color w:val="000000"/>
          <w:sz w:val="20"/>
          <w:szCs w:val="22"/>
          <w:lang w:val="en-US" w:eastAsia="zh-CN" w:bidi="en-US"/>
        </w:rPr>
        <w:t>SCN-infected and non-infected root tissues of Nongqing 28 at 10 dpi</w:t>
      </w:r>
      <w:r>
        <w:rPr>
          <w:rFonts w:hint="default" w:ascii="Palatino Linotype" w:hAnsi="Palatino Linotype" w:eastAsia="Times New Roman" w:cs="Times New Roman"/>
          <w:b w:val="0"/>
          <w:snapToGrid w:val="0"/>
          <w:color w:val="000000"/>
          <w:sz w:val="20"/>
          <w:szCs w:val="22"/>
          <w:lang w:val="en-US" w:eastAsia="zh-CN" w:bidi="en-US"/>
        </w:rPr>
        <w:t xml:space="preserve">. A total of </w:t>
      </w:r>
      <w:r>
        <w:rPr>
          <w:rFonts w:hint="eastAsia" w:ascii="Palatino Linotype" w:hAnsi="Palatino Linotype" w:eastAsia="Times New Roman" w:cs="Times New Roman"/>
          <w:b w:val="0"/>
          <w:snapToGrid w:val="0"/>
          <w:color w:val="000000"/>
          <w:sz w:val="20"/>
          <w:szCs w:val="22"/>
          <w:lang w:val="en-US" w:eastAsia="zh-CN" w:bidi="en-US"/>
        </w:rPr>
        <w:t>2,808 upregulated genes and 1,523 downregulated genes were identified</w:t>
      </w:r>
      <w:r>
        <w:rPr>
          <w:rFonts w:hint="default" w:ascii="Palatino Linotype" w:hAnsi="Palatino Linotype" w:eastAsia="Times New Roman" w:cs="Times New Roman"/>
          <w:b w:val="0"/>
          <w:snapToGrid w:val="0"/>
          <w:color w:val="000000"/>
          <w:sz w:val="20"/>
          <w:szCs w:val="22"/>
          <w:lang w:val="en-US" w:eastAsia="zh-CN" w:bidi="en-US"/>
        </w:rPr>
        <w:t xml:space="preserve"> between the infected and uninfected roots in </w:t>
      </w:r>
      <w:r>
        <w:rPr>
          <w:rFonts w:hint="eastAsia" w:ascii="Palatino Linotype" w:hAnsi="Palatino Linotype" w:eastAsia="Times New Roman" w:cs="Times New Roman"/>
          <w:b w:val="0"/>
          <w:snapToGrid w:val="0"/>
          <w:color w:val="000000"/>
          <w:sz w:val="20"/>
          <w:szCs w:val="22"/>
          <w:lang w:val="en-US" w:eastAsia="zh-CN" w:bidi="en-US"/>
        </w:rPr>
        <w:t>Nongqing 28</w:t>
      </w:r>
      <w:r>
        <w:rPr>
          <w:rFonts w:hint="default" w:ascii="Palatino Linotype" w:hAnsi="Palatino Linotype" w:eastAsia="Times New Roman" w:cs="Times New Roman"/>
          <w:b w:val="0"/>
          <w:snapToGrid w:val="0"/>
          <w:color w:val="000000"/>
          <w:sz w:val="20"/>
          <w:szCs w:val="22"/>
          <w:lang w:val="en-US" w:eastAsia="zh-CN" w:bidi="en-US"/>
        </w:rPr>
        <w:t xml:space="preserve"> (Fig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4A-B and Supplementary Table 1</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Gene ontology (GO) enrichment analysis demonstrated that the significantly upregulated genes were involved in</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GO terms mainly including defence response, plant responses to biotic stimuli and oxidative stress</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plant hormone-related processes, reactive oxygen species (ROS) metabolic process, regulation of protein phosphatase activity and dephosphorylation, and secondary metabolic biosynthesis such as phenylpropanoid, monocarboxylic acid, oxylipin, and flavonoid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4C</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The mostly affected molecular function (MF) terms were represented by heme binding, ADP binding, peroxidase activity, monooxygenase activity, quercetin 3-O-glucosyltransferase activity, hormone binding, and oxidoreductase activity, signaling receptor activity, and protein phosphatase activity  (Supplementary Table 1). In the cell components (CC) category, plant cell wall (GO:0009505 and GO:0005618) and external encapsulating structure (GO:0030312) are the top enriched groups (Supplementary Table 1). The KEGG analysis revealed that the most enriched terms among the upregulated DEGs were associated with phenylpropanoid biosynthesis, ABC transporters, hormone biosynthesis (Brassinosteroid and Zeatin), and secondary metabolic biosynthesis pathways such as Isoflavonoid, flavone, tropane, piperidine, pyridine alkaloid, Linoleic acid, glucosinolate, cutin, suberine and wax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4D and Supplementary Table 1</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p>
    <w:p w14:paraId="67154D8E">
      <w:pPr>
        <w:pStyle w:val="48"/>
        <w:ind w:left="2608"/>
        <w:jc w:val="left"/>
        <w:rPr>
          <w:b/>
        </w:rPr>
      </w:pPr>
      <w:r>
        <w:rPr>
          <w:rFonts w:hint="eastAsia"/>
          <w:color w:val="auto"/>
          <w:lang w:val="en-US" w:eastAsia="zh-CN"/>
        </w:rPr>
        <w:drawing>
          <wp:inline distT="0" distB="0" distL="114300" distR="114300">
            <wp:extent cx="4185920" cy="3920490"/>
            <wp:effectExtent l="0" t="0" r="5080" b="3810"/>
            <wp:docPr id="7" name="图片 7" descr="RNA-SEQ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RNA-SEQ1"/>
                    <pic:cNvPicPr>
                      <a:picLocks noChangeAspect="1"/>
                    </pic:cNvPicPr>
                  </pic:nvPicPr>
                  <pic:blipFill>
                    <a:blip r:embed="rId15"/>
                    <a:stretch>
                      <a:fillRect/>
                    </a:stretch>
                  </pic:blipFill>
                  <pic:spPr>
                    <a:xfrm>
                      <a:off x="0" y="0"/>
                      <a:ext cx="4185920" cy="3920490"/>
                    </a:xfrm>
                    <a:prstGeom prst="rect">
                      <a:avLst/>
                    </a:prstGeom>
                  </pic:spPr>
                </pic:pic>
              </a:graphicData>
            </a:graphic>
          </wp:inline>
        </w:drawing>
      </w:r>
    </w:p>
    <w:p w14:paraId="1EAB6A73">
      <w:pPr>
        <w:pStyle w:val="47"/>
        <w:rPr>
          <w:rFonts w:hint="eastAsia" w:ascii="Palatino Linotype" w:hAnsi="Palatino Linotype" w:eastAsia="Times New Roman" w:cs="Times New Roman"/>
          <w:b w:val="0"/>
          <w:snapToGrid w:val="0"/>
          <w:color w:val="000000"/>
          <w:sz w:val="20"/>
          <w:szCs w:val="22"/>
          <w:lang w:val="en-US" w:eastAsia="zh-CN" w:bidi="en-US"/>
        </w:rPr>
      </w:pPr>
      <w:r>
        <w:rPr>
          <w:b/>
        </w:rPr>
        <w:t xml:space="preserve">Figure </w:t>
      </w:r>
      <w:r>
        <w:rPr>
          <w:rFonts w:hint="eastAsia" w:eastAsia="宋体"/>
          <w:b/>
          <w:lang w:val="en-US" w:eastAsia="zh-CN"/>
        </w:rPr>
        <w:t>4</w:t>
      </w:r>
      <w:r>
        <w:rPr>
          <w:b/>
        </w:rPr>
        <w:t xml:space="preserve">. </w:t>
      </w:r>
      <w:r>
        <w:rPr>
          <w:rFonts w:hint="eastAsia"/>
          <w:b/>
          <w:bCs/>
          <w:lang w:val="en-US" w:eastAsia="zh-CN"/>
        </w:rPr>
        <w:t xml:space="preserve">Transcriptome response of </w:t>
      </w:r>
      <w:r>
        <w:rPr>
          <w:rFonts w:hint="eastAsia"/>
          <w:b/>
          <w:bCs/>
          <w:color w:val="auto"/>
          <w:lang w:val="en-US" w:eastAsia="zh-CN"/>
        </w:rPr>
        <w:t xml:space="preserve">Nongqing28 to </w:t>
      </w:r>
      <w:r>
        <w:rPr>
          <w:rFonts w:hint="default"/>
          <w:b/>
          <w:bCs/>
          <w:color w:val="auto"/>
          <w:lang w:val="en-US" w:eastAsia="zh-CN"/>
        </w:rPr>
        <w:t xml:space="preserve">soybean cyst nematode </w:t>
      </w:r>
      <w:r>
        <w:rPr>
          <w:rFonts w:hint="eastAsia"/>
          <w:b/>
          <w:bCs/>
          <w:color w:val="auto"/>
          <w:lang w:val="en-US" w:eastAsia="zh-CN"/>
        </w:rPr>
        <w:t>at 10 days post inoculation (dpi).</w:t>
      </w:r>
      <w:r>
        <w:rPr>
          <w:rFonts w:hint="eastAsia"/>
          <w:color w:val="auto"/>
          <w:lang w:val="en-US" w:eastAsia="zh-CN"/>
        </w:rPr>
        <w:t xml:space="preserve"> (</w:t>
      </w:r>
      <w:r>
        <w:rPr>
          <w:rFonts w:hint="eastAsia"/>
          <w:b/>
          <w:bCs/>
          <w:color w:val="auto"/>
          <w:lang w:val="en-US" w:eastAsia="zh-CN"/>
        </w:rPr>
        <w:t xml:space="preserve">A) </w:t>
      </w:r>
      <w:r>
        <w:rPr>
          <w:rFonts w:hint="eastAsia"/>
          <w:b w:val="0"/>
          <w:bCs w:val="0"/>
          <w:color w:val="auto"/>
          <w:lang w:val="en-US" w:eastAsia="zh-CN"/>
        </w:rPr>
        <w:t xml:space="preserve">The number of </w:t>
      </w:r>
      <w:r>
        <w:rPr>
          <w:rFonts w:hint="default"/>
          <w:b w:val="0"/>
          <w:bCs w:val="0"/>
          <w:color w:val="auto"/>
          <w:lang w:val="en-US" w:eastAsia="zh-CN"/>
        </w:rPr>
        <w:t>differentially expressed genes (DEGs)</w:t>
      </w:r>
      <w:r>
        <w:rPr>
          <w:rFonts w:hint="eastAsia"/>
          <w:b w:val="0"/>
          <w:bCs w:val="0"/>
          <w:color w:val="auto"/>
          <w:lang w:val="en-US" w:eastAsia="zh-CN"/>
        </w:rPr>
        <w:t>. (</w:t>
      </w:r>
      <w:r>
        <w:rPr>
          <w:rFonts w:hint="eastAsia"/>
          <w:b/>
          <w:bCs/>
          <w:color w:val="auto"/>
          <w:lang w:val="en-US" w:eastAsia="zh-CN"/>
        </w:rPr>
        <w:t>B)</w:t>
      </w:r>
      <w:r>
        <w:rPr>
          <w:rFonts w:hint="eastAsia"/>
          <w:b w:val="0"/>
          <w:bCs w:val="0"/>
          <w:color w:val="auto"/>
          <w:lang w:val="en-US" w:eastAsia="zh-CN"/>
        </w:rPr>
        <w:t xml:space="preserve"> Volcano</w:t>
      </w:r>
      <w:r>
        <w:rPr>
          <w:rFonts w:hint="default"/>
          <w:b w:val="0"/>
          <w:bCs w:val="0"/>
          <w:color w:val="auto"/>
          <w:lang w:val="en-US" w:eastAsia="zh-CN"/>
        </w:rPr>
        <w:t xml:space="preserve"> </w:t>
      </w:r>
      <w:r>
        <w:rPr>
          <w:rFonts w:hint="eastAsia"/>
          <w:b w:val="0"/>
          <w:bCs w:val="0"/>
          <w:color w:val="auto"/>
          <w:lang w:val="en-US" w:eastAsia="zh-CN"/>
        </w:rPr>
        <w:t>plots indicating all soybean genes of Nongqing 28 at 10 dpi. The red and green dots represent up- and downregualted genes. (</w:t>
      </w:r>
      <w:r>
        <w:rPr>
          <w:rFonts w:hint="eastAsia"/>
          <w:b/>
          <w:bCs/>
          <w:color w:val="auto"/>
          <w:lang w:val="en-US" w:eastAsia="zh-CN"/>
        </w:rPr>
        <w:t>C)</w:t>
      </w:r>
      <w:r>
        <w:rPr>
          <w:rFonts w:hint="eastAsia"/>
          <w:b w:val="0"/>
          <w:bCs w:val="0"/>
          <w:color w:val="auto"/>
          <w:lang w:val="en-US" w:eastAsia="zh-CN"/>
        </w:rPr>
        <w:t xml:space="preserve"> Top 30 enriched Gene Ontology (GO) biological processes (BP) of the upregulated DEGs. (</w:t>
      </w:r>
      <w:r>
        <w:rPr>
          <w:rFonts w:hint="eastAsia"/>
          <w:b/>
          <w:bCs/>
          <w:color w:val="auto"/>
          <w:lang w:val="en-US" w:eastAsia="zh-CN"/>
        </w:rPr>
        <w:t>D</w:t>
      </w:r>
      <w:r>
        <w:rPr>
          <w:rFonts w:hint="eastAsia"/>
          <w:b w:val="0"/>
          <w:bCs w:val="0"/>
          <w:color w:val="auto"/>
          <w:lang w:val="en-US" w:eastAsia="zh-CN"/>
        </w:rPr>
        <w:t>) Top 20 most enriched KEGG terms of upregulated DEGs.</w:t>
      </w:r>
    </w:p>
    <w:p w14:paraId="681ED4E7">
      <w:pPr>
        <w:pStyle w:val="35"/>
        <w:rPr>
          <w:rFonts w:hint="eastAsia" w:ascii="Palatino Linotype" w:hAnsi="Palatino Linotype" w:eastAsia="Times New Roman" w:cs="Times New Roman"/>
          <w:b w:val="0"/>
          <w:snapToGrid w:val="0"/>
          <w:color w:val="000000"/>
          <w:sz w:val="20"/>
          <w:szCs w:val="22"/>
          <w:lang w:val="en-US" w:eastAsia="zh-CN" w:bidi="en-US"/>
        </w:rPr>
      </w:pPr>
      <w:r>
        <w:rPr>
          <w:rFonts w:hint="eastAsia" w:ascii="Palatino Linotype" w:hAnsi="Palatino Linotype" w:eastAsia="Times New Roman" w:cs="Times New Roman"/>
          <w:b w:val="0"/>
          <w:snapToGrid w:val="0"/>
          <w:color w:val="000000"/>
          <w:sz w:val="20"/>
          <w:szCs w:val="22"/>
          <w:lang w:val="en-US" w:eastAsia="zh-CN" w:bidi="en-US"/>
        </w:rPr>
        <w:t>Furthermore, we identified key DEGs involved in soybean immune responses</w:t>
      </w:r>
      <w:r>
        <w:rPr>
          <w:rFonts w:hint="eastAsia"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(Supplementary Table </w:t>
      </w:r>
      <w:r>
        <w:rPr>
          <w:rFonts w:hint="eastAsia" w:cs="Times New Roman"/>
          <w:b w:val="0"/>
          <w:snapToGrid w:val="0"/>
          <w:color w:val="000000"/>
          <w:sz w:val="20"/>
          <w:szCs w:val="22"/>
          <w:lang w:val="en-US" w:eastAsia="zh-CN" w:bidi="en-US"/>
        </w:rPr>
        <w:t>2</w:t>
      </w:r>
      <w:r>
        <w:rPr>
          <w:rFonts w:hint="eastAsia" w:ascii="Palatino Linotype" w:hAnsi="Palatino Linotype" w:eastAsia="Times New Roman" w:cs="Times New Roman"/>
          <w:b w:val="0"/>
          <w:snapToGrid w:val="0"/>
          <w:color w:val="000000"/>
          <w:sz w:val="20"/>
          <w:szCs w:val="22"/>
          <w:lang w:val="en-US" w:eastAsia="zh-CN" w:bidi="en-US"/>
        </w:rPr>
        <w:t xml:space="preserve">). For instance, a majority of DEGs encoding PRR proteins were upregulated in Nongqing 28 upon SCN infection, including receptor-like protein kinase (RLK), leucine-rich repeat (LRR)-RLK, lectin domain containing receptor kinase </w:t>
      </w:r>
      <w:r>
        <w:rPr>
          <w:rFonts w:hint="default" w:ascii="Palatino Linotype" w:hAnsi="Palatino Linotype" w:eastAsia="Times New Roman" w:cs="Times New Roman"/>
          <w:b w:val="0"/>
          <w:snapToGrid w:val="0"/>
          <w:color w:val="000000"/>
          <w:sz w:val="20"/>
          <w:szCs w:val="22"/>
          <w:lang w:val="en-US" w:eastAsia="zh-CN" w:bidi="en-US"/>
        </w:rPr>
        <w:t>(LecRLK)</w:t>
      </w:r>
      <w:r>
        <w:rPr>
          <w:rFonts w:hint="eastAsia" w:ascii="Palatino Linotype" w:hAnsi="Palatino Linotype" w:eastAsia="Times New Roman" w:cs="Times New Roman"/>
          <w:b w:val="0"/>
          <w:snapToGrid w:val="0"/>
          <w:color w:val="000000"/>
          <w:sz w:val="20"/>
          <w:szCs w:val="22"/>
          <w:lang w:val="en-US" w:eastAsia="zh-CN" w:bidi="en-US"/>
        </w:rPr>
        <w:t>, serine/threonine-protein kinase (STK), Receptor-like protein (RLP), and cell wall-associated receptor kinase (WAK). Of the 44 NBS-LRR type resistance genes (NLR), which play critical roles in plant disease resistance, 41 NLR DEGs were found to be significantly induced by SCN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5A). Plant defence-related hormones ethylene (ET), jasmonic acid (JA), and salicylate acid (SA) play important roles in plant response to nematode stresses. Here, 87 DEGs involved in the biosynthesis and signaling of these three plant hormones were identified in Nongqing 28 during SCN infection. Significantly upregulated genes related to JA synthesis encoded lipoxygenases (12 DEGs), 12-oxophytodienoate reductase (1 DEG), and JA methyltransferase (4 DEGs). In the SA pathway, 7 2-oxoglutarate Fe(II)-dependent oxygenase (2OG oxygenase), 3 glucosyltransferase, 1 regulatory protein NPR1, and 2 MACPF domain-containing proteins exhibited upregulated expression in response to SCN infection. Among 44 DEGs encoding proteins related to ET biosynthesis and signaling in Nongqing 28, 36 DEGs were upregulated, and including 1-aminocyclopropane-1-carboxylate oxidases (ACO), 1-aminocyclopropane-1-carboxylate synthases (ACS), and ethylene-responsive transcription factors (ERF)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5B and Supplementary Table 1</w:t>
      </w:r>
      <w:r>
        <w:rPr>
          <w:rFonts w:hint="default" w:ascii="Palatino Linotype" w:hAnsi="Palatino Linotype" w:eastAsia="Times New Roman" w:cs="Times New Roman"/>
          <w:b w:val="0"/>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In addition, other defence-related genes involved in ROS metobolic and signaling, calcium-mediating signaling, and MAPK cascades were also induced in SCN-infected roots of Nongqing 28. These proteins included respiratory burst oxidase homolog proteins (RBOH), glutathione S-transferase (GST), peroxidase, heat shock proteins (HSP), calcium-binding proteins (CaM), mitogen-activated protein kinase kinase kinases (MAPKKK), and pathogenesis-related proteins (PR), chitinase, and endo-1,3(4)-beta-glucanase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5C-D and Supplementary Table 1). </w:t>
      </w:r>
    </w:p>
    <w:p w14:paraId="4551B1FE">
      <w:pPr>
        <w:pStyle w:val="48"/>
        <w:ind w:left="2608"/>
        <w:jc w:val="left"/>
        <w:rPr>
          <w:b/>
        </w:rPr>
      </w:pPr>
      <w:r>
        <w:rPr>
          <w:rFonts w:hint="default"/>
          <w:b w:val="0"/>
          <w:bCs w:val="0"/>
          <w:color w:val="auto"/>
          <w:lang w:val="en-US" w:eastAsia="zh-CN"/>
        </w:rPr>
        <w:drawing>
          <wp:inline distT="0" distB="0" distL="114300" distR="114300">
            <wp:extent cx="3574415" cy="3574415"/>
            <wp:effectExtent l="0" t="0" r="6985" b="6985"/>
            <wp:docPr id="13" name="图片 13" descr="Fig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Fig5"/>
                    <pic:cNvPicPr>
                      <a:picLocks noChangeAspect="1"/>
                    </pic:cNvPicPr>
                  </pic:nvPicPr>
                  <pic:blipFill>
                    <a:blip r:embed="rId16"/>
                    <a:stretch>
                      <a:fillRect/>
                    </a:stretch>
                  </pic:blipFill>
                  <pic:spPr>
                    <a:xfrm>
                      <a:off x="0" y="0"/>
                      <a:ext cx="3574415" cy="3574415"/>
                    </a:xfrm>
                    <a:prstGeom prst="rect">
                      <a:avLst/>
                    </a:prstGeom>
                  </pic:spPr>
                </pic:pic>
              </a:graphicData>
            </a:graphic>
          </wp:inline>
        </w:drawing>
      </w:r>
    </w:p>
    <w:p w14:paraId="22D8E8FC">
      <w:pPr>
        <w:pStyle w:val="47"/>
        <w:rPr>
          <w:rFonts w:hint="eastAsia" w:ascii="Palatino Linotype" w:hAnsi="Palatino Linotype" w:eastAsia="Times New Roman" w:cs="Times New Roman"/>
          <w:b w:val="0"/>
          <w:snapToGrid w:val="0"/>
          <w:color w:val="000000"/>
          <w:sz w:val="20"/>
          <w:szCs w:val="22"/>
          <w:lang w:val="en-US" w:eastAsia="zh-CN" w:bidi="en-US"/>
        </w:rPr>
      </w:pPr>
      <w:r>
        <w:rPr>
          <w:b/>
        </w:rPr>
        <w:t xml:space="preserve">Figure </w:t>
      </w:r>
      <w:r>
        <w:rPr>
          <w:rFonts w:hint="eastAsia" w:eastAsia="宋体"/>
          <w:b/>
          <w:lang w:val="en-US" w:eastAsia="zh-CN"/>
        </w:rPr>
        <w:t>5</w:t>
      </w:r>
      <w:r>
        <w:rPr>
          <w:b/>
        </w:rPr>
        <w:t xml:space="preserve">. </w:t>
      </w:r>
      <w:r>
        <w:rPr>
          <w:rFonts w:hint="eastAsia" w:ascii="Palatino Linotype" w:hAnsi="Palatino Linotype" w:eastAsia="Times New Roman" w:cs="Times New Roman"/>
          <w:b/>
          <w:bCs/>
          <w:color w:val="000000"/>
          <w:sz w:val="18"/>
          <w:lang w:val="en-US" w:eastAsia="zh-CN" w:bidi="en-US"/>
        </w:rPr>
        <w:t xml:space="preserve">Heatmap of the representative DEGs involved in the defence-related pathways. </w:t>
      </w:r>
      <w:r>
        <w:rPr>
          <w:rFonts w:hint="eastAsia" w:ascii="Palatino Linotype" w:hAnsi="Palatino Linotype" w:eastAsia="Times New Roman" w:cs="Times New Roman"/>
          <w:color w:val="000000"/>
          <w:sz w:val="18"/>
          <w:lang w:val="en-US" w:eastAsia="zh-CN" w:bidi="en-US"/>
        </w:rPr>
        <w:t>(A) DEGs encoding for proteins with role in perception and defense signaling including receptor-like protein kinase (RLK), serine/threonine-protein kinase (STK), Receptor-like protein (RLP), TIR-NBS-LRR type disease resistance protein. (B) DEGs encoding for proteins responsible for ROS metabolic and signaling including respiratory burst oxidase homolog protein (RBOH), glutathione S-transferase (GST), Peroxidase, heat shock protein (HSP). (C) DEGs involved in defence-related plant hormone signaling including salicylic acid (SA), jasmonic acid (JA), and ET. (D) DEGs involved in other defense proteins including cell wall-associated receptor kinase (WAK), pathogenesis-related proteins (PRs), calcium-binding protein (CaM), and mitogen-activated protein kinase (MAPK). Individual genes are listed and colors represent the log2 fold change value based on the comparison of the transcript levels between SCN-inoculated and non-inoculated roots in Nongqing 28. Red represents upregulated DEGs and green downregulated DEGs.</w:t>
      </w:r>
      <w:r>
        <w:rPr>
          <w:rFonts w:hint="eastAsia" w:ascii="Palatino Linotype" w:hAnsi="Palatino Linotype" w:eastAsia="Times New Roman" w:cs="Times New Roman"/>
          <w:b w:val="0"/>
          <w:snapToGrid w:val="0"/>
          <w:color w:val="000000"/>
          <w:sz w:val="20"/>
          <w:szCs w:val="22"/>
          <w:lang w:val="en-US" w:eastAsia="zh-CN" w:bidi="en-US"/>
        </w:rPr>
        <w:t xml:space="preserve"> </w:t>
      </w:r>
    </w:p>
    <w:p w14:paraId="15484BEF">
      <w:pPr>
        <w:pStyle w:val="35"/>
        <w:rPr>
          <w:rFonts w:hint="default" w:ascii="Palatino Linotype" w:hAnsi="Palatino Linotype" w:eastAsia="Times New Roman" w:cs="Times New Roman"/>
          <w:b w:val="0"/>
          <w:snapToGrid w:val="0"/>
          <w:color w:val="000000"/>
          <w:sz w:val="20"/>
          <w:szCs w:val="22"/>
          <w:lang w:val="en-US" w:eastAsia="zh-CN" w:bidi="en-US"/>
        </w:rPr>
      </w:pPr>
      <w:r>
        <w:rPr>
          <w:rFonts w:hint="eastAsia" w:ascii="Palatino Linotype" w:hAnsi="Palatino Linotype" w:eastAsia="Times New Roman" w:cs="Times New Roman"/>
          <w:b w:val="0"/>
          <w:snapToGrid w:val="0"/>
          <w:color w:val="000000"/>
          <w:sz w:val="20"/>
          <w:szCs w:val="22"/>
          <w:lang w:val="en-US" w:eastAsia="zh-CN" w:bidi="en-US"/>
        </w:rPr>
        <w:t>To validate the results from the RNA-seq data, six upregulated DEGs related to plant defense were selected for qRT-PCR analysis in Nongqing 28 and Hefeng 50 at 10 dpi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6). These genes included </w:t>
      </w:r>
      <w:r>
        <w:rPr>
          <w:rFonts w:hint="default" w:ascii="Palatino Linotype" w:hAnsi="Palatino Linotype" w:eastAsia="Times New Roman" w:cs="Times New Roman"/>
          <w:b w:val="0"/>
          <w:i/>
          <w:iCs/>
          <w:snapToGrid w:val="0"/>
          <w:color w:val="000000"/>
          <w:sz w:val="20"/>
          <w:szCs w:val="22"/>
          <w:lang w:val="en-US" w:eastAsia="zh-CN" w:bidi="en-US"/>
        </w:rPr>
        <w:t>GmLecRK02</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Glyma.02G221900</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GmCHI03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G</w:t>
      </w:r>
      <w:r>
        <w:rPr>
          <w:rFonts w:hint="default" w:ascii="Palatino Linotype" w:hAnsi="Palatino Linotype" w:eastAsia="Times New Roman" w:cs="Times New Roman"/>
          <w:b w:val="0"/>
          <w:i/>
          <w:iCs/>
          <w:snapToGrid w:val="0"/>
          <w:color w:val="000000"/>
          <w:sz w:val="20"/>
          <w:szCs w:val="22"/>
          <w:lang w:val="en-US" w:eastAsia="zh-CN" w:bidi="en-US"/>
        </w:rPr>
        <w:t>lyma.03G024600</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GmPR6</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snapToGrid w:val="0"/>
          <w:color w:val="000000"/>
          <w:sz w:val="20"/>
          <w:szCs w:val="22"/>
          <w:lang w:val="en-US" w:eastAsia="zh-CN" w:bidi="en-US"/>
        </w:rPr>
        <w:t>G</w:t>
      </w:r>
      <w:r>
        <w:rPr>
          <w:rFonts w:hint="default" w:ascii="Palatino Linotype" w:hAnsi="Palatino Linotype" w:eastAsia="Times New Roman" w:cs="Times New Roman"/>
          <w:b w:val="0"/>
          <w:i/>
          <w:iCs/>
          <w:snapToGrid w:val="0"/>
          <w:color w:val="000000"/>
          <w:sz w:val="20"/>
          <w:szCs w:val="22"/>
          <w:lang w:val="en-US" w:eastAsia="zh-CN" w:bidi="en-US"/>
        </w:rPr>
        <w:t>lyma.20G205700</w:t>
      </w:r>
      <w:r>
        <w:rPr>
          <w:rFonts w:hint="eastAsia" w:ascii="Palatino Linotype" w:hAnsi="Palatino Linotype" w:eastAsia="Times New Roman" w:cs="Times New Roman"/>
          <w:b w:val="0"/>
          <w:i/>
          <w:iCs/>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GmWRKY40</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Glyma.14G103100</w:t>
      </w:r>
      <w:r>
        <w:rPr>
          <w:rFonts w:hint="eastAsia" w:ascii="Palatino Linotype" w:hAnsi="Palatino Linotype" w:eastAsia="Times New Roman" w:cs="Times New Roman"/>
          <w:b w:val="0"/>
          <w:i/>
          <w:iCs/>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GmNIMIN1</w:t>
      </w:r>
      <w:r>
        <w:rPr>
          <w:rFonts w:hint="eastAsia" w:ascii="Palatino Linotype" w:hAnsi="Palatino Linotype" w:eastAsia="Times New Roman" w:cs="Times New Roman"/>
          <w:b w:val="0"/>
          <w:i/>
          <w:iCs/>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Glyma.10G010100</w:t>
      </w:r>
      <w:r>
        <w:rPr>
          <w:rFonts w:hint="eastAsia" w:ascii="Palatino Linotype" w:hAnsi="Palatino Linotype" w:eastAsia="Times New Roman" w:cs="Times New Roman"/>
          <w:b w:val="0"/>
          <w:i/>
          <w:iCs/>
          <w:snapToGrid w:val="0"/>
          <w:color w:val="000000"/>
          <w:sz w:val="20"/>
          <w:szCs w:val="22"/>
          <w:lang w:val="en-US" w:eastAsia="zh-CN" w:bidi="en-US"/>
        </w:rPr>
        <w:t>)</w:t>
      </w:r>
      <w:r>
        <w:rPr>
          <w:rFonts w:hint="eastAsia" w:ascii="Palatino Linotype" w:hAnsi="Palatino Linotype" w:eastAsia="Times New Roman" w:cs="Times New Roman"/>
          <w:b w:val="0"/>
          <w:snapToGrid w:val="0"/>
          <w:color w:val="000000"/>
          <w:sz w:val="20"/>
          <w:szCs w:val="22"/>
          <w:lang w:val="en-US" w:eastAsia="zh-CN" w:bidi="en-US"/>
        </w:rPr>
        <w:t xml:space="preserve">, and </w:t>
      </w:r>
      <w:r>
        <w:rPr>
          <w:rFonts w:hint="default" w:ascii="Palatino Linotype" w:hAnsi="Palatino Linotype" w:eastAsia="Times New Roman" w:cs="Times New Roman"/>
          <w:b w:val="0"/>
          <w:i/>
          <w:iCs/>
          <w:snapToGrid w:val="0"/>
          <w:color w:val="000000"/>
          <w:sz w:val="20"/>
          <w:szCs w:val="22"/>
          <w:lang w:val="en-US" w:eastAsia="zh-CN" w:bidi="en-US"/>
        </w:rPr>
        <w:t>GmLRR-RLK</w:t>
      </w:r>
      <w:r>
        <w:rPr>
          <w:rFonts w:hint="eastAsia" w:ascii="Palatino Linotype" w:hAnsi="Palatino Linotype" w:eastAsia="Times New Roman" w:cs="Times New Roman"/>
          <w:b w:val="0"/>
          <w:i/>
          <w:iCs/>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Glyma.10G069500</w:t>
      </w:r>
      <w:r>
        <w:rPr>
          <w:rFonts w:hint="eastAsia" w:ascii="Palatino Linotype" w:hAnsi="Palatino Linotype" w:eastAsia="Times New Roman" w:cs="Times New Roman"/>
          <w:b w:val="0"/>
          <w:snapToGrid w:val="0"/>
          <w:color w:val="000000"/>
          <w:sz w:val="20"/>
          <w:szCs w:val="22"/>
          <w:lang w:val="en-US" w:eastAsia="zh-CN" w:bidi="en-US"/>
        </w:rPr>
        <w:t xml:space="preserve">). In agreement with the RNA-seq data, all six genes, except </w:t>
      </w:r>
      <w:r>
        <w:rPr>
          <w:rFonts w:hint="default" w:ascii="Palatino Linotype" w:hAnsi="Palatino Linotype" w:eastAsia="Times New Roman" w:cs="Times New Roman"/>
          <w:b w:val="0"/>
          <w:i/>
          <w:iCs/>
          <w:snapToGrid w:val="0"/>
          <w:color w:val="000000"/>
          <w:sz w:val="20"/>
          <w:szCs w:val="22"/>
          <w:lang w:val="en-US" w:eastAsia="zh-CN" w:bidi="en-US"/>
        </w:rPr>
        <w:t>GmNIMIN1</w:t>
      </w:r>
      <w:r>
        <w:rPr>
          <w:rFonts w:hint="eastAsia" w:ascii="Palatino Linotype" w:hAnsi="Palatino Linotype" w:eastAsia="Times New Roman" w:cs="Times New Roman"/>
          <w:b w:val="0"/>
          <w:snapToGrid w:val="0"/>
          <w:color w:val="000000"/>
          <w:sz w:val="20"/>
          <w:szCs w:val="22"/>
          <w:lang w:val="en-US" w:eastAsia="zh-CN" w:bidi="en-US"/>
        </w:rPr>
        <w:t>, displayed upregulated expression in Nongqing 28 roots after SCN infection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 xml:space="preserve">6). In contrast, the less significant induction in trancript levels of </w:t>
      </w:r>
      <w:r>
        <w:rPr>
          <w:rFonts w:hint="default" w:ascii="Palatino Linotype" w:hAnsi="Palatino Linotype" w:eastAsia="Times New Roman" w:cs="Times New Roman"/>
          <w:b w:val="0"/>
          <w:i/>
          <w:iCs/>
          <w:snapToGrid w:val="0"/>
          <w:color w:val="000000"/>
          <w:sz w:val="20"/>
          <w:szCs w:val="22"/>
          <w:lang w:val="en-US" w:eastAsia="zh-CN" w:bidi="en-US"/>
        </w:rPr>
        <w:t>GmWRKY40</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GmLecRK02</w:t>
      </w:r>
      <w:r>
        <w:rPr>
          <w:rFonts w:hint="eastAsia" w:ascii="Palatino Linotype" w:hAnsi="Palatino Linotype" w:eastAsia="Times New Roman" w:cs="Times New Roman"/>
          <w:b w:val="0"/>
          <w:snapToGrid w:val="0"/>
          <w:color w:val="000000"/>
          <w:sz w:val="20"/>
          <w:szCs w:val="22"/>
          <w:lang w:val="en-US" w:eastAsia="zh-CN" w:bidi="en-US"/>
        </w:rPr>
        <w:t xml:space="preserve">, and </w:t>
      </w:r>
      <w:r>
        <w:rPr>
          <w:rFonts w:hint="default" w:ascii="Palatino Linotype" w:hAnsi="Palatino Linotype" w:eastAsia="Times New Roman" w:cs="Times New Roman"/>
          <w:b w:val="0"/>
          <w:i/>
          <w:iCs/>
          <w:snapToGrid w:val="0"/>
          <w:color w:val="000000"/>
          <w:sz w:val="20"/>
          <w:szCs w:val="22"/>
          <w:lang w:val="en-US" w:eastAsia="zh-CN" w:bidi="en-US"/>
        </w:rPr>
        <w:t>GmNIMIN1</w:t>
      </w:r>
      <w:r>
        <w:rPr>
          <w:rFonts w:hint="eastAsia" w:ascii="Palatino Linotype" w:hAnsi="Palatino Linotype" w:eastAsia="Times New Roman" w:cs="Times New Roman"/>
          <w:b w:val="0"/>
          <w:snapToGrid w:val="0"/>
          <w:color w:val="000000"/>
          <w:sz w:val="20"/>
          <w:szCs w:val="22"/>
          <w:lang w:val="en-US" w:eastAsia="zh-CN" w:bidi="en-US"/>
        </w:rPr>
        <w:t xml:space="preserve"> was observed in the susceptible soybean Hefeng 50 at 10 dpi. Notably, the expression of </w:t>
      </w:r>
      <w:r>
        <w:rPr>
          <w:rFonts w:hint="default" w:ascii="Palatino Linotype" w:hAnsi="Palatino Linotype" w:eastAsia="Times New Roman" w:cs="Times New Roman"/>
          <w:b w:val="0"/>
          <w:i/>
          <w:iCs/>
          <w:snapToGrid w:val="0"/>
          <w:color w:val="000000"/>
          <w:sz w:val="20"/>
          <w:szCs w:val="22"/>
          <w:lang w:val="en-US" w:eastAsia="zh-CN" w:bidi="en-US"/>
        </w:rPr>
        <w:t>GmCHI03</w:t>
      </w:r>
      <w:r>
        <w:rPr>
          <w:rFonts w:hint="eastAsia" w:ascii="Palatino Linotype" w:hAnsi="Palatino Linotype" w:eastAsia="Times New Roman" w:cs="Times New Roman"/>
          <w:b w:val="0"/>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GmLRR-RLK</w:t>
      </w:r>
      <w:r>
        <w:rPr>
          <w:rFonts w:hint="eastAsia" w:ascii="Palatino Linotype" w:hAnsi="Palatino Linotype" w:eastAsia="Times New Roman" w:cs="Times New Roman"/>
          <w:b w:val="0"/>
          <w:snapToGrid w:val="0"/>
          <w:color w:val="000000"/>
          <w:sz w:val="20"/>
          <w:szCs w:val="22"/>
          <w:lang w:val="en-US" w:eastAsia="zh-CN" w:bidi="en-US"/>
        </w:rPr>
        <w:t>, and</w:t>
      </w:r>
      <w:r>
        <w:rPr>
          <w:rFonts w:hint="eastAsia" w:ascii="Palatino Linotype" w:hAnsi="Palatino Linotype" w:eastAsia="Times New Roman" w:cs="Times New Roman"/>
          <w:b w:val="0"/>
          <w:i/>
          <w:iCs/>
          <w:snapToGrid w:val="0"/>
          <w:color w:val="000000"/>
          <w:sz w:val="20"/>
          <w:szCs w:val="22"/>
          <w:lang w:val="en-US" w:eastAsia="zh-CN" w:bidi="en-US"/>
        </w:rPr>
        <w:t xml:space="preserve"> </w:t>
      </w:r>
      <w:r>
        <w:rPr>
          <w:rFonts w:hint="default" w:ascii="Palatino Linotype" w:hAnsi="Palatino Linotype" w:eastAsia="Times New Roman" w:cs="Times New Roman"/>
          <w:b w:val="0"/>
          <w:i/>
          <w:iCs/>
          <w:snapToGrid w:val="0"/>
          <w:color w:val="000000"/>
          <w:sz w:val="20"/>
          <w:szCs w:val="22"/>
          <w:lang w:val="en-US" w:eastAsia="zh-CN" w:bidi="en-US"/>
        </w:rPr>
        <w:t>GmPR6</w:t>
      </w:r>
      <w:r>
        <w:rPr>
          <w:rFonts w:hint="eastAsia" w:ascii="Palatino Linotype" w:hAnsi="Palatino Linotype" w:eastAsia="Times New Roman" w:cs="Times New Roman"/>
          <w:b w:val="0"/>
          <w:snapToGrid w:val="0"/>
          <w:color w:val="000000"/>
          <w:sz w:val="20"/>
          <w:szCs w:val="22"/>
          <w:lang w:val="en-US" w:eastAsia="zh-CN" w:bidi="en-US"/>
        </w:rPr>
        <w:t xml:space="preserve"> were downrelated by SCN in Hefeng 50 roots (</w:t>
      </w:r>
      <w:r>
        <w:rPr>
          <w:rFonts w:hint="default" w:ascii="Palatino Linotype" w:hAnsi="Palatino Linotype" w:eastAsia="Times New Roman" w:cs="Times New Roman"/>
          <w:b w:val="0"/>
          <w:snapToGrid w:val="0"/>
          <w:color w:val="000000"/>
          <w:sz w:val="20"/>
          <w:szCs w:val="22"/>
          <w:lang w:val="en-US" w:eastAsia="zh-CN" w:bidi="en-US"/>
        </w:rPr>
        <w:t>Fig</w:t>
      </w:r>
      <w:r>
        <w:rPr>
          <w:rFonts w:hint="eastAsia" w:ascii="Palatino Linotype" w:hAnsi="Palatino Linotype" w:eastAsia="Times New Roman" w:cs="Times New Roman"/>
          <w:b w:val="0"/>
          <w:snapToGrid w:val="0"/>
          <w:color w:val="000000"/>
          <w:sz w:val="20"/>
          <w:szCs w:val="22"/>
          <w:lang w:val="en-US" w:eastAsia="zh-CN" w:bidi="en-US"/>
        </w:rPr>
        <w:t>ure</w:t>
      </w:r>
      <w:r>
        <w:rPr>
          <w:rFonts w:hint="default" w:ascii="Palatino Linotype" w:hAnsi="Palatino Linotype" w:eastAsia="Times New Roman" w:cs="Times New Roman"/>
          <w:b w:val="0"/>
          <w:snapToGrid w:val="0"/>
          <w:color w:val="000000"/>
          <w:sz w:val="20"/>
          <w:szCs w:val="22"/>
          <w:lang w:val="en-US" w:eastAsia="zh-CN" w:bidi="en-US"/>
        </w:rPr>
        <w:t xml:space="preserve"> </w:t>
      </w:r>
      <w:r>
        <w:rPr>
          <w:rFonts w:hint="eastAsia" w:ascii="Palatino Linotype" w:hAnsi="Palatino Linotype" w:eastAsia="Times New Roman" w:cs="Times New Roman"/>
          <w:b w:val="0"/>
          <w:snapToGrid w:val="0"/>
          <w:color w:val="000000"/>
          <w:sz w:val="20"/>
          <w:szCs w:val="22"/>
          <w:lang w:val="en-US" w:eastAsia="zh-CN" w:bidi="en-US"/>
        </w:rPr>
        <w:t>6).</w:t>
      </w:r>
    </w:p>
    <w:p w14:paraId="6CD7FD7C">
      <w:pPr>
        <w:pStyle w:val="48"/>
        <w:ind w:left="2608"/>
        <w:jc w:val="left"/>
        <w:rPr>
          <w:b/>
        </w:rPr>
      </w:pPr>
      <w:r>
        <w:rPr>
          <w:rFonts w:hint="eastAsia"/>
          <w:color w:val="auto"/>
          <w:lang w:val="en-US" w:eastAsia="zh-CN"/>
        </w:rPr>
        <w:drawing>
          <wp:inline distT="0" distB="0" distL="114300" distR="114300">
            <wp:extent cx="3754120" cy="3234055"/>
            <wp:effectExtent l="0" t="0" r="5080" b="4445"/>
            <wp:docPr id="14" name="图片 14" descr="Figure 5 qRT-P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Figure 5 qRT-PCR"/>
                    <pic:cNvPicPr>
                      <a:picLocks noChangeAspect="1"/>
                    </pic:cNvPicPr>
                  </pic:nvPicPr>
                  <pic:blipFill>
                    <a:blip r:embed="rId17"/>
                    <a:stretch>
                      <a:fillRect/>
                    </a:stretch>
                  </pic:blipFill>
                  <pic:spPr>
                    <a:xfrm>
                      <a:off x="0" y="0"/>
                      <a:ext cx="3754120" cy="3234055"/>
                    </a:xfrm>
                    <a:prstGeom prst="rect">
                      <a:avLst/>
                    </a:prstGeom>
                  </pic:spPr>
                </pic:pic>
              </a:graphicData>
            </a:graphic>
          </wp:inline>
        </w:drawing>
      </w:r>
    </w:p>
    <w:p w14:paraId="54084F92">
      <w:pPr>
        <w:pStyle w:val="47"/>
        <w:rPr>
          <w:rFonts w:hint="default" w:ascii="Palatino Linotype" w:hAnsi="Palatino Linotype" w:eastAsia="Times New Roman" w:cs="Times New Roman"/>
          <w:color w:val="000000"/>
          <w:sz w:val="18"/>
          <w:lang w:val="en-US" w:eastAsia="zh-CN" w:bidi="en-US"/>
        </w:rPr>
      </w:pPr>
      <w:r>
        <w:rPr>
          <w:b/>
        </w:rPr>
        <w:t xml:space="preserve">Figure </w:t>
      </w:r>
      <w:r>
        <w:rPr>
          <w:rFonts w:hint="eastAsia" w:eastAsia="宋体"/>
          <w:b/>
          <w:lang w:val="en-US" w:eastAsia="zh-CN"/>
        </w:rPr>
        <w:t>6</w:t>
      </w:r>
      <w:r>
        <w:rPr>
          <w:b/>
        </w:rPr>
        <w:t xml:space="preserve">. </w:t>
      </w:r>
      <w:r>
        <w:rPr>
          <w:rFonts w:hint="eastAsia" w:ascii="Palatino Linotype" w:hAnsi="Palatino Linotype" w:eastAsia="Times New Roman" w:cs="Times New Roman"/>
          <w:color w:val="000000"/>
          <w:sz w:val="18"/>
          <w:lang w:val="en-US" w:eastAsia="zh-CN" w:bidi="en-US"/>
        </w:rPr>
        <w:t xml:space="preserve">Validation of </w:t>
      </w:r>
      <w:r>
        <w:rPr>
          <w:rFonts w:hint="eastAsia" w:cs="Times New Roman"/>
          <w:color w:val="000000"/>
          <w:sz w:val="18"/>
          <w:lang w:val="en-US" w:eastAsia="zh-CN" w:bidi="en-US"/>
        </w:rPr>
        <w:t>DEGs</w:t>
      </w:r>
      <w:r>
        <w:rPr>
          <w:rFonts w:hint="eastAsia" w:ascii="Palatino Linotype" w:hAnsi="Palatino Linotype" w:eastAsia="Times New Roman" w:cs="Times New Roman"/>
          <w:color w:val="000000"/>
          <w:sz w:val="18"/>
          <w:lang w:val="en-US" w:eastAsia="zh-CN" w:bidi="en-US"/>
        </w:rPr>
        <w:t xml:space="preserve"> in Nongqing</w:t>
      </w:r>
      <w:r>
        <w:rPr>
          <w:rFonts w:hint="eastAsia" w:cs="Times New Roman"/>
          <w:color w:val="000000"/>
          <w:sz w:val="18"/>
          <w:lang w:val="en-US" w:eastAsia="zh-CN" w:bidi="en-US"/>
        </w:rPr>
        <w:t xml:space="preserve"> </w:t>
      </w:r>
      <w:r>
        <w:rPr>
          <w:rFonts w:hint="eastAsia" w:ascii="Palatino Linotype" w:hAnsi="Palatino Linotype" w:eastAsia="Times New Roman" w:cs="Times New Roman"/>
          <w:color w:val="000000"/>
          <w:sz w:val="18"/>
          <w:lang w:val="en-US" w:eastAsia="zh-CN" w:bidi="en-US"/>
        </w:rPr>
        <w:t xml:space="preserve">28 and </w:t>
      </w:r>
      <w:r>
        <w:rPr>
          <w:rFonts w:hint="default" w:ascii="Palatino Linotype" w:hAnsi="Palatino Linotype" w:eastAsia="Times New Roman" w:cs="Times New Roman"/>
          <w:color w:val="000000"/>
          <w:sz w:val="18"/>
          <w:lang w:val="en-US" w:eastAsia="zh-CN" w:bidi="en-US"/>
        </w:rPr>
        <w:t>Hefeng 50</w:t>
      </w:r>
      <w:r>
        <w:rPr>
          <w:rFonts w:hint="eastAsia" w:ascii="Palatino Linotype" w:hAnsi="Palatino Linotype" w:eastAsia="Times New Roman" w:cs="Times New Roman"/>
          <w:color w:val="000000"/>
          <w:sz w:val="18"/>
          <w:lang w:val="en-US" w:eastAsia="zh-CN" w:bidi="en-US"/>
        </w:rPr>
        <w:t xml:space="preserve"> at 10 dpi by quantity reverse transcription RT-qPCR. The expression levels of target genes are relative to the level of expression of soybean genes in the non-inoculated control plants using </w:t>
      </w:r>
      <w:r>
        <w:rPr>
          <w:rFonts w:hint="eastAsia" w:ascii="Palatino Linotype" w:hAnsi="Palatino Linotype" w:eastAsia="Times New Roman" w:cs="Times New Roman"/>
          <w:i/>
          <w:iCs/>
          <w:color w:val="000000"/>
          <w:sz w:val="18"/>
          <w:lang w:val="en-US" w:eastAsia="zh-CN" w:bidi="en-US"/>
        </w:rPr>
        <w:t>GmUBQ3</w:t>
      </w:r>
      <w:r>
        <w:rPr>
          <w:rFonts w:hint="eastAsia" w:ascii="Palatino Linotype" w:hAnsi="Palatino Linotype" w:eastAsia="Times New Roman" w:cs="Times New Roman"/>
          <w:color w:val="000000"/>
          <w:sz w:val="18"/>
          <w:lang w:val="en-US" w:eastAsia="zh-CN" w:bidi="en-US"/>
        </w:rPr>
        <w:t xml:space="preserve"> as reference gene. The data are presented as the means of three replicates ± </w:t>
      </w:r>
      <w:r>
        <w:rPr>
          <w:rFonts w:hint="eastAsia" w:cs="Times New Roman"/>
          <w:color w:val="000000"/>
          <w:sz w:val="18"/>
          <w:lang w:val="en-US" w:eastAsia="zh-CN" w:bidi="en-US"/>
        </w:rPr>
        <w:t>SE</w:t>
      </w:r>
      <w:r>
        <w:rPr>
          <w:rFonts w:hint="eastAsia" w:ascii="Palatino Linotype" w:hAnsi="Palatino Linotype" w:eastAsia="Times New Roman" w:cs="Times New Roman"/>
          <w:color w:val="000000"/>
          <w:sz w:val="18"/>
          <w:lang w:val="en-US" w:eastAsia="zh-CN" w:bidi="en-US"/>
        </w:rPr>
        <w:t>. Asterisks indicate a statistically significant difference between soybeans genes in SCN-infected plants and the non-infected control plants (Student’s t-test, * p &lt; 0.5).</w:t>
      </w:r>
    </w:p>
    <w:p w14:paraId="1C517973">
      <w:pPr>
        <w:pStyle w:val="52"/>
      </w:pPr>
      <w:r>
        <w:t>4. Discussion</w:t>
      </w:r>
    </w:p>
    <w:p w14:paraId="1ABCEFDC">
      <w:pPr>
        <w:pStyle w:val="35"/>
        <w:rPr>
          <w:rFonts w:hint="default"/>
          <w:lang w:val="en-US" w:eastAsia="zh-CN"/>
        </w:rPr>
      </w:pPr>
      <w:r>
        <w:rPr>
          <w:rFonts w:hint="eastAsia"/>
          <w:lang w:val="en-US" w:eastAsia="zh-CN"/>
        </w:rPr>
        <w:t>The soybean planting area in China has steadily increased due to launching China</w:t>
      </w:r>
      <w:r>
        <w:rPr>
          <w:rFonts w:hint="default"/>
          <w:lang w:val="en-US" w:eastAsia="zh-CN"/>
        </w:rPr>
        <w:t>’</w:t>
      </w:r>
      <w:r>
        <w:rPr>
          <w:rFonts w:hint="eastAsia"/>
          <w:lang w:val="en-US" w:eastAsia="zh-CN"/>
        </w:rPr>
        <w:t xml:space="preserve">s soybean revitalization plan policy, particularly in Heilongjiang. In 2022, the total soybean planting area reached 4.93 million ha, accounting for 47% of </w:t>
      </w:r>
      <w:r>
        <w:rPr>
          <w:rFonts w:hint="eastAsia"/>
          <w:lang w:val="en-GB" w:eastAsia="zh-CN"/>
        </w:rPr>
        <w:t xml:space="preserve">the total soybean </w:t>
      </w:r>
      <w:r>
        <w:rPr>
          <w:rFonts w:hint="eastAsia"/>
          <w:lang w:val="en-US" w:eastAsia="zh-CN"/>
        </w:rPr>
        <w:t>harvested area</w:t>
      </w:r>
      <w:r>
        <w:rPr>
          <w:rFonts w:hint="eastAsia"/>
          <w:lang w:val="en-GB" w:eastAsia="zh-CN"/>
        </w:rPr>
        <w:t xml:space="preserve"> in China</w:t>
      </w:r>
      <w:r>
        <w:rPr>
          <w:rFonts w:hint="eastAsia"/>
          <w:lang w:val="en-US" w:eastAsia="zh-CN"/>
        </w:rPr>
        <w:t>. The occurrence of SCN has been consistently frequent and severe in soybean-producing regions of Heilongjiang. Recent survey of SCN population density and virulence phenotypes in Heilongjiang indicated that over 50% of field samples tested positive for SCN. HG type 0 and 7 (race 3) are the most prevalent SCN population phenotypes in Heilongjiang [</w:t>
      </w:r>
      <w:r>
        <w:rPr>
          <w:rFonts w:hint="eastAsia"/>
          <w:color w:val="1D41D5"/>
          <w:lang w:val="en-US" w:eastAsia="zh-CN"/>
        </w:rPr>
        <w:t>5,16</w:t>
      </w:r>
      <w:r>
        <w:rPr>
          <w:rFonts w:hint="eastAsia"/>
          <w:lang w:val="en-US" w:eastAsia="zh-CN"/>
        </w:rPr>
        <w:t xml:space="preserve">]. Therefore, planting resistant soybean cultivars is a major method for controlling this pest. Currently, a serials of SCN-resistant, such as </w:t>
      </w:r>
      <w:r>
        <w:rPr>
          <w:rFonts w:hint="default"/>
          <w:lang w:val="en-US" w:eastAsia="zh-CN"/>
        </w:rPr>
        <w:t>‘</w:t>
      </w:r>
      <w:r>
        <w:rPr>
          <w:rFonts w:hint="eastAsia"/>
          <w:lang w:val="en-US" w:eastAsia="zh-CN"/>
        </w:rPr>
        <w:t>KangXian</w:t>
      </w:r>
      <w:r>
        <w:rPr>
          <w:rFonts w:hint="default"/>
          <w:lang w:val="en-US" w:eastAsia="zh-CN"/>
        </w:rPr>
        <w:t>’</w:t>
      </w:r>
      <w:r>
        <w:rPr>
          <w:rFonts w:hint="eastAsia"/>
          <w:lang w:val="en-US" w:eastAsia="zh-CN"/>
        </w:rPr>
        <w:t xml:space="preserve">, </w:t>
      </w:r>
      <w:r>
        <w:rPr>
          <w:rFonts w:hint="default"/>
          <w:lang w:val="en-US" w:eastAsia="zh-CN"/>
        </w:rPr>
        <w:t>‘</w:t>
      </w:r>
      <w:r>
        <w:rPr>
          <w:rFonts w:hint="eastAsia"/>
          <w:lang w:val="en-US" w:eastAsia="zh-CN"/>
        </w:rPr>
        <w:t>Nongqingdou</w:t>
      </w:r>
      <w:r>
        <w:rPr>
          <w:rFonts w:hint="default"/>
          <w:lang w:val="en-US" w:eastAsia="zh-CN"/>
        </w:rPr>
        <w:t>’</w:t>
      </w:r>
      <w:r>
        <w:rPr>
          <w:rFonts w:hint="eastAsia"/>
          <w:lang w:val="en-US" w:eastAsia="zh-CN"/>
        </w:rPr>
        <w:t xml:space="preserve">, and </w:t>
      </w:r>
      <w:r>
        <w:rPr>
          <w:rFonts w:hint="default"/>
          <w:lang w:val="en-US" w:eastAsia="zh-CN"/>
        </w:rPr>
        <w:t>‘</w:t>
      </w:r>
      <w:r>
        <w:rPr>
          <w:rFonts w:hint="eastAsia"/>
          <w:lang w:val="en-US" w:eastAsia="zh-CN"/>
        </w:rPr>
        <w:t>Heinong 531</w:t>
      </w:r>
      <w:r>
        <w:rPr>
          <w:rFonts w:hint="default"/>
          <w:lang w:val="en-US" w:eastAsia="zh-CN"/>
        </w:rPr>
        <w:t>’</w:t>
      </w:r>
      <w:r>
        <w:rPr>
          <w:rFonts w:hint="eastAsia"/>
          <w:lang w:val="en-US" w:eastAsia="zh-CN"/>
        </w:rPr>
        <w:t>, have been developed and released in the market in Heilongjiang [</w:t>
      </w:r>
      <w:r>
        <w:rPr>
          <w:rFonts w:hint="eastAsia"/>
          <w:color w:val="1D41D5"/>
          <w:lang w:val="en-US" w:eastAsia="zh-CN"/>
        </w:rPr>
        <w:t>15,24</w:t>
      </w:r>
      <w:r>
        <w:rPr>
          <w:rFonts w:hint="eastAsia"/>
          <w:lang w:val="en-US" w:eastAsia="zh-CN"/>
        </w:rPr>
        <w:t>]. However, SCN virulence changes due to the overuse of soybean cultivars with the same resistant source has been reported in this area [</w:t>
      </w:r>
      <w:r>
        <w:rPr>
          <w:rFonts w:hint="eastAsia"/>
          <w:color w:val="1D41D5"/>
          <w:lang w:val="en-US" w:eastAsia="zh-CN"/>
        </w:rPr>
        <w:t>17,25,26</w:t>
      </w:r>
      <w:r>
        <w:rPr>
          <w:rFonts w:hint="eastAsia"/>
          <w:lang w:val="en-US" w:eastAsia="zh-CN"/>
        </w:rPr>
        <w:t xml:space="preserve">]. Thus, it is crucial to breed new soybean cultivars with different resistance sources in Heilongjiang. In this study, we provided a novel SCN-resistant cultivar, Nongqing 28, which exhibits stable resistance to SCN race 3 in the regional trials. Compared to the local cultivar Nengfeng 18, Nongqing 28 has high yields in both regional trials (2,593 kg/ha) and production trials (average yield of 2,660 kg/ha). The yield of Nongqing 28 is stably higher than the average yield of </w:t>
      </w:r>
      <w:r>
        <w:rPr>
          <w:rFonts w:hint="default"/>
          <w:lang w:val="en-US" w:eastAsia="zh-CN"/>
        </w:rPr>
        <w:t>‘</w:t>
      </w:r>
      <w:r>
        <w:rPr>
          <w:rFonts w:hint="eastAsia"/>
          <w:lang w:val="en-US" w:eastAsia="zh-CN"/>
        </w:rPr>
        <w:t>KangXian</w:t>
      </w:r>
      <w:r>
        <w:rPr>
          <w:rFonts w:hint="default"/>
          <w:lang w:val="en-US" w:eastAsia="zh-CN"/>
        </w:rPr>
        <w:t>’</w:t>
      </w:r>
      <w:r>
        <w:rPr>
          <w:rFonts w:hint="eastAsia"/>
          <w:lang w:val="en-US" w:eastAsia="zh-CN"/>
        </w:rPr>
        <w:t xml:space="preserve"> soybean cultivars (2,082 kg/ha - 2,513 kg/ha) in Heilongjiang. Additionally, Nongqing 28 features a yellow seed coat and brown hilum, </w:t>
      </w:r>
      <w:r>
        <w:rPr>
          <w:rFonts w:hint="default"/>
          <w:lang w:val="en-US" w:eastAsia="zh-CN"/>
        </w:rPr>
        <w:t>whi</w:t>
      </w:r>
      <w:r>
        <w:rPr>
          <w:rFonts w:hint="eastAsia"/>
          <w:lang w:val="en-US" w:eastAsia="zh-CN"/>
        </w:rPr>
        <w:t>ch are more attractive in the market compared to other SCN-resistant cultivars with less desirable black hilum [</w:t>
      </w:r>
      <w:r>
        <w:rPr>
          <w:rFonts w:hint="eastAsia"/>
          <w:color w:val="1D41D5"/>
          <w:lang w:val="en-US" w:eastAsia="zh-CN"/>
        </w:rPr>
        <w:t>24,27</w:t>
      </w:r>
      <w:r>
        <w:rPr>
          <w:rFonts w:hint="eastAsia"/>
          <w:lang w:val="en-US" w:eastAsia="zh-CN"/>
        </w:rPr>
        <w:t>]. Furthermore, Nongqing 28 has an average fat content of 21.2% in the seed, meeting the National Standards for the second-level high-oil soybean variety</w:t>
      </w:r>
      <w:r>
        <w:rPr>
          <w:rFonts w:hint="default"/>
          <w:lang w:val="en-US" w:eastAsia="zh-CN"/>
        </w:rPr>
        <w:t xml:space="preserve"> (≥ 21%</w:t>
      </w:r>
      <w:r>
        <w:rPr>
          <w:rFonts w:hint="eastAsia"/>
          <w:lang w:val="en-US" w:eastAsia="zh-CN"/>
        </w:rPr>
        <w:t xml:space="preserve"> </w:t>
      </w:r>
      <w:r>
        <w:rPr>
          <w:rFonts w:hint="default"/>
          <w:lang w:val="en-US" w:eastAsia="zh-CN"/>
        </w:rPr>
        <w:t>fat content</w:t>
      </w:r>
      <w:r>
        <w:rPr>
          <w:rFonts w:hint="eastAsia"/>
          <w:lang w:val="en-US" w:eastAsia="zh-CN"/>
        </w:rPr>
        <w:t xml:space="preserve"> in seed). Its high yield potential and desirable agronomic characteristics make it a promising candidate for use as a donor in developing SCN-resistant cultivars for breeding programs.</w:t>
      </w:r>
    </w:p>
    <w:p w14:paraId="3D4DFB1F">
      <w:pPr>
        <w:pStyle w:val="35"/>
        <w:rPr>
          <w:rFonts w:hint="eastAsia"/>
          <w:lang w:val="en-US" w:eastAsia="zh-CN"/>
        </w:rPr>
      </w:pPr>
      <w:r>
        <w:rPr>
          <w:rFonts w:hint="eastAsia"/>
          <w:lang w:val="en-US" w:eastAsia="zh-CN"/>
        </w:rPr>
        <w:t xml:space="preserve">The resistance of Nongqing 28 to SCN was </w:t>
      </w:r>
      <w:r>
        <w:rPr>
          <w:rFonts w:hint="default"/>
          <w:lang w:val="en-US" w:eastAsia="zh-CN"/>
        </w:rPr>
        <w:t>further characterize</w:t>
      </w:r>
      <w:r>
        <w:rPr>
          <w:rFonts w:hint="eastAsia"/>
          <w:lang w:val="en-US" w:eastAsia="zh-CN"/>
        </w:rPr>
        <w:t>d</w:t>
      </w:r>
      <w:r>
        <w:rPr>
          <w:rFonts w:hint="default"/>
          <w:lang w:val="en-US" w:eastAsia="zh-CN"/>
        </w:rPr>
        <w:t xml:space="preserve"> </w:t>
      </w:r>
      <w:r>
        <w:rPr>
          <w:rFonts w:hint="eastAsia"/>
          <w:lang w:val="en-US" w:eastAsia="zh-CN"/>
        </w:rPr>
        <w:t>in a controlled greenhouse conditions</w:t>
      </w:r>
      <w:r>
        <w:rPr>
          <w:rFonts w:hint="default"/>
          <w:lang w:val="en-US" w:eastAsia="zh-CN"/>
        </w:rPr>
        <w:t>.</w:t>
      </w:r>
      <w:r>
        <w:rPr>
          <w:rFonts w:hint="eastAsia"/>
          <w:lang w:val="en-US" w:eastAsia="zh-CN"/>
        </w:rPr>
        <w:t xml:space="preserve"> Results of acid fuchsin staining revealed that SCN development was significantly inhibited in Nongqing 28 compared to the susceptible cultivar at 10 dpi and 21 dpi. This suggests that a defense reaction occurred in the roots of Nongqing 28 in response to SCN infection, and further confirmed the reliable resistance of Nongqing 28 to SCN observed in field trials, effectively suppressing the SCN lifecycle. Similarly, the inhibition of SCN development has also been found in previous research on other resistant soybean cultivars including Heinong 531, Kangxian 12, and Pendou 158 [15], and Hatiwag </w:t>
      </w:r>
      <w:r>
        <w:rPr>
          <w:rFonts w:hint="eastAsia"/>
          <w:color w:val="1D41D5"/>
          <w:lang w:val="en-US" w:eastAsia="zh-CN"/>
        </w:rPr>
        <w:t>[</w:t>
      </w:r>
      <w:r>
        <w:rPr>
          <w:rFonts w:hint="eastAsia"/>
          <w:color w:val="1D41D5"/>
          <w:lang w:val="en-US" w:eastAsia="zh-CN"/>
        </w:rPr>
        <w:t>28]</w:t>
      </w:r>
      <w:r>
        <w:rPr>
          <w:rFonts w:hint="eastAsia"/>
          <w:color w:val="0000FF"/>
          <w:lang w:val="en-US" w:eastAsia="zh-CN"/>
        </w:rPr>
        <w:t>.</w:t>
      </w:r>
      <w:r>
        <w:rPr>
          <w:rFonts w:hint="eastAsia"/>
          <w:lang w:val="en-US" w:eastAsia="zh-CN"/>
        </w:rPr>
        <w:t xml:space="preserve"> However, SCN infection was not affected in Nongqing 28 at early nematode development stage (5dpi). In comparison, a rapid and strong resistant reaction was observed in Heinong 531 at 3dpi, which carried Peking -type SCN resistance. These findings suggest the SCN resistance of Nongqing 28 derived from PI 437654 is genetically distinct from SCN-resistant soybean cultivars with Peking background.  </w:t>
      </w:r>
    </w:p>
    <w:p w14:paraId="11F109D4">
      <w:pPr>
        <w:pStyle w:val="35"/>
      </w:pPr>
      <w:r>
        <w:rPr>
          <w:rFonts w:hint="eastAsia"/>
          <w:lang w:val="en-US" w:eastAsia="zh-CN"/>
        </w:rPr>
        <w:t>Our RNA-seq data provides important information on gene</w:t>
      </w:r>
      <w:r>
        <w:rPr>
          <w:rFonts w:hint="default"/>
          <w:lang w:val="en-US" w:eastAsia="zh-CN"/>
        </w:rPr>
        <w:t xml:space="preserve"> </w:t>
      </w:r>
      <w:r>
        <w:rPr>
          <w:rFonts w:hint="eastAsia"/>
          <w:lang w:val="en-US" w:eastAsia="zh-CN"/>
        </w:rPr>
        <w:t xml:space="preserve">expression changes </w:t>
      </w:r>
      <w:r>
        <w:rPr>
          <w:rFonts w:hint="default"/>
          <w:lang w:val="en-US" w:eastAsia="zh-CN"/>
        </w:rPr>
        <w:t xml:space="preserve">to </w:t>
      </w:r>
      <w:r>
        <w:rPr>
          <w:rFonts w:hint="eastAsia"/>
          <w:lang w:val="en-US" w:eastAsia="zh-CN"/>
        </w:rPr>
        <w:t>further elucidate</w:t>
      </w:r>
      <w:r>
        <w:rPr>
          <w:rFonts w:hint="default"/>
          <w:lang w:val="en-US" w:eastAsia="zh-CN"/>
        </w:rPr>
        <w:t xml:space="preserve"> the resistance</w:t>
      </w:r>
      <w:r>
        <w:rPr>
          <w:rFonts w:hint="eastAsia"/>
          <w:lang w:val="en-US" w:eastAsia="zh-CN"/>
        </w:rPr>
        <w:t xml:space="preserve"> mechanism</w:t>
      </w:r>
      <w:r>
        <w:rPr>
          <w:rFonts w:hint="default"/>
          <w:lang w:val="en-US" w:eastAsia="zh-CN"/>
        </w:rPr>
        <w:t xml:space="preserve"> in </w:t>
      </w:r>
      <w:r>
        <w:rPr>
          <w:rFonts w:hint="eastAsia"/>
          <w:lang w:val="en-US" w:eastAsia="zh-CN"/>
        </w:rPr>
        <w:t>Nongqing 28</w:t>
      </w:r>
      <w:r>
        <w:rPr>
          <w:rFonts w:hint="default"/>
          <w:lang w:val="en-US" w:eastAsia="zh-CN"/>
        </w:rPr>
        <w:t xml:space="preserve">. </w:t>
      </w:r>
      <w:r>
        <w:rPr>
          <w:rFonts w:hint="eastAsia"/>
          <w:lang w:val="en-US" w:eastAsia="zh-CN"/>
        </w:rPr>
        <w:t>The most enriched GO terms and pathways mainly included plant defence response, responses to biotic stimuli</w:t>
      </w:r>
      <w:r>
        <w:rPr>
          <w:rFonts w:hint="default"/>
          <w:lang w:val="en-US" w:eastAsia="zh-CN"/>
        </w:rPr>
        <w:t>,</w:t>
      </w:r>
      <w:r>
        <w:rPr>
          <w:rFonts w:hint="eastAsia"/>
          <w:lang w:val="en-US" w:eastAsia="zh-CN"/>
        </w:rPr>
        <w:t xml:space="preserve"> plant-pathogen interaction, secondary metabolism (phenylpropanoid and favonoid biosynthesis), hormone metabolism, ROS metabolic process, and protein phosphorylation and dephosphorylation. We observed significant upregulation of genes involved in </w:t>
      </w:r>
      <w:r>
        <w:rPr>
          <w:rFonts w:hint="default"/>
          <w:lang w:val="en-US" w:eastAsia="zh-CN"/>
        </w:rPr>
        <w:t>pathogen perception and defense activation</w:t>
      </w:r>
      <w:r>
        <w:rPr>
          <w:rFonts w:hint="eastAsia"/>
          <w:lang w:val="en-US" w:eastAsia="zh-CN"/>
        </w:rPr>
        <w:t xml:space="preserve"> </w:t>
      </w:r>
      <w:r>
        <w:rPr>
          <w:rFonts w:hint="default"/>
          <w:lang w:val="en-US" w:eastAsia="zh-CN"/>
        </w:rPr>
        <w:t xml:space="preserve">in </w:t>
      </w:r>
      <w:r>
        <w:rPr>
          <w:rFonts w:hint="eastAsia"/>
          <w:lang w:val="en-US" w:eastAsia="zh-CN"/>
        </w:rPr>
        <w:t xml:space="preserve">Nongqing 28 upon SCN infection, such as </w:t>
      </w:r>
      <w:r>
        <w:rPr>
          <w:rFonts w:hint="default"/>
          <w:lang w:val="en-US" w:eastAsia="zh-CN"/>
        </w:rPr>
        <w:t>RLK</w:t>
      </w:r>
      <w:r>
        <w:rPr>
          <w:rFonts w:hint="eastAsia"/>
          <w:lang w:val="en-US" w:eastAsia="zh-CN"/>
        </w:rPr>
        <w:t xml:space="preserve">, </w:t>
      </w:r>
      <w:r>
        <w:rPr>
          <w:rFonts w:hint="default"/>
          <w:lang w:val="en-US" w:eastAsia="zh-CN"/>
        </w:rPr>
        <w:t xml:space="preserve">STKs, </w:t>
      </w:r>
      <w:r>
        <w:rPr>
          <w:rFonts w:hint="eastAsia"/>
          <w:lang w:val="en-US" w:eastAsia="zh-CN"/>
        </w:rPr>
        <w:t xml:space="preserve">NBS-LRR, WAKs </w:t>
      </w:r>
      <w:r>
        <w:rPr>
          <w:rFonts w:hint="default"/>
          <w:lang w:val="en-US" w:eastAsia="zh-CN"/>
        </w:rPr>
        <w:t>and RLPs</w:t>
      </w:r>
      <w:r>
        <w:rPr>
          <w:rFonts w:hint="eastAsia"/>
          <w:lang w:val="en-US" w:eastAsia="zh-CN"/>
        </w:rPr>
        <w:t>. Additionally, DEGs related to plant defense signaling, including PRs, calcium-binding protein, MAPK, RBOH, GST, Peroxidase, and HSPs, were also activated in Nongqing 28. These findings suggest that an adequate recognition of the pathogen and activation of defense mechanisms may contribute to</w:t>
      </w:r>
      <w:r>
        <w:rPr>
          <w:rFonts w:hint="default"/>
          <w:lang w:val="en-US" w:eastAsia="zh-CN"/>
        </w:rPr>
        <w:t xml:space="preserve"> the observed resistance </w:t>
      </w:r>
      <w:r>
        <w:rPr>
          <w:rFonts w:hint="eastAsia"/>
          <w:lang w:val="en-US" w:eastAsia="zh-CN"/>
        </w:rPr>
        <w:t>of</w:t>
      </w:r>
      <w:r>
        <w:rPr>
          <w:rFonts w:hint="default"/>
          <w:lang w:val="en-US" w:eastAsia="zh-CN"/>
        </w:rPr>
        <w:t xml:space="preserve"> </w:t>
      </w:r>
      <w:r>
        <w:rPr>
          <w:rFonts w:hint="eastAsia"/>
          <w:lang w:val="en-US" w:eastAsia="zh-CN"/>
        </w:rPr>
        <w:t>Nongqing 28</w:t>
      </w:r>
      <w:r>
        <w:rPr>
          <w:rFonts w:hint="default"/>
          <w:lang w:val="en-US" w:eastAsia="zh-CN"/>
        </w:rPr>
        <w:t xml:space="preserve"> to </w:t>
      </w:r>
      <w:r>
        <w:rPr>
          <w:rFonts w:hint="eastAsia"/>
          <w:lang w:val="en-US" w:eastAsia="zh-CN"/>
        </w:rPr>
        <w:t>SCN</w:t>
      </w:r>
      <w:r>
        <w:rPr>
          <w:rFonts w:hint="default"/>
          <w:lang w:val="en-US" w:eastAsia="zh-CN"/>
        </w:rPr>
        <w:t>.</w:t>
      </w:r>
      <w:r>
        <w:rPr>
          <w:rFonts w:hint="eastAsia"/>
          <w:lang w:val="en-US" w:eastAsia="zh-CN"/>
        </w:rPr>
        <w:t xml:space="preserve"> In accordance with these findings, a set of RNA-seq data showed the activation gene expression of soybean PTI and ETI components in resistant soybean cultivars in response to SCN infection [</w:t>
      </w:r>
      <w:r>
        <w:rPr>
          <w:rFonts w:hint="eastAsia"/>
          <w:color w:val="1D41D5"/>
          <w:lang w:val="en-US" w:eastAsia="zh-CN"/>
        </w:rPr>
        <w:t>13, 29-33</w:t>
      </w:r>
      <w:r>
        <w:rPr>
          <w:rFonts w:hint="eastAsia"/>
          <w:lang w:val="en-US" w:eastAsia="zh-CN"/>
        </w:rPr>
        <w:t xml:space="preserve">]. Recent experimental evidences further supported the importance of MAPK genes (GmMAPK3 and GmMAPK6) and </w:t>
      </w:r>
      <w:r>
        <w:rPr>
          <w:rFonts w:hint="default"/>
          <w:lang w:val="en-US" w:eastAsia="zh-CN"/>
        </w:rPr>
        <w:t>RLK</w:t>
      </w:r>
      <w:r>
        <w:rPr>
          <w:rFonts w:hint="eastAsia"/>
          <w:lang w:val="en-US" w:eastAsia="zh-CN"/>
        </w:rPr>
        <w:t xml:space="preserve"> genes (GmCDL1, GmLecRK02g, and GmLecRK08g) as the important PTI components contributed to SCN resistance through amplifying immune signaling </w:t>
      </w:r>
      <w:r>
        <w:rPr>
          <w:rFonts w:hint="eastAsia"/>
          <w:color w:val="1D41D5"/>
          <w:lang w:val="en-US" w:eastAsia="zh-CN"/>
        </w:rPr>
        <w:t>[34,35]</w:t>
      </w:r>
      <w:r>
        <w:rPr>
          <w:rFonts w:hint="eastAsia"/>
          <w:lang w:val="en-US" w:eastAsia="zh-CN"/>
        </w:rPr>
        <w:t>. The GmMAPK3/MAPK6-mediated phosphorylation of GmCDL1 activated basal immune responses and increase soybean resistance to SCN [35]. There has been some evidence for the involvement of SA, JA, and ET in soybean defense against SCN. For example, overexpression of specific genes in SA and signaling pathways, such as NPR1, TGA2, salicylic acid methyltransferase gene SAMT, confers soybean resistance to SCN [</w:t>
      </w:r>
      <w:r>
        <w:rPr>
          <w:rFonts w:hint="eastAsia"/>
          <w:color w:val="1D41D5"/>
          <w:lang w:val="en-US" w:eastAsia="zh-CN"/>
        </w:rPr>
        <w:t>36-38</w:t>
      </w:r>
      <w:r>
        <w:rPr>
          <w:rFonts w:hint="eastAsia"/>
          <w:lang w:val="en-US" w:eastAsia="zh-CN"/>
        </w:rPr>
        <w:t>]. Guo et al. [</w:t>
      </w:r>
      <w:r>
        <w:rPr>
          <w:rFonts w:hint="eastAsia"/>
          <w:color w:val="1D41D5"/>
          <w:lang w:val="en-US" w:eastAsia="zh-CN"/>
        </w:rPr>
        <w:t>39</w:t>
      </w:r>
      <w:r>
        <w:rPr>
          <w:rFonts w:hint="eastAsia"/>
          <w:lang w:val="en-US" w:eastAsia="zh-CN"/>
        </w:rPr>
        <w:t xml:space="preserve">] reported that inhibition of JA signaling decreased the Rhg1a-mediated resistance to SCN. ET-insensitive </w:t>
      </w:r>
      <w:r>
        <w:rPr>
          <w:rFonts w:hint="default"/>
          <w:lang w:val="en-US" w:eastAsia="zh-CN"/>
        </w:rPr>
        <w:t xml:space="preserve">soybean mutant </w:t>
      </w:r>
      <w:r>
        <w:rPr>
          <w:rFonts w:hint="eastAsia"/>
          <w:lang w:val="en-US" w:eastAsia="zh-CN"/>
        </w:rPr>
        <w:t>etr1-1 exhibited</w:t>
      </w:r>
      <w:r>
        <w:rPr>
          <w:rFonts w:hint="default"/>
          <w:lang w:val="en-US" w:eastAsia="zh-CN"/>
        </w:rPr>
        <w:t xml:space="preserve"> </w:t>
      </w:r>
      <w:r>
        <w:rPr>
          <w:rFonts w:hint="eastAsia"/>
          <w:lang w:val="en-US" w:eastAsia="zh-CN"/>
        </w:rPr>
        <w:t>enhanced</w:t>
      </w:r>
      <w:r>
        <w:rPr>
          <w:rFonts w:hint="default"/>
          <w:lang w:val="en-US" w:eastAsia="zh-CN"/>
        </w:rPr>
        <w:t xml:space="preserve"> </w:t>
      </w:r>
      <w:r>
        <w:rPr>
          <w:rFonts w:hint="eastAsia"/>
          <w:lang w:val="en-US" w:eastAsia="zh-CN"/>
        </w:rPr>
        <w:t>host resistance to SCN infection compared to the control soybean [</w:t>
      </w:r>
      <w:r>
        <w:rPr>
          <w:rFonts w:hint="eastAsia"/>
          <w:color w:val="1D41D5"/>
          <w:lang w:val="en-US" w:eastAsia="zh-CN"/>
        </w:rPr>
        <w:t>40</w:t>
      </w:r>
      <w:r>
        <w:rPr>
          <w:rFonts w:hint="eastAsia"/>
          <w:lang w:val="en-US" w:eastAsia="zh-CN"/>
        </w:rPr>
        <w:t>].</w:t>
      </w:r>
      <w:r>
        <w:rPr>
          <w:rFonts w:hint="default"/>
          <w:lang w:val="en-US" w:eastAsia="zh-CN"/>
        </w:rPr>
        <w:t xml:space="preserve"> </w:t>
      </w:r>
      <w:r>
        <w:rPr>
          <w:rFonts w:hint="eastAsia"/>
          <w:lang w:val="en-US" w:eastAsia="zh-CN"/>
        </w:rPr>
        <w:t xml:space="preserve">The present work showed that the expression levels of some specific DEGs in SA, JA , ET pathways were elevated in SCN-infected roots of Nongqing 28. Similarly, </w:t>
      </w:r>
      <w:r>
        <w:rPr>
          <w:rFonts w:hint="default"/>
          <w:lang w:val="en-US" w:eastAsia="zh-CN"/>
        </w:rPr>
        <w:t xml:space="preserve">previous </w:t>
      </w:r>
      <w:r>
        <w:rPr>
          <w:rFonts w:hint="eastAsia"/>
          <w:lang w:val="en-US" w:eastAsia="zh-CN"/>
        </w:rPr>
        <w:t xml:space="preserve">transcriptomic profiling revealed that many SA, </w:t>
      </w:r>
      <w:r>
        <w:rPr>
          <w:rFonts w:hint="default"/>
          <w:lang w:val="en-US" w:eastAsia="zh-CN"/>
        </w:rPr>
        <w:t>JA</w:t>
      </w:r>
      <w:r>
        <w:rPr>
          <w:rFonts w:hint="eastAsia"/>
          <w:lang w:val="en-US" w:eastAsia="zh-CN"/>
        </w:rPr>
        <w:t xml:space="preserve">, and </w:t>
      </w:r>
      <w:r>
        <w:rPr>
          <w:rFonts w:hint="default"/>
          <w:lang w:val="en-US" w:eastAsia="zh-CN"/>
        </w:rPr>
        <w:t xml:space="preserve">ET </w:t>
      </w:r>
      <w:r>
        <w:rPr>
          <w:rFonts w:hint="eastAsia"/>
          <w:lang w:val="en-US" w:eastAsia="zh-CN"/>
        </w:rPr>
        <w:t>related-</w:t>
      </w:r>
      <w:r>
        <w:rPr>
          <w:rFonts w:hint="default"/>
          <w:lang w:val="en-US" w:eastAsia="zh-CN"/>
        </w:rPr>
        <w:t xml:space="preserve"> genes were</w:t>
      </w:r>
      <w:r>
        <w:rPr>
          <w:rFonts w:hint="eastAsia"/>
          <w:lang w:val="en-US" w:eastAsia="zh-CN"/>
        </w:rPr>
        <w:t xml:space="preserve"> upregulated in other resistant soybean cultivars in</w:t>
      </w:r>
      <w:r>
        <w:rPr>
          <w:rFonts w:hint="default"/>
          <w:lang w:val="en-US" w:eastAsia="zh-CN"/>
        </w:rPr>
        <w:t xml:space="preserve"> </w:t>
      </w:r>
      <w:r>
        <w:rPr>
          <w:rFonts w:hint="eastAsia"/>
          <w:lang w:val="en-US" w:eastAsia="zh-CN"/>
        </w:rPr>
        <w:t xml:space="preserve">the presence of SCN, suggesting </w:t>
      </w:r>
      <w:r>
        <w:rPr>
          <w:rFonts w:hint="default"/>
          <w:lang w:val="en-US" w:eastAsia="zh-CN"/>
        </w:rPr>
        <w:t>t</w:t>
      </w:r>
      <w:r>
        <w:rPr>
          <w:rFonts w:hint="eastAsia"/>
          <w:lang w:val="en-US" w:eastAsia="zh-CN"/>
        </w:rPr>
        <w:t>he</w:t>
      </w:r>
      <w:r>
        <w:rPr>
          <w:rFonts w:hint="default"/>
          <w:lang w:val="en-US" w:eastAsia="zh-CN"/>
        </w:rPr>
        <w:t xml:space="preserve"> SA, JA and ET </w:t>
      </w:r>
      <w:r>
        <w:rPr>
          <w:rFonts w:hint="eastAsia"/>
          <w:lang w:val="en-US" w:eastAsia="zh-CN"/>
        </w:rPr>
        <w:t>signaling</w:t>
      </w:r>
      <w:r>
        <w:rPr>
          <w:rFonts w:hint="default"/>
          <w:lang w:val="en-US" w:eastAsia="zh-CN"/>
        </w:rPr>
        <w:t xml:space="preserve"> might be the conserved defense </w:t>
      </w:r>
      <w:r>
        <w:rPr>
          <w:rFonts w:hint="eastAsia"/>
          <w:lang w:val="en-US" w:eastAsia="zh-CN"/>
        </w:rPr>
        <w:t>components required for</w:t>
      </w:r>
      <w:r>
        <w:rPr>
          <w:rFonts w:hint="default"/>
          <w:lang w:val="en-US" w:eastAsia="zh-CN"/>
        </w:rPr>
        <w:t xml:space="preserve"> </w:t>
      </w:r>
      <w:r>
        <w:rPr>
          <w:rFonts w:hint="eastAsia"/>
          <w:lang w:val="en-US" w:eastAsia="zh-CN"/>
        </w:rPr>
        <w:t xml:space="preserve">SCN </w:t>
      </w:r>
      <w:r>
        <w:rPr>
          <w:rFonts w:hint="default"/>
          <w:lang w:val="en-US" w:eastAsia="zh-CN"/>
        </w:rPr>
        <w:t>resistance in</w:t>
      </w:r>
      <w:r>
        <w:rPr>
          <w:rFonts w:hint="eastAsia"/>
          <w:lang w:val="en-US" w:eastAsia="zh-CN"/>
        </w:rPr>
        <w:t xml:space="preserve"> soybean [</w:t>
      </w:r>
      <w:r>
        <w:rPr>
          <w:rFonts w:hint="eastAsia"/>
          <w:color w:val="1D41D5"/>
          <w:lang w:val="en-US" w:eastAsia="zh-CN"/>
        </w:rPr>
        <w:t>29-33</w:t>
      </w:r>
      <w:r>
        <w:rPr>
          <w:rFonts w:hint="eastAsia"/>
          <w:lang w:val="en-US" w:eastAsia="zh-CN"/>
        </w:rPr>
        <w:t xml:space="preserve">]. Therefore, SA, JA, and ET pathways may play critical role in Nongqing 28 against SCN, although this contribution did not offer a complete protection to this pest. </w:t>
      </w:r>
    </w:p>
    <w:p w14:paraId="7148AB77">
      <w:pPr>
        <w:pStyle w:val="52"/>
      </w:pPr>
      <w:r>
        <w:t>5. Conclusions</w:t>
      </w:r>
      <w:bookmarkStart w:id="9" w:name="_GoBack"/>
      <w:bookmarkEnd w:id="9"/>
    </w:p>
    <w:p w14:paraId="4DC61AB6">
      <w:pPr>
        <w:pStyle w:val="35"/>
      </w:pPr>
      <w:r>
        <w:rPr>
          <w:rFonts w:hint="eastAsia"/>
          <w:i w:val="0"/>
          <w:iCs w:val="0"/>
          <w:color w:val="auto"/>
          <w:lang w:val="en-US" w:eastAsia="zh-CN"/>
        </w:rPr>
        <w:t xml:space="preserve">The present work reveals that </w:t>
      </w:r>
      <w:r>
        <w:rPr>
          <w:rFonts w:hint="eastAsia"/>
          <w:b w:val="0"/>
          <w:bCs w:val="0"/>
          <w:highlight w:val="none"/>
          <w:lang w:val="en-US" w:eastAsia="zh-CN"/>
        </w:rPr>
        <w:t>Nongqing 28</w:t>
      </w:r>
      <w:r>
        <w:rPr>
          <w:rFonts w:hint="eastAsia"/>
          <w:i w:val="0"/>
          <w:iCs w:val="0"/>
          <w:color w:val="auto"/>
          <w:lang w:val="en-US" w:eastAsia="zh-CN"/>
        </w:rPr>
        <w:t xml:space="preserve"> is a new SCN-resistant soybean cultivar with high yield and favorable agronomic traits. This line can be used to enhance productivity and SCN resistance in the main soybean-producing areas of Heilongjiang. Furthermore, we used RNA-seq to demonstrate that </w:t>
      </w:r>
      <w:r>
        <w:rPr>
          <w:rFonts w:hint="default"/>
          <w:i w:val="0"/>
          <w:iCs w:val="0"/>
          <w:color w:val="auto"/>
          <w:lang w:val="en-US" w:eastAsia="zh-CN"/>
        </w:rPr>
        <w:t xml:space="preserve">the basal defense responses </w:t>
      </w:r>
      <w:r>
        <w:rPr>
          <w:rFonts w:hint="eastAsia"/>
          <w:i w:val="0"/>
          <w:iCs w:val="0"/>
          <w:color w:val="auto"/>
          <w:lang w:val="en-US" w:eastAsia="zh-CN"/>
        </w:rPr>
        <w:t>were</w:t>
      </w:r>
      <w:r>
        <w:rPr>
          <w:rFonts w:hint="default"/>
          <w:i w:val="0"/>
          <w:iCs w:val="0"/>
          <w:color w:val="auto"/>
          <w:lang w:val="en-US" w:eastAsia="zh-CN"/>
        </w:rPr>
        <w:t xml:space="preserve"> activated in </w:t>
      </w:r>
      <w:r>
        <w:rPr>
          <w:rFonts w:hint="eastAsia"/>
          <w:i w:val="0"/>
          <w:iCs w:val="0"/>
          <w:color w:val="auto"/>
          <w:lang w:val="en-US" w:eastAsia="zh-CN"/>
        </w:rPr>
        <w:t>SCN</w:t>
      </w:r>
      <w:r>
        <w:rPr>
          <w:rFonts w:hint="default"/>
          <w:i w:val="0"/>
          <w:iCs w:val="0"/>
          <w:color w:val="auto"/>
          <w:lang w:val="en-US" w:eastAsia="zh-CN"/>
        </w:rPr>
        <w:t>-infected</w:t>
      </w:r>
      <w:r>
        <w:rPr>
          <w:rFonts w:hint="eastAsia"/>
          <w:i w:val="0"/>
          <w:iCs w:val="0"/>
          <w:color w:val="auto"/>
          <w:lang w:val="en-US" w:eastAsia="zh-CN"/>
        </w:rPr>
        <w:t xml:space="preserve"> </w:t>
      </w:r>
      <w:r>
        <w:rPr>
          <w:rFonts w:hint="eastAsia"/>
          <w:b w:val="0"/>
          <w:bCs w:val="0"/>
          <w:highlight w:val="none"/>
          <w:lang w:val="en-US" w:eastAsia="zh-CN"/>
        </w:rPr>
        <w:t>Nongqing 28</w:t>
      </w:r>
      <w:r>
        <w:rPr>
          <w:rFonts w:hint="default"/>
          <w:i w:val="0"/>
          <w:iCs w:val="0"/>
          <w:color w:val="auto"/>
          <w:lang w:val="en-US" w:eastAsia="zh-CN"/>
        </w:rPr>
        <w:t xml:space="preserve"> roots</w:t>
      </w:r>
      <w:r>
        <w:rPr>
          <w:rFonts w:hint="eastAsia"/>
          <w:i w:val="0"/>
          <w:iCs w:val="0"/>
          <w:color w:val="auto"/>
          <w:lang w:val="en-US" w:eastAsia="zh-CN"/>
        </w:rPr>
        <w:t>. T</w:t>
      </w:r>
      <w:r>
        <w:rPr>
          <w:rFonts w:hint="default"/>
          <w:i w:val="0"/>
          <w:iCs w:val="0"/>
          <w:color w:val="auto"/>
          <w:lang w:val="en-US" w:eastAsia="zh-CN"/>
        </w:rPr>
        <w:t xml:space="preserve">he PTI </w:t>
      </w:r>
      <w:r>
        <w:rPr>
          <w:rFonts w:hint="eastAsia"/>
          <w:i w:val="0"/>
          <w:iCs w:val="0"/>
          <w:color w:val="auto"/>
          <w:lang w:val="en-US" w:eastAsia="zh-CN"/>
        </w:rPr>
        <w:t xml:space="preserve">and ETI </w:t>
      </w:r>
      <w:r>
        <w:rPr>
          <w:rFonts w:hint="default"/>
          <w:i w:val="0"/>
          <w:iCs w:val="0"/>
          <w:color w:val="auto"/>
          <w:lang w:val="en-US" w:eastAsia="zh-CN"/>
        </w:rPr>
        <w:t xml:space="preserve">signaling components, including several </w:t>
      </w:r>
      <w:r>
        <w:rPr>
          <w:rFonts w:hint="default"/>
          <w:color w:val="auto"/>
          <w:highlight w:val="none"/>
          <w:lang w:val="en-US" w:eastAsia="zh-CN"/>
        </w:rPr>
        <w:t>RLK</w:t>
      </w:r>
      <w:r>
        <w:rPr>
          <w:rFonts w:hint="eastAsia"/>
          <w:color w:val="auto"/>
          <w:highlight w:val="none"/>
          <w:lang w:val="en-US" w:eastAsia="zh-CN"/>
        </w:rPr>
        <w:t xml:space="preserve"> subfamilies, </w:t>
      </w:r>
      <w:r>
        <w:rPr>
          <w:rFonts w:hint="default"/>
          <w:i w:val="0"/>
          <w:iCs w:val="0"/>
          <w:color w:val="auto"/>
          <w:lang w:val="en-US" w:eastAsia="zh-CN"/>
        </w:rPr>
        <w:t>cell wall-related receptors</w:t>
      </w:r>
      <w:r>
        <w:rPr>
          <w:rFonts w:hint="eastAsia"/>
          <w:color w:val="auto"/>
          <w:highlight w:val="none"/>
          <w:lang w:val="en-US" w:eastAsia="zh-CN"/>
        </w:rPr>
        <w:t xml:space="preserve"> (WAKs), </w:t>
      </w:r>
      <w:r>
        <w:rPr>
          <w:rFonts w:hint="eastAsia"/>
          <w:i w:val="0"/>
          <w:iCs w:val="0"/>
          <w:color w:val="auto"/>
          <w:lang w:val="en-US" w:eastAsia="zh-CN"/>
        </w:rPr>
        <w:t>ROS</w:t>
      </w:r>
      <w:r>
        <w:rPr>
          <w:rFonts w:hint="default"/>
          <w:i w:val="0"/>
          <w:iCs w:val="0"/>
          <w:color w:val="auto"/>
          <w:lang w:val="en-US" w:eastAsia="zh-CN"/>
        </w:rPr>
        <w:t xml:space="preserve"> genes</w:t>
      </w:r>
      <w:r>
        <w:rPr>
          <w:rFonts w:hint="eastAsia"/>
          <w:i w:val="0"/>
          <w:iCs w:val="0"/>
          <w:color w:val="auto"/>
          <w:lang w:val="en-US" w:eastAsia="zh-CN"/>
        </w:rPr>
        <w:t xml:space="preserve"> </w:t>
      </w:r>
      <w:r>
        <w:rPr>
          <w:rFonts w:hint="default"/>
          <w:i w:val="0"/>
          <w:iCs w:val="0"/>
          <w:color w:val="auto"/>
          <w:lang w:val="en-US" w:eastAsia="zh-CN"/>
        </w:rPr>
        <w:t>(RBOH</w:t>
      </w:r>
      <w:r>
        <w:rPr>
          <w:rFonts w:hint="eastAsia"/>
          <w:i w:val="0"/>
          <w:iCs w:val="0"/>
          <w:color w:val="auto"/>
          <w:lang w:val="en-US" w:eastAsia="zh-CN"/>
        </w:rPr>
        <w:t>s</w:t>
      </w:r>
      <w:r>
        <w:rPr>
          <w:rFonts w:hint="default"/>
          <w:i w:val="0"/>
          <w:iCs w:val="0"/>
          <w:color w:val="auto"/>
          <w:lang w:val="en-US" w:eastAsia="zh-CN"/>
        </w:rPr>
        <w:t xml:space="preserve">), and MAPK family genes, </w:t>
      </w:r>
      <w:r>
        <w:rPr>
          <w:rFonts w:hint="eastAsia"/>
          <w:b w:val="0"/>
          <w:bCs w:val="0"/>
          <w:lang w:val="en-US" w:eastAsia="zh-CN"/>
        </w:rPr>
        <w:t>CaM genes,</w:t>
      </w:r>
      <w:r>
        <w:rPr>
          <w:rFonts w:hint="default"/>
          <w:i w:val="0"/>
          <w:iCs w:val="0"/>
          <w:color w:val="auto"/>
          <w:lang w:val="en-US" w:eastAsia="zh-CN"/>
        </w:rPr>
        <w:t xml:space="preserve"> NBS-LRRs </w:t>
      </w:r>
      <w:r>
        <w:rPr>
          <w:rFonts w:hint="eastAsia"/>
          <w:i w:val="0"/>
          <w:iCs w:val="0"/>
          <w:color w:val="auto"/>
          <w:lang w:val="en-US" w:eastAsia="zh-CN"/>
        </w:rPr>
        <w:t>(</w:t>
      </w:r>
      <w:r>
        <w:rPr>
          <w:rFonts w:hint="default"/>
          <w:i w:val="0"/>
          <w:iCs w:val="0"/>
          <w:color w:val="auto"/>
          <w:lang w:val="en-US" w:eastAsia="zh-CN"/>
        </w:rPr>
        <w:t>ETI-associated defenses</w:t>
      </w:r>
      <w:r>
        <w:rPr>
          <w:rFonts w:hint="eastAsia"/>
          <w:i w:val="0"/>
          <w:iCs w:val="0"/>
          <w:color w:val="auto"/>
          <w:lang w:val="en-US" w:eastAsia="zh-CN"/>
        </w:rPr>
        <w:t xml:space="preserve">), and </w:t>
      </w:r>
      <w:r>
        <w:rPr>
          <w:rFonts w:hint="default"/>
          <w:i w:val="0"/>
          <w:iCs w:val="0"/>
          <w:color w:val="auto"/>
          <w:lang w:val="en-US" w:eastAsia="zh-CN"/>
        </w:rPr>
        <w:t>JAs/ET and SA signaling</w:t>
      </w:r>
      <w:r>
        <w:rPr>
          <w:rFonts w:hint="eastAsia"/>
          <w:i w:val="0"/>
          <w:iCs w:val="0"/>
          <w:color w:val="auto"/>
          <w:lang w:val="en-US" w:eastAsia="zh-CN"/>
        </w:rPr>
        <w:t>,</w:t>
      </w:r>
      <w:r>
        <w:rPr>
          <w:rFonts w:hint="default"/>
          <w:i w:val="0"/>
          <w:iCs w:val="0"/>
          <w:color w:val="auto"/>
          <w:lang w:val="en-US" w:eastAsia="zh-CN"/>
        </w:rPr>
        <w:t xml:space="preserve"> </w:t>
      </w:r>
      <w:r>
        <w:rPr>
          <w:rFonts w:hint="eastAsia"/>
          <w:i w:val="0"/>
          <w:iCs w:val="0"/>
          <w:color w:val="auto"/>
          <w:lang w:val="en-US" w:eastAsia="zh-CN"/>
        </w:rPr>
        <w:t xml:space="preserve">might </w:t>
      </w:r>
      <w:r>
        <w:rPr>
          <w:rFonts w:hint="default"/>
          <w:i w:val="0"/>
          <w:iCs w:val="0"/>
          <w:color w:val="auto"/>
          <w:lang w:val="en-US" w:eastAsia="zh-CN"/>
        </w:rPr>
        <w:t xml:space="preserve">contribute to </w:t>
      </w:r>
      <w:r>
        <w:rPr>
          <w:rFonts w:hint="eastAsia"/>
          <w:i w:val="0"/>
          <w:iCs w:val="0"/>
          <w:color w:val="auto"/>
          <w:lang w:val="en-US" w:eastAsia="zh-CN"/>
        </w:rPr>
        <w:t>the</w:t>
      </w:r>
      <w:r>
        <w:rPr>
          <w:rFonts w:hint="default"/>
          <w:i w:val="0"/>
          <w:iCs w:val="0"/>
          <w:color w:val="auto"/>
          <w:lang w:val="en-US" w:eastAsia="zh-CN"/>
        </w:rPr>
        <w:t xml:space="preserve"> resistance</w:t>
      </w:r>
      <w:r>
        <w:rPr>
          <w:rFonts w:hint="eastAsia"/>
          <w:i w:val="0"/>
          <w:iCs w:val="0"/>
          <w:color w:val="auto"/>
          <w:lang w:val="en-US" w:eastAsia="zh-CN"/>
        </w:rPr>
        <w:t xml:space="preserve"> of </w:t>
      </w:r>
      <w:r>
        <w:rPr>
          <w:rFonts w:hint="eastAsia"/>
          <w:b w:val="0"/>
          <w:bCs w:val="0"/>
          <w:highlight w:val="none"/>
          <w:lang w:val="en-US" w:eastAsia="zh-CN"/>
        </w:rPr>
        <w:t>Nongqing 28</w:t>
      </w:r>
      <w:r>
        <w:rPr>
          <w:rFonts w:hint="default"/>
          <w:i w:val="0"/>
          <w:iCs w:val="0"/>
          <w:color w:val="auto"/>
          <w:lang w:val="en-US" w:eastAsia="zh-CN"/>
        </w:rPr>
        <w:t xml:space="preserve"> </w:t>
      </w:r>
      <w:r>
        <w:rPr>
          <w:rFonts w:hint="eastAsia"/>
          <w:i w:val="0"/>
          <w:iCs w:val="0"/>
          <w:color w:val="auto"/>
          <w:lang w:val="en-US" w:eastAsia="zh-CN"/>
        </w:rPr>
        <w:t>to SCN.</w:t>
      </w:r>
      <w:r>
        <w:rPr>
          <w:rFonts w:hint="default"/>
          <w:i w:val="0"/>
          <w:iCs w:val="0"/>
          <w:color w:val="auto"/>
          <w:lang w:val="en-US" w:eastAsia="zh-CN"/>
        </w:rPr>
        <w:t xml:space="preserve"> </w:t>
      </w:r>
    </w:p>
    <w:p w14:paraId="39BB5491">
      <w:pPr>
        <w:pStyle w:val="60"/>
        <w:spacing w:before="240"/>
      </w:pPr>
      <w:r>
        <w:rPr>
          <w:b/>
        </w:rPr>
        <w:t xml:space="preserve">Supplementary Materials: </w:t>
      </w:r>
      <w:r>
        <w:t xml:space="preserve">The following supporting information can be downloaded at: www.mdpi.com/xxx/s1, Table S1: </w:t>
      </w:r>
      <w:r>
        <w:rPr>
          <w:rFonts w:hint="eastAsia"/>
          <w:lang w:val="en-US" w:eastAsia="zh-CN"/>
        </w:rPr>
        <w:t>List of all DEGs and Gene Ontology (GO) enrichment terms and Kyoto Encyclopedia of Genes and Genomes (KEGG) pathway analysis of upregulated differentially expressed genes in Nongqing 28 inoculated with SCN;</w:t>
      </w:r>
      <w:r>
        <w:t>Table S</w:t>
      </w:r>
      <w:r>
        <w:rPr>
          <w:rFonts w:hint="eastAsia" w:eastAsia="宋体"/>
          <w:lang w:val="en-US" w:eastAsia="zh-CN"/>
        </w:rPr>
        <w:t>2</w:t>
      </w:r>
      <w:r>
        <w:t>:</w:t>
      </w:r>
      <w:r>
        <w:rPr>
          <w:rFonts w:hint="eastAsia" w:eastAsia="宋体"/>
          <w:lang w:val="en-US" w:eastAsia="zh-CN"/>
        </w:rPr>
        <w:t xml:space="preserve"> </w:t>
      </w:r>
      <w:r>
        <w:rPr>
          <w:rFonts w:hint="eastAsia" w:ascii="Palatino Linotype" w:hAnsi="Palatino Linotype" w:eastAsia="Times New Roman" w:cs="Times New Roman"/>
          <w:snapToGrid w:val="0"/>
          <w:color w:val="000000"/>
          <w:sz w:val="18"/>
          <w:lang w:val="en-US" w:eastAsia="zh-CN" w:bidi="en-US"/>
        </w:rPr>
        <w:t>List of DEGs involved in the defence-related pathwayss in Nongqing 28 inoculated with SCN</w:t>
      </w:r>
      <w:r>
        <w:rPr>
          <w:rFonts w:hint="eastAsia" w:cs="Times New Roman"/>
          <w:snapToGrid w:val="0"/>
          <w:color w:val="000000"/>
          <w:sz w:val="18"/>
          <w:lang w:val="en-US" w:eastAsia="zh-CN" w:bidi="en-US"/>
        </w:rPr>
        <w:t xml:space="preserve">; </w:t>
      </w:r>
      <w:r>
        <w:t>Table S</w:t>
      </w:r>
      <w:r>
        <w:rPr>
          <w:rFonts w:hint="eastAsia" w:eastAsia="宋体"/>
          <w:lang w:val="en-US" w:eastAsia="zh-CN"/>
        </w:rPr>
        <w:t>2</w:t>
      </w:r>
      <w:r>
        <w:t xml:space="preserve">: </w:t>
      </w:r>
      <w:r>
        <w:rPr>
          <w:rFonts w:hint="eastAsia" w:ascii="Palatino Linotype" w:hAnsi="Palatino Linotype" w:eastAsia="Times New Roman" w:cs="Times New Roman"/>
          <w:snapToGrid w:val="0"/>
          <w:color w:val="000000"/>
          <w:sz w:val="18"/>
          <w:lang w:val="en-US" w:eastAsia="zh-CN" w:bidi="en-US"/>
        </w:rPr>
        <w:t>List of gene primers for RT-qPCR used in this study.</w:t>
      </w:r>
    </w:p>
    <w:p w14:paraId="32E17D6A">
      <w:pPr>
        <w:pStyle w:val="60"/>
      </w:pPr>
      <w:r>
        <w:rPr>
          <w:b/>
        </w:rPr>
        <w:t>Author Contributions:</w:t>
      </w:r>
      <w:r>
        <w:t xml:space="preserve"> Conceptualization,</w:t>
      </w:r>
      <w:r>
        <w:rPr>
          <w:rFonts w:hint="eastAsia" w:eastAsia="宋体"/>
          <w:lang w:val="en-US" w:eastAsia="zh-CN"/>
        </w:rPr>
        <w:t xml:space="preserve"> C.Z.;</w:t>
      </w:r>
      <w:r>
        <w:t xml:space="preserve"> </w:t>
      </w:r>
      <w:r>
        <w:rPr>
          <w:rFonts w:hint="eastAsia" w:eastAsia="宋体"/>
          <w:lang w:val="en-US" w:eastAsia="zh-CN"/>
        </w:rPr>
        <w:t>Y</w:t>
      </w:r>
      <w:r>
        <w:t>.</w:t>
      </w:r>
      <w:r>
        <w:rPr>
          <w:rFonts w:hint="eastAsia" w:eastAsia="宋体"/>
          <w:lang w:val="en-US" w:eastAsia="zh-CN"/>
        </w:rPr>
        <w:t>H</w:t>
      </w:r>
      <w:r>
        <w:t xml:space="preserve"> and </w:t>
      </w:r>
      <w:r>
        <w:rPr>
          <w:rFonts w:hint="eastAsia" w:eastAsia="宋体"/>
          <w:lang w:val="en-US" w:eastAsia="zh-CN"/>
        </w:rPr>
        <w:t>J</w:t>
      </w:r>
      <w:r>
        <w:t>.</w:t>
      </w:r>
      <w:r>
        <w:rPr>
          <w:rFonts w:hint="eastAsia" w:eastAsia="宋体"/>
          <w:lang w:val="en-US" w:eastAsia="zh-CN"/>
        </w:rPr>
        <w:t>W</w:t>
      </w:r>
      <w:r>
        <w:t xml:space="preserve">.; methodology, </w:t>
      </w:r>
      <w:r>
        <w:rPr>
          <w:rFonts w:hint="eastAsia" w:eastAsia="宋体"/>
          <w:lang w:val="en-US" w:eastAsia="zh-CN"/>
        </w:rPr>
        <w:t>C.Z</w:t>
      </w:r>
      <w:r>
        <w:t xml:space="preserve">.; software, </w:t>
      </w:r>
      <w:r>
        <w:rPr>
          <w:rFonts w:hint="eastAsia" w:eastAsia="宋体"/>
          <w:lang w:val="en-US" w:eastAsia="zh-CN"/>
        </w:rPr>
        <w:t>C.Z.</w:t>
      </w:r>
      <w:r>
        <w:t xml:space="preserve"> </w:t>
      </w:r>
      <w:r>
        <w:rPr>
          <w:rFonts w:hint="eastAsia" w:eastAsia="宋体"/>
          <w:lang w:val="en-US" w:eastAsia="zh-CN"/>
        </w:rPr>
        <w:t>and Y</w:t>
      </w:r>
      <w:r>
        <w:t>.</w:t>
      </w:r>
      <w:r>
        <w:rPr>
          <w:rFonts w:hint="eastAsia" w:eastAsia="宋体"/>
          <w:lang w:val="en-US" w:eastAsia="zh-CN"/>
        </w:rPr>
        <w:t>H</w:t>
      </w:r>
      <w:r>
        <w:t xml:space="preserve">.; validation, </w:t>
      </w:r>
      <w:r>
        <w:rPr>
          <w:rFonts w:hint="eastAsia" w:eastAsia="宋体"/>
          <w:lang w:val="en-US" w:eastAsia="zh-CN"/>
        </w:rPr>
        <w:t>Y</w:t>
      </w:r>
      <w:r>
        <w:t>.</w:t>
      </w:r>
      <w:r>
        <w:rPr>
          <w:rFonts w:hint="eastAsia" w:eastAsia="宋体"/>
          <w:lang w:val="en-US" w:eastAsia="zh-CN"/>
        </w:rPr>
        <w:t>H</w:t>
      </w:r>
      <w:r>
        <w:t xml:space="preserve"> and </w:t>
      </w:r>
      <w:r>
        <w:rPr>
          <w:rFonts w:hint="eastAsia" w:eastAsia="宋体"/>
          <w:lang w:val="en-US" w:eastAsia="zh-CN"/>
        </w:rPr>
        <w:t>J</w:t>
      </w:r>
      <w:r>
        <w:t>.</w:t>
      </w:r>
      <w:r>
        <w:rPr>
          <w:rFonts w:hint="eastAsia" w:eastAsia="宋体"/>
          <w:lang w:val="en-US" w:eastAsia="zh-CN"/>
        </w:rPr>
        <w:t>W</w:t>
      </w:r>
      <w:r>
        <w:t xml:space="preserve">; formal analysis, </w:t>
      </w:r>
      <w:r>
        <w:rPr>
          <w:rFonts w:hint="eastAsia" w:eastAsia="宋体"/>
          <w:lang w:val="en-US" w:eastAsia="zh-CN"/>
        </w:rPr>
        <w:t>C.Z.;</w:t>
      </w:r>
      <w:r>
        <w:t xml:space="preserve"> </w:t>
      </w:r>
      <w:r>
        <w:rPr>
          <w:rFonts w:hint="eastAsia" w:eastAsia="宋体"/>
          <w:lang w:val="en-US" w:eastAsia="zh-CN"/>
        </w:rPr>
        <w:t>Y</w:t>
      </w:r>
      <w:r>
        <w:t>.</w:t>
      </w:r>
      <w:r>
        <w:rPr>
          <w:rFonts w:hint="eastAsia" w:eastAsia="宋体"/>
          <w:lang w:val="en-US" w:eastAsia="zh-CN"/>
        </w:rPr>
        <w:t>H</w:t>
      </w:r>
      <w:r>
        <w:t xml:space="preserve"> and </w:t>
      </w:r>
      <w:r>
        <w:rPr>
          <w:rFonts w:hint="eastAsia" w:eastAsia="宋体"/>
          <w:lang w:val="en-US" w:eastAsia="zh-CN"/>
        </w:rPr>
        <w:t>J</w:t>
      </w:r>
      <w:r>
        <w:t>.</w:t>
      </w:r>
      <w:r>
        <w:rPr>
          <w:rFonts w:hint="eastAsia" w:eastAsia="宋体"/>
          <w:lang w:val="en-US" w:eastAsia="zh-CN"/>
        </w:rPr>
        <w:t>W</w:t>
      </w:r>
      <w:r>
        <w:t xml:space="preserve">; investigation, </w:t>
      </w:r>
      <w:r>
        <w:rPr>
          <w:rFonts w:hint="eastAsia" w:eastAsia="宋体"/>
          <w:lang w:val="en-US" w:eastAsia="zh-CN"/>
        </w:rPr>
        <w:t>C.Z</w:t>
      </w:r>
      <w:r>
        <w:t xml:space="preserve">.; </w:t>
      </w:r>
      <w:r>
        <w:rPr>
          <w:rFonts w:hint="eastAsia" w:eastAsia="宋体"/>
          <w:lang w:val="en-US" w:eastAsia="zh-CN"/>
        </w:rPr>
        <w:t xml:space="preserve">Y.H.; G.C.; B.L.; J.Y.; Y.W.; J.L.; L.M.; </w:t>
      </w:r>
      <w:r>
        <w:t>writing—original draft preparation,</w:t>
      </w:r>
      <w:r>
        <w:rPr>
          <w:rFonts w:hint="eastAsia" w:eastAsia="宋体"/>
          <w:lang w:val="en-US" w:eastAsia="zh-CN"/>
        </w:rPr>
        <w:t>Y</w:t>
      </w:r>
      <w:r>
        <w:t>.</w:t>
      </w:r>
      <w:r>
        <w:rPr>
          <w:rFonts w:hint="eastAsia" w:eastAsia="宋体"/>
          <w:lang w:val="en-US" w:eastAsia="zh-CN"/>
        </w:rPr>
        <w:t>H</w:t>
      </w:r>
      <w:r>
        <w:t>; writing—review and editing,</w:t>
      </w:r>
      <w:r>
        <w:rPr>
          <w:rFonts w:hint="eastAsia" w:eastAsia="宋体"/>
          <w:lang w:val="en-US" w:eastAsia="zh-CN"/>
        </w:rPr>
        <w:t>Y</w:t>
      </w:r>
      <w:r>
        <w:t>.</w:t>
      </w:r>
      <w:r>
        <w:rPr>
          <w:rFonts w:hint="eastAsia" w:eastAsia="宋体"/>
          <w:lang w:val="en-US" w:eastAsia="zh-CN"/>
        </w:rPr>
        <w:t>H</w:t>
      </w:r>
      <w:r>
        <w:t xml:space="preserve"> and </w:t>
      </w:r>
      <w:r>
        <w:rPr>
          <w:rFonts w:hint="eastAsia" w:eastAsia="宋体"/>
          <w:lang w:val="en-US" w:eastAsia="zh-CN"/>
        </w:rPr>
        <w:t>J</w:t>
      </w:r>
      <w:r>
        <w:t>.</w:t>
      </w:r>
      <w:r>
        <w:rPr>
          <w:rFonts w:hint="eastAsia" w:eastAsia="宋体"/>
          <w:lang w:val="en-US" w:eastAsia="zh-CN"/>
        </w:rPr>
        <w:t>W.;</w:t>
      </w:r>
      <w:r>
        <w:t xml:space="preserve"> supervision, </w:t>
      </w:r>
      <w:r>
        <w:rPr>
          <w:rFonts w:hint="eastAsia" w:eastAsia="宋体"/>
          <w:lang w:val="en-US" w:eastAsia="zh-CN"/>
        </w:rPr>
        <w:t>Y</w:t>
      </w:r>
      <w:r>
        <w:t>.</w:t>
      </w:r>
      <w:r>
        <w:rPr>
          <w:rFonts w:hint="eastAsia" w:eastAsia="宋体"/>
          <w:lang w:val="en-US" w:eastAsia="zh-CN"/>
        </w:rPr>
        <w:t>H</w:t>
      </w:r>
      <w:r>
        <w:t xml:space="preserve"> and </w:t>
      </w:r>
      <w:r>
        <w:rPr>
          <w:rFonts w:hint="eastAsia" w:eastAsia="宋体"/>
          <w:lang w:val="en-US" w:eastAsia="zh-CN"/>
        </w:rPr>
        <w:t>J</w:t>
      </w:r>
      <w:r>
        <w:t>.</w:t>
      </w:r>
      <w:r>
        <w:rPr>
          <w:rFonts w:hint="eastAsia" w:eastAsia="宋体"/>
          <w:lang w:val="en-US" w:eastAsia="zh-CN"/>
        </w:rPr>
        <w:t>W</w:t>
      </w:r>
      <w:r>
        <w:t>. All authors have read and agreed to the published version of the manuscript.</w:t>
      </w:r>
    </w:p>
    <w:p w14:paraId="366DDCDB">
      <w:pPr>
        <w:pStyle w:val="60"/>
      </w:pPr>
      <w:r>
        <w:rPr>
          <w:b/>
        </w:rPr>
        <w:t>Funding:</w:t>
      </w:r>
      <w:r>
        <w:t xml:space="preserve"> This research was funded </w:t>
      </w:r>
      <w:r>
        <w:rPr>
          <w:rFonts w:hint="default" w:ascii="Palatino Linotype" w:hAnsi="Palatino Linotype" w:eastAsia="Times New Roman" w:cs="Times New Roman"/>
          <w:snapToGrid w:val="0"/>
          <w:color w:val="000000"/>
          <w:sz w:val="18"/>
          <w:lang w:val="en-US" w:eastAsia="zh-CN" w:bidi="en-US"/>
        </w:rPr>
        <w:t>by the Scientific Institution Basal Research Fund of Heilongjiang province (CZKYF2023-1-B004),</w:t>
      </w:r>
      <w:r>
        <w:rPr>
          <w:rFonts w:hint="eastAsia" w:cs="Times New Roman"/>
          <w:snapToGrid w:val="0"/>
          <w:color w:val="000000"/>
          <w:sz w:val="18"/>
          <w:lang w:val="en-US" w:eastAsia="zh-CN" w:bidi="en-US"/>
        </w:rPr>
        <w:t xml:space="preserve"> </w:t>
      </w:r>
      <w:r>
        <w:rPr>
          <w:rFonts w:hint="default" w:ascii="Palatino Linotype" w:hAnsi="Palatino Linotype" w:eastAsia="Times New Roman" w:cs="Times New Roman"/>
          <w:snapToGrid w:val="0"/>
          <w:color w:val="000000"/>
          <w:sz w:val="18"/>
          <w:lang w:val="en-US" w:eastAsia="zh-CN" w:bidi="en-US"/>
        </w:rPr>
        <w:t xml:space="preserve">Leap Engineering Major Needs Science and Technology Innovation Key </w:t>
      </w:r>
      <w:r>
        <w:rPr>
          <w:rFonts w:hint="eastAsia" w:ascii="Palatino Linotype" w:hAnsi="Palatino Linotype" w:eastAsia="Times New Roman" w:cs="Times New Roman"/>
          <w:snapToGrid w:val="0"/>
          <w:color w:val="000000"/>
          <w:sz w:val="18"/>
          <w:lang w:val="en-US" w:eastAsia="zh-CN" w:bidi="en-US"/>
        </w:rPr>
        <w:t xml:space="preserve">Program in </w:t>
      </w:r>
      <w:r>
        <w:rPr>
          <w:rFonts w:hint="default" w:ascii="Palatino Linotype" w:hAnsi="Palatino Linotype" w:eastAsia="Times New Roman" w:cs="Times New Roman"/>
          <w:snapToGrid w:val="0"/>
          <w:color w:val="000000"/>
          <w:sz w:val="18"/>
          <w:lang w:val="en-US" w:eastAsia="zh-CN" w:bidi="en-US"/>
        </w:rPr>
        <w:t>Heilongjiang Province</w:t>
      </w:r>
      <w:r>
        <w:rPr>
          <w:rFonts w:hint="eastAsia" w:ascii="Palatino Linotype" w:hAnsi="Palatino Linotype" w:eastAsia="Times New Roman" w:cs="Times New Roman"/>
          <w:snapToGrid w:val="0"/>
          <w:color w:val="000000"/>
          <w:sz w:val="18"/>
          <w:lang w:val="en-US" w:eastAsia="zh-CN" w:bidi="en-US"/>
        </w:rPr>
        <w:t xml:space="preserve"> (CX23ZD04)</w:t>
      </w:r>
      <w:r>
        <w:rPr>
          <w:rFonts w:hint="eastAsia" w:cs="Times New Roman"/>
          <w:snapToGrid w:val="0"/>
          <w:color w:val="000000"/>
          <w:sz w:val="18"/>
          <w:lang w:val="en-US" w:eastAsia="zh-CN" w:bidi="en-US"/>
        </w:rPr>
        <w:t xml:space="preserve">, </w:t>
      </w:r>
      <w:r>
        <w:rPr>
          <w:rFonts w:hint="default" w:ascii="Palatino Linotype" w:hAnsi="Palatino Linotype" w:eastAsia="Times New Roman" w:cs="Times New Roman"/>
          <w:snapToGrid w:val="0"/>
          <w:color w:val="000000"/>
          <w:sz w:val="18"/>
          <w:lang w:val="en-US" w:eastAsia="zh-CN" w:bidi="en-US"/>
        </w:rPr>
        <w:t>Daqing Comprehensive Test Station of National Soybean Industrial Technology System (CARS-04-CES07)</w:t>
      </w:r>
      <w:r>
        <w:rPr>
          <w:rFonts w:hint="eastAsia" w:cs="Times New Roman"/>
          <w:snapToGrid w:val="0"/>
          <w:color w:val="000000"/>
          <w:sz w:val="18"/>
          <w:lang w:val="en-US" w:eastAsia="zh-CN" w:bidi="en-US"/>
        </w:rPr>
        <w:t xml:space="preserve">, </w:t>
      </w:r>
      <w:r>
        <w:rPr>
          <w:rFonts w:hint="default" w:ascii="Palatino Linotype" w:hAnsi="Palatino Linotype" w:eastAsia="Times New Roman" w:cs="Times New Roman"/>
          <w:snapToGrid w:val="0"/>
          <w:color w:val="000000"/>
          <w:sz w:val="18"/>
          <w:lang w:val="en-US" w:eastAsia="zh-CN" w:bidi="en-US"/>
        </w:rPr>
        <w:t xml:space="preserve">the Youth Innovation Promotion Association of CAS (Grant No. 2020236), </w:t>
      </w:r>
      <w:r>
        <w:rPr>
          <w:rFonts w:hint="eastAsia" w:cs="Times New Roman"/>
          <w:snapToGrid w:val="0"/>
          <w:color w:val="000000"/>
          <w:sz w:val="18"/>
          <w:lang w:val="en-US" w:eastAsia="zh-CN" w:bidi="en-US"/>
        </w:rPr>
        <w:t xml:space="preserve">and </w:t>
      </w:r>
      <w:r>
        <w:rPr>
          <w:rFonts w:hint="default" w:ascii="Palatino Linotype" w:hAnsi="Palatino Linotype" w:eastAsia="Times New Roman" w:cs="Times New Roman"/>
          <w:snapToGrid w:val="0"/>
          <w:color w:val="000000"/>
          <w:sz w:val="18"/>
          <w:lang w:val="en-US" w:eastAsia="zh-CN" w:bidi="en-US"/>
        </w:rPr>
        <w:t>Jilin Science and Technology Department Project</w:t>
      </w:r>
      <w:r>
        <w:rPr>
          <w:rFonts w:hint="eastAsia" w:cs="Times New Roman"/>
          <w:snapToGrid w:val="0"/>
          <w:color w:val="000000"/>
          <w:sz w:val="18"/>
          <w:lang w:val="en-US" w:eastAsia="zh-CN" w:bidi="en-US"/>
        </w:rPr>
        <w:t xml:space="preserve"> (</w:t>
      </w:r>
      <w:r>
        <w:rPr>
          <w:rFonts w:hint="default" w:ascii="Palatino Linotype" w:hAnsi="Palatino Linotype" w:eastAsia="Times New Roman" w:cs="Times New Roman"/>
          <w:snapToGrid w:val="0"/>
          <w:color w:val="000000"/>
          <w:sz w:val="18"/>
          <w:lang w:val="en-US" w:eastAsia="zh-CN" w:bidi="en-US"/>
        </w:rPr>
        <w:t>20230405053RC</w:t>
      </w:r>
      <w:r>
        <w:rPr>
          <w:rFonts w:hint="eastAsia" w:cs="Times New Roman"/>
          <w:snapToGrid w:val="0"/>
          <w:color w:val="000000"/>
          <w:sz w:val="18"/>
          <w:lang w:val="en-US" w:eastAsia="zh-CN" w:bidi="en-US"/>
        </w:rPr>
        <w:t>)</w:t>
      </w:r>
      <w:r>
        <w:rPr>
          <w:rFonts w:hint="default" w:ascii="Palatino Linotype" w:hAnsi="Palatino Linotype" w:eastAsia="Times New Roman" w:cs="Times New Roman"/>
          <w:snapToGrid w:val="0"/>
          <w:color w:val="000000"/>
          <w:sz w:val="18"/>
          <w:lang w:val="en-US" w:eastAsia="zh-CN" w:bidi="en-US"/>
        </w:rPr>
        <w:t>.</w:t>
      </w:r>
    </w:p>
    <w:p w14:paraId="4526FF36">
      <w:pPr>
        <w:pStyle w:val="60"/>
      </w:pPr>
      <w:r>
        <w:rPr>
          <w:b/>
        </w:rPr>
        <w:t>Conflicts of Interest:</w:t>
      </w:r>
      <w:r>
        <w:t xml:space="preserve"> The authors declare no conflicts of interest. </w:t>
      </w:r>
    </w:p>
    <w:p w14:paraId="785C1BE0">
      <w:pPr>
        <w:pStyle w:val="52"/>
        <w:ind w:left="0"/>
      </w:pPr>
      <w:r>
        <w:t>References</w:t>
      </w:r>
    </w:p>
    <w:p w14:paraId="41F6CCFE">
      <w:pPr>
        <w:pStyle w:val="54"/>
        <w:numPr>
          <w:ilvl w:val="0"/>
          <w:numId w:val="6"/>
        </w:numPr>
        <w:ind w:left="425" w:hanging="425"/>
        <w:rPr>
          <w:color w:val="auto"/>
          <w:highlight w:val="none"/>
          <w:lang w:eastAsia="zh-CN"/>
        </w:rPr>
      </w:pPr>
      <w:r>
        <w:rPr>
          <w:rFonts w:hint="eastAsia" w:ascii="Palatino Linotype" w:hAnsi="Palatino Linotype" w:eastAsia="Times New Roman" w:cs="Times New Roman"/>
          <w:color w:val="000000"/>
          <w:kern w:val="0"/>
          <w:sz w:val="18"/>
          <w:szCs w:val="20"/>
          <w:highlight w:val="none"/>
          <w:lang w:val="en-US" w:eastAsia="zh-CN" w:bidi="en-US"/>
        </w:rPr>
        <w:t>Peng</w:t>
      </w:r>
      <w:r>
        <w:rPr>
          <w:rFonts w:hint="eastAsia" w:cs="Times New Roman"/>
          <w:color w:val="000000"/>
          <w:kern w:val="0"/>
          <w:sz w:val="18"/>
          <w:szCs w:val="20"/>
          <w:highlight w:val="none"/>
          <w:lang w:val="en-US" w:eastAsia="zh-CN" w:bidi="en-US"/>
        </w:rPr>
        <w:t>,</w:t>
      </w:r>
      <w:r>
        <w:rPr>
          <w:rFonts w:hint="eastAsia" w:ascii="Palatino Linotype" w:hAnsi="Palatino Linotype" w:eastAsia="Times New Roman" w:cs="Times New Roman"/>
          <w:color w:val="000000"/>
          <w:kern w:val="0"/>
          <w:sz w:val="18"/>
          <w:szCs w:val="20"/>
          <w:highlight w:val="none"/>
          <w:lang w:val="en-US" w:eastAsia="zh-CN" w:bidi="en-US"/>
        </w:rPr>
        <w:t xml:space="preserve"> D</w:t>
      </w:r>
      <w:r>
        <w:rPr>
          <w:rFonts w:hint="eastAsia" w:cs="Times New Roman"/>
          <w:color w:val="000000"/>
          <w:kern w:val="0"/>
          <w:sz w:val="18"/>
          <w:szCs w:val="20"/>
          <w:highlight w:val="none"/>
          <w:lang w:val="en-US" w:eastAsia="zh-CN" w:bidi="en-US"/>
        </w:rPr>
        <w:t>.</w:t>
      </w:r>
      <w:r>
        <w:rPr>
          <w:rFonts w:hint="eastAsia" w:ascii="Palatino Linotype" w:hAnsi="Palatino Linotype" w:eastAsia="Times New Roman" w:cs="Times New Roman"/>
          <w:color w:val="000000"/>
          <w:kern w:val="0"/>
          <w:sz w:val="18"/>
          <w:szCs w:val="20"/>
          <w:highlight w:val="none"/>
          <w:lang w:val="en-US" w:eastAsia="zh-CN" w:bidi="en-US"/>
        </w:rPr>
        <w:t>L</w:t>
      </w:r>
      <w:r>
        <w:rPr>
          <w:rFonts w:hint="eastAsia" w:cs="Times New Roman"/>
          <w:color w:val="000000"/>
          <w:kern w:val="0"/>
          <w:sz w:val="18"/>
          <w:szCs w:val="20"/>
          <w:highlight w:val="none"/>
          <w:lang w:val="en-US" w:eastAsia="zh-CN" w:bidi="en-US"/>
        </w:rPr>
        <w:t>.;</w:t>
      </w:r>
      <w:r>
        <w:rPr>
          <w:rFonts w:hint="eastAsia" w:ascii="Palatino Linotype" w:hAnsi="Palatino Linotype" w:eastAsia="Times New Roman" w:cs="Times New Roman"/>
          <w:color w:val="000000"/>
          <w:kern w:val="0"/>
          <w:sz w:val="18"/>
          <w:szCs w:val="20"/>
          <w:highlight w:val="none"/>
          <w:lang w:val="en-US" w:eastAsia="zh-CN" w:bidi="en-US"/>
        </w:rPr>
        <w:t xml:space="preserve"> Jiang</w:t>
      </w:r>
      <w:r>
        <w:rPr>
          <w:rFonts w:hint="eastAsia" w:cs="Times New Roman"/>
          <w:color w:val="000000"/>
          <w:kern w:val="0"/>
          <w:sz w:val="18"/>
          <w:szCs w:val="20"/>
          <w:highlight w:val="none"/>
          <w:lang w:val="en-US" w:eastAsia="zh-CN" w:bidi="en-US"/>
        </w:rPr>
        <w:t>,</w:t>
      </w:r>
      <w:r>
        <w:rPr>
          <w:rFonts w:hint="eastAsia" w:ascii="Palatino Linotype" w:hAnsi="Palatino Linotype" w:eastAsia="Times New Roman" w:cs="Times New Roman"/>
          <w:color w:val="000000"/>
          <w:kern w:val="0"/>
          <w:sz w:val="18"/>
          <w:szCs w:val="20"/>
          <w:highlight w:val="none"/>
          <w:lang w:val="en-US" w:eastAsia="zh-CN" w:bidi="en-US"/>
        </w:rPr>
        <w:t xml:space="preserve"> R</w:t>
      </w:r>
      <w:r>
        <w:rPr>
          <w:rFonts w:hint="eastAsia" w:cs="Times New Roman"/>
          <w:color w:val="000000"/>
          <w:kern w:val="0"/>
          <w:sz w:val="18"/>
          <w:szCs w:val="20"/>
          <w:highlight w:val="none"/>
          <w:lang w:val="en-US" w:eastAsia="zh-CN" w:bidi="en-US"/>
        </w:rPr>
        <w:t>.;</w:t>
      </w:r>
      <w:r>
        <w:rPr>
          <w:rFonts w:hint="eastAsia" w:ascii="Palatino Linotype" w:hAnsi="Palatino Linotype" w:eastAsia="Times New Roman" w:cs="Times New Roman"/>
          <w:color w:val="000000"/>
          <w:kern w:val="0"/>
          <w:sz w:val="18"/>
          <w:szCs w:val="20"/>
          <w:highlight w:val="none"/>
          <w:lang w:val="en-US" w:eastAsia="zh-CN" w:bidi="en-US"/>
        </w:rPr>
        <w:t xml:space="preserve"> Peng H, </w:t>
      </w:r>
      <w:r>
        <w:rPr>
          <w:rFonts w:hint="eastAsia" w:cs="Times New Roman"/>
          <w:color w:val="000000"/>
          <w:kern w:val="0"/>
          <w:sz w:val="18"/>
          <w:szCs w:val="20"/>
          <w:highlight w:val="none"/>
          <w:lang w:val="en-US" w:eastAsia="zh-CN" w:bidi="en-US"/>
        </w:rPr>
        <w:t>Liu, S.M.</w:t>
      </w:r>
      <w:r>
        <w:rPr>
          <w:rFonts w:hint="eastAsia" w:ascii="Palatino Linotype" w:hAnsi="Palatino Linotype" w:eastAsia="Times New Roman" w:cs="Times New Roman"/>
          <w:color w:val="000000"/>
          <w:kern w:val="0"/>
          <w:sz w:val="18"/>
          <w:szCs w:val="20"/>
          <w:highlight w:val="none"/>
          <w:lang w:val="en-US" w:eastAsia="zh-CN" w:bidi="en-US"/>
        </w:rPr>
        <w:t xml:space="preserve"> Soybean cyst nematodes: a destructive threat to soybean production in China. </w:t>
      </w:r>
      <w:r>
        <w:rPr>
          <w:rFonts w:hint="eastAsia" w:ascii="Palatino Linotype" w:hAnsi="Palatino Linotype" w:eastAsia="Times New Roman" w:cs="Times New Roman"/>
          <w:i/>
          <w:iCs/>
          <w:color w:val="000000"/>
          <w:kern w:val="0"/>
          <w:sz w:val="18"/>
          <w:szCs w:val="20"/>
          <w:highlight w:val="none"/>
          <w:lang w:val="en-US" w:eastAsia="zh-CN" w:bidi="en-US"/>
        </w:rPr>
        <w:t>Phytopathol Res</w:t>
      </w:r>
      <w:r>
        <w:rPr>
          <w:rFonts w:hint="eastAsia" w:ascii="Palatino Linotype" w:hAnsi="Palatino Linotype" w:eastAsia="Times New Roman" w:cs="Times New Roman"/>
          <w:color w:val="000000"/>
          <w:kern w:val="0"/>
          <w:sz w:val="18"/>
          <w:szCs w:val="20"/>
          <w:highlight w:val="none"/>
          <w:lang w:val="en-US" w:eastAsia="zh-CN" w:bidi="en-US"/>
        </w:rPr>
        <w:t xml:space="preserve">. </w:t>
      </w:r>
      <w:r>
        <w:rPr>
          <w:rFonts w:hint="eastAsia" w:ascii="Palatino Linotype" w:hAnsi="Palatino Linotype" w:eastAsia="Times New Roman" w:cs="Times New Roman"/>
          <w:b/>
          <w:bCs/>
          <w:color w:val="000000"/>
          <w:kern w:val="0"/>
          <w:sz w:val="18"/>
          <w:szCs w:val="20"/>
          <w:highlight w:val="none"/>
          <w:lang w:val="en-US" w:eastAsia="zh-CN" w:bidi="en-US"/>
        </w:rPr>
        <w:t>2021</w:t>
      </w:r>
      <w:r>
        <w:rPr>
          <w:rFonts w:hint="eastAsia" w:ascii="Palatino Linotype" w:hAnsi="Palatino Linotype" w:eastAsia="Times New Roman" w:cs="Times New Roman"/>
          <w:color w:val="000000"/>
          <w:kern w:val="0"/>
          <w:sz w:val="18"/>
          <w:szCs w:val="20"/>
          <w:highlight w:val="none"/>
          <w:lang w:val="en-US" w:eastAsia="zh-CN" w:bidi="en-US"/>
        </w:rPr>
        <w:t>; 3</w:t>
      </w:r>
      <w:r>
        <w:rPr>
          <w:rFonts w:hint="eastAsia" w:cs="Times New Roman"/>
          <w:color w:val="000000"/>
          <w:kern w:val="0"/>
          <w:sz w:val="18"/>
          <w:szCs w:val="20"/>
          <w:highlight w:val="none"/>
          <w:lang w:val="en-US" w:eastAsia="zh-CN" w:bidi="en-US"/>
        </w:rPr>
        <w:t>,</w:t>
      </w:r>
      <w:r>
        <w:rPr>
          <w:rFonts w:hint="eastAsia" w:ascii="Palatino Linotype" w:hAnsi="Palatino Linotype" w:eastAsia="Times New Roman" w:cs="Times New Roman"/>
          <w:color w:val="000000"/>
          <w:kern w:val="0"/>
          <w:sz w:val="18"/>
          <w:szCs w:val="20"/>
          <w:highlight w:val="none"/>
          <w:lang w:val="en-US" w:eastAsia="zh-CN" w:bidi="en-US"/>
        </w:rPr>
        <w:t xml:space="preserve"> 19. </w:t>
      </w:r>
    </w:p>
    <w:p w14:paraId="401AE507">
      <w:pPr>
        <w:pStyle w:val="54"/>
        <w:numPr>
          <w:ilvl w:val="0"/>
          <w:numId w:val="6"/>
        </w:numPr>
        <w:ind w:left="425" w:hanging="425"/>
        <w:rPr>
          <w:color w:val="000000" w:themeColor="text1"/>
          <w:highlight w:val="none"/>
          <w14:textFill>
            <w14:solidFill>
              <w14:schemeClr w14:val="tx1"/>
            </w14:solidFill>
          </w14:textFill>
        </w:rPr>
      </w:pPr>
      <w:r>
        <w:rPr>
          <w:highlight w:val="none"/>
        </w:rPr>
        <w:fldChar w:fldCharType="begin"/>
      </w:r>
      <w:r>
        <w:rPr>
          <w:highlight w:val="none"/>
        </w:rPr>
        <w:instrText xml:space="preserve"> HYPERLINK "https://webofscience.clarivate.cn/wos/alldb/general-summary?queryJson=%5b%7b" </w:instrText>
      </w:r>
      <w:r>
        <w:rPr>
          <w:highlight w:val="none"/>
        </w:rPr>
        <w:fldChar w:fldCharType="separate"/>
      </w:r>
      <w:r>
        <w:rPr>
          <w:rFonts w:hint="eastAsia"/>
          <w:color w:val="auto"/>
          <w:highlight w:val="none"/>
          <w:lang w:eastAsia="zh-CN"/>
        </w:rPr>
        <w:t>Tylka, G.L</w:t>
      </w:r>
      <w:r>
        <w:rPr>
          <w:rFonts w:hint="eastAsia"/>
          <w:color w:val="auto"/>
          <w:highlight w:val="none"/>
          <w:lang w:eastAsia="zh-CN"/>
        </w:rPr>
        <w:fldChar w:fldCharType="end"/>
      </w:r>
      <w:r>
        <w:rPr>
          <w:rFonts w:hint="eastAsia" w:eastAsiaTheme="minorEastAsia"/>
          <w:color w:val="auto"/>
          <w:highlight w:val="none"/>
          <w:lang w:eastAsia="zh-CN"/>
        </w:rPr>
        <w:t>.</w:t>
      </w:r>
      <w:r>
        <w:rPr>
          <w:rFonts w:hint="eastAsia"/>
          <w:color w:val="auto"/>
          <w:highlight w:val="none"/>
          <w:lang w:eastAsia="zh-CN"/>
        </w:rPr>
        <w:t xml:space="preserve">; </w:t>
      </w:r>
      <w:r>
        <w:rPr>
          <w:highlight w:val="none"/>
        </w:rPr>
        <w:fldChar w:fldCharType="begin"/>
      </w:r>
      <w:r>
        <w:rPr>
          <w:highlight w:val="none"/>
        </w:rPr>
        <w:instrText xml:space="preserve"> HYPERLINK "https://webofscience.clarivate.cn/wos/alldb/general-summary?queryJson=%5b%7b" </w:instrText>
      </w:r>
      <w:r>
        <w:rPr>
          <w:highlight w:val="none"/>
        </w:rPr>
        <w:fldChar w:fldCharType="separate"/>
      </w:r>
      <w:r>
        <w:rPr>
          <w:rFonts w:hint="eastAsia"/>
          <w:color w:val="auto"/>
          <w:highlight w:val="none"/>
          <w:lang w:eastAsia="zh-CN"/>
        </w:rPr>
        <w:t>Marett, C.C</w:t>
      </w:r>
      <w:r>
        <w:rPr>
          <w:rFonts w:hint="eastAsia"/>
          <w:color w:val="auto"/>
          <w:highlight w:val="none"/>
          <w:lang w:eastAsia="zh-CN"/>
        </w:rPr>
        <w:fldChar w:fldCharType="end"/>
      </w:r>
      <w:r>
        <w:rPr>
          <w:rFonts w:hint="eastAsia"/>
          <w:color w:val="auto"/>
          <w:highlight w:val="none"/>
          <w:lang w:eastAsia="zh-CN"/>
        </w:rPr>
        <w:t xml:space="preserve">. Known Distribution of the Soybean Cyst Nematode, </w:t>
      </w:r>
      <w:r>
        <w:rPr>
          <w:rFonts w:hint="eastAsia"/>
          <w:i/>
          <w:iCs/>
          <w:color w:val="auto"/>
          <w:highlight w:val="none"/>
          <w:lang w:eastAsia="zh-CN"/>
        </w:rPr>
        <w:t>Heterodera glycines</w:t>
      </w:r>
      <w:r>
        <w:rPr>
          <w:rFonts w:hint="eastAsia"/>
          <w:color w:val="auto"/>
          <w:highlight w:val="none"/>
          <w:lang w:eastAsia="zh-CN"/>
        </w:rPr>
        <w:t xml:space="preserve">, in the United States and Canada in 2020. </w:t>
      </w:r>
      <w:r>
        <w:rPr>
          <w:rFonts w:hint="eastAsia"/>
          <w:i/>
          <w:iCs/>
          <w:color w:val="auto"/>
          <w:highlight w:val="none"/>
          <w:lang w:eastAsia="zh-CN"/>
        </w:rPr>
        <w:t>Plant Health Progress</w:t>
      </w:r>
      <w:r>
        <w:rPr>
          <w:rFonts w:hint="eastAsia"/>
          <w:color w:val="auto"/>
          <w:highlight w:val="none"/>
          <w:lang w:eastAsia="zh-CN"/>
        </w:rPr>
        <w:t xml:space="preserve">. </w:t>
      </w:r>
      <w:r>
        <w:rPr>
          <w:rFonts w:hint="eastAsia"/>
          <w:b/>
          <w:bCs/>
          <w:color w:val="auto"/>
          <w:highlight w:val="none"/>
          <w:lang w:eastAsia="zh-CN"/>
        </w:rPr>
        <w:t>2021</w:t>
      </w:r>
      <w:r>
        <w:rPr>
          <w:rFonts w:hint="eastAsia"/>
          <w:color w:val="auto"/>
          <w:highlight w:val="none"/>
          <w:lang w:eastAsia="zh-CN"/>
        </w:rPr>
        <w:t>; 22, 72</w:t>
      </w:r>
      <w:r>
        <w:rPr>
          <w:color w:val="auto"/>
          <w:highlight w:val="none"/>
          <w:lang w:eastAsia="zh-CN"/>
        </w:rPr>
        <w:t>–</w:t>
      </w:r>
      <w:r>
        <w:rPr>
          <w:rFonts w:hint="eastAsia"/>
          <w:color w:val="auto"/>
          <w:highlight w:val="none"/>
          <w:lang w:eastAsia="zh-CN"/>
        </w:rPr>
        <w:t>74.</w:t>
      </w:r>
    </w:p>
    <w:p w14:paraId="06BFF363">
      <w:pPr>
        <w:pStyle w:val="54"/>
        <w:numPr>
          <w:ilvl w:val="0"/>
          <w:numId w:val="6"/>
        </w:numPr>
        <w:ind w:left="425" w:hanging="425"/>
        <w:rPr>
          <w:color w:val="000000" w:themeColor="text1"/>
          <w:lang w:eastAsia="zh-CN"/>
          <w14:textFill>
            <w14:solidFill>
              <w14:schemeClr w14:val="tx1"/>
            </w14:solidFill>
          </w14:textFill>
        </w:rPr>
      </w:pPr>
      <w:r>
        <w:rPr>
          <w:color w:val="auto"/>
          <w:lang w:eastAsia="zh-CN"/>
        </w:rPr>
        <w:t>Bandara</w:t>
      </w:r>
      <w:r>
        <w:rPr>
          <w:rFonts w:eastAsiaTheme="minorEastAsia"/>
          <w:color w:val="auto"/>
          <w:lang w:eastAsia="zh-CN"/>
        </w:rPr>
        <w:t>,</w:t>
      </w:r>
      <w:r>
        <w:rPr>
          <w:color w:val="auto"/>
          <w:lang w:eastAsia="zh-CN"/>
        </w:rPr>
        <w:t xml:space="preserve"> A</w:t>
      </w:r>
      <w:r>
        <w:rPr>
          <w:rFonts w:eastAsiaTheme="minorEastAsia"/>
          <w:color w:val="auto"/>
          <w:lang w:eastAsia="zh-CN"/>
        </w:rPr>
        <w:t>.</w:t>
      </w:r>
      <w:r>
        <w:rPr>
          <w:color w:val="auto"/>
          <w:lang w:eastAsia="zh-CN"/>
        </w:rPr>
        <w:t>Y</w:t>
      </w:r>
      <w:r>
        <w:rPr>
          <w:rFonts w:eastAsiaTheme="minorEastAsia"/>
          <w:color w:val="auto"/>
          <w:lang w:eastAsia="zh-CN"/>
        </w:rPr>
        <w:t>.;</w:t>
      </w:r>
      <w:r>
        <w:rPr>
          <w:color w:val="auto"/>
          <w:lang w:eastAsia="zh-CN"/>
        </w:rPr>
        <w:t xml:space="preserve"> Weerasooriya</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K</w:t>
      </w:r>
      <w:r>
        <w:rPr>
          <w:rFonts w:eastAsiaTheme="minorEastAsia"/>
          <w:color w:val="auto"/>
          <w:lang w:eastAsia="zh-CN"/>
        </w:rPr>
        <w:t>.;</w:t>
      </w:r>
      <w:r>
        <w:rPr>
          <w:color w:val="auto"/>
          <w:lang w:eastAsia="zh-CN"/>
        </w:rPr>
        <w:t xml:space="preserve"> Bradley</w:t>
      </w:r>
      <w:r>
        <w:rPr>
          <w:rFonts w:eastAsiaTheme="minorEastAsia"/>
          <w:color w:val="auto"/>
          <w:lang w:eastAsia="zh-CN"/>
        </w:rPr>
        <w:t>,</w:t>
      </w:r>
      <w:r>
        <w:rPr>
          <w:color w:val="auto"/>
          <w:lang w:eastAsia="zh-CN"/>
        </w:rPr>
        <w:t xml:space="preserve"> C</w:t>
      </w:r>
      <w:r>
        <w:rPr>
          <w:rFonts w:eastAsiaTheme="minorEastAsia"/>
          <w:color w:val="auto"/>
          <w:lang w:eastAsia="zh-CN"/>
        </w:rPr>
        <w:t>.</w:t>
      </w:r>
      <w:r>
        <w:rPr>
          <w:color w:val="auto"/>
          <w:lang w:eastAsia="zh-CN"/>
        </w:rPr>
        <w:t>A</w:t>
      </w:r>
      <w:r>
        <w:rPr>
          <w:rFonts w:eastAsiaTheme="minorEastAsia"/>
          <w:color w:val="auto"/>
          <w:lang w:eastAsia="zh-CN"/>
        </w:rPr>
        <w:t>.;</w:t>
      </w:r>
      <w:r>
        <w:rPr>
          <w:color w:val="auto"/>
          <w:lang w:eastAsia="zh-CN"/>
        </w:rPr>
        <w:t xml:space="preserve"> Allen</w:t>
      </w:r>
      <w:r>
        <w:rPr>
          <w:rFonts w:eastAsiaTheme="minorEastAsia"/>
          <w:color w:val="auto"/>
          <w:lang w:eastAsia="zh-CN"/>
        </w:rPr>
        <w:t>,</w:t>
      </w:r>
      <w:r>
        <w:rPr>
          <w:color w:val="auto"/>
          <w:lang w:eastAsia="zh-CN"/>
        </w:rPr>
        <w:t xml:space="preserve"> T</w:t>
      </w:r>
      <w:r>
        <w:rPr>
          <w:rFonts w:eastAsiaTheme="minorEastAsia"/>
          <w:color w:val="auto"/>
          <w:lang w:eastAsia="zh-CN"/>
        </w:rPr>
        <w:t>.</w:t>
      </w:r>
      <w:r>
        <w:rPr>
          <w:color w:val="auto"/>
          <w:lang w:eastAsia="zh-CN"/>
        </w:rPr>
        <w:t>W</w:t>
      </w:r>
      <w:r>
        <w:rPr>
          <w:rFonts w:eastAsiaTheme="minorEastAsia"/>
          <w:color w:val="auto"/>
          <w:lang w:eastAsia="zh-CN"/>
        </w:rPr>
        <w:t>.;</w:t>
      </w:r>
      <w:r>
        <w:rPr>
          <w:color w:val="auto"/>
          <w:lang w:eastAsia="zh-CN"/>
        </w:rPr>
        <w:t xml:space="preserve"> Esker</w:t>
      </w:r>
      <w:r>
        <w:rPr>
          <w:rFonts w:eastAsiaTheme="minorEastAsia"/>
          <w:color w:val="auto"/>
          <w:lang w:eastAsia="zh-CN"/>
        </w:rPr>
        <w:t>,</w:t>
      </w:r>
      <w:r>
        <w:rPr>
          <w:color w:val="auto"/>
          <w:lang w:eastAsia="zh-CN"/>
        </w:rPr>
        <w:t xml:space="preserve"> P</w:t>
      </w:r>
      <w:r>
        <w:rPr>
          <w:rFonts w:eastAsiaTheme="minorEastAsia"/>
          <w:color w:val="auto"/>
          <w:lang w:eastAsia="zh-CN"/>
        </w:rPr>
        <w:t>.</w:t>
      </w:r>
      <w:r>
        <w:rPr>
          <w:color w:val="auto"/>
          <w:lang w:eastAsia="zh-CN"/>
        </w:rPr>
        <w:t xml:space="preserve">D. Dissecting the economic impact of soybean diseases in the United States over two decades. </w:t>
      </w:r>
      <w:r>
        <w:rPr>
          <w:i/>
          <w:iCs/>
          <w:color w:val="auto"/>
          <w:lang w:eastAsia="zh-CN"/>
        </w:rPr>
        <w:t>PLoS One</w:t>
      </w:r>
      <w:r>
        <w:rPr>
          <w:color w:val="auto"/>
          <w:lang w:eastAsia="zh-CN"/>
        </w:rPr>
        <w:t>.</w:t>
      </w:r>
      <w:r>
        <w:rPr>
          <w:b/>
          <w:bCs/>
          <w:color w:val="000000" w:themeColor="text1"/>
          <w:lang w:eastAsia="zh-CN"/>
          <w14:textFill>
            <w14:solidFill>
              <w14:schemeClr w14:val="tx1"/>
            </w14:solidFill>
          </w14:textFill>
        </w:rPr>
        <w:t xml:space="preserve"> 2020</w:t>
      </w:r>
      <w:r>
        <w:rPr>
          <w:color w:val="auto"/>
          <w:lang w:eastAsia="zh-CN"/>
        </w:rPr>
        <w:t>; 15</w:t>
      </w:r>
      <w:r>
        <w:rPr>
          <w:rFonts w:hint="eastAsia" w:eastAsiaTheme="minorEastAsia"/>
          <w:color w:val="auto"/>
          <w:lang w:eastAsia="zh-CN"/>
        </w:rPr>
        <w:t>,</w:t>
      </w:r>
      <w:r>
        <w:rPr>
          <w:color w:val="auto"/>
          <w:lang w:eastAsia="zh-CN"/>
        </w:rPr>
        <w:t xml:space="preserve"> e0231141</w:t>
      </w:r>
      <w:r>
        <w:rPr>
          <w:color w:val="000000" w:themeColor="text1"/>
          <w:lang w:eastAsia="zh-CN"/>
          <w14:textFill>
            <w14:solidFill>
              <w14:schemeClr w14:val="tx1"/>
            </w14:solidFill>
          </w14:textFill>
        </w:rPr>
        <w:t>.</w:t>
      </w:r>
    </w:p>
    <w:p w14:paraId="1E0081E7">
      <w:pPr>
        <w:pStyle w:val="54"/>
        <w:numPr>
          <w:ilvl w:val="0"/>
          <w:numId w:val="6"/>
        </w:numPr>
        <w:ind w:left="425" w:hanging="425"/>
        <w:rPr>
          <w:color w:val="auto"/>
          <w:lang w:eastAsia="zh-CN"/>
        </w:rPr>
      </w:pPr>
      <w:r>
        <w:rPr>
          <w:color w:val="000000" w:themeColor="text1"/>
          <w:lang w:eastAsia="zh-CN"/>
          <w14:textFill>
            <w14:solidFill>
              <w14:schemeClr w14:val="tx1"/>
            </w14:solidFill>
          </w14:textFill>
        </w:rPr>
        <w:t>Lian</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Y</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Koch</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G</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Bo</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D</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Wang</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J</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Nguyen</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H</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T</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Li</w:t>
      </w:r>
      <w:r>
        <w:rPr>
          <w:rFonts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C</w:t>
      </w:r>
      <w:r>
        <w:rPr>
          <w:rFonts w:eastAsiaTheme="minorEastAsia"/>
          <w:color w:val="000000" w:themeColor="text1"/>
          <w:lang w:eastAsia="zh-CN"/>
          <w14:textFill>
            <w14:solidFill>
              <w14:schemeClr w14:val="tx1"/>
            </w14:solidFill>
          </w14:textFill>
        </w:rPr>
        <w:t>.; Lu W.G</w:t>
      </w:r>
      <w:r>
        <w:rPr>
          <w:color w:val="000000" w:themeColor="text1"/>
          <w:lang w:eastAsia="zh-CN"/>
          <w14:textFill>
            <w14:solidFill>
              <w14:schemeClr w14:val="tx1"/>
            </w14:solidFill>
          </w14:textFill>
        </w:rPr>
        <w:t xml:space="preserve">. The Spatial Distribution and Genetic Diversity of the Soybean Cyst Nematode, </w:t>
      </w:r>
      <w:r>
        <w:rPr>
          <w:i/>
          <w:iCs/>
          <w:color w:val="000000" w:themeColor="text1"/>
          <w:lang w:eastAsia="zh-CN"/>
          <w14:textFill>
            <w14:solidFill>
              <w14:schemeClr w14:val="tx1"/>
            </w14:solidFill>
          </w14:textFill>
        </w:rPr>
        <w:t>Heterodera glycines</w:t>
      </w:r>
      <w:r>
        <w:rPr>
          <w:color w:val="000000" w:themeColor="text1"/>
          <w:lang w:eastAsia="zh-CN"/>
          <w14:textFill>
            <w14:solidFill>
              <w14:schemeClr w14:val="tx1"/>
            </w14:solidFill>
          </w14:textFill>
        </w:rPr>
        <w:t>, in China: It Is Time to Take Measures to Control Soybean Cyst Nematode.</w:t>
      </w:r>
      <w:r>
        <w:rPr>
          <w:i/>
          <w:iCs/>
          <w:color w:val="000000" w:themeColor="text1"/>
          <w:lang w:eastAsia="zh-CN"/>
          <w14:textFill>
            <w14:solidFill>
              <w14:schemeClr w14:val="tx1"/>
            </w14:solidFill>
          </w14:textFill>
        </w:rPr>
        <w:t xml:space="preserve"> Front Plant Sci</w:t>
      </w:r>
      <w:r>
        <w:rPr>
          <w:color w:val="000000" w:themeColor="text1"/>
          <w:lang w:eastAsia="zh-CN"/>
          <w14:textFill>
            <w14:solidFill>
              <w14:schemeClr w14:val="tx1"/>
            </w14:solidFill>
          </w14:textFill>
        </w:rPr>
        <w:t xml:space="preserve">. </w:t>
      </w:r>
      <w:r>
        <w:rPr>
          <w:b/>
          <w:bCs/>
          <w:color w:val="000000" w:themeColor="text1"/>
          <w:lang w:eastAsia="zh-CN"/>
          <w14:textFill>
            <w14:solidFill>
              <w14:schemeClr w14:val="tx1"/>
            </w14:solidFill>
          </w14:textFill>
        </w:rPr>
        <w:t>2022</w:t>
      </w:r>
      <w:r>
        <w:rPr>
          <w:color w:val="000000" w:themeColor="text1"/>
          <w:lang w:eastAsia="zh-CN"/>
          <w14:textFill>
            <w14:solidFill>
              <w14:schemeClr w14:val="tx1"/>
            </w14:solidFill>
          </w14:textFill>
        </w:rPr>
        <w:t>; 13</w:t>
      </w:r>
      <w:r>
        <w:rPr>
          <w:rFonts w:hint="eastAsia" w:eastAsiaTheme="minorEastAsia"/>
          <w:color w:val="000000" w:themeColor="text1"/>
          <w:lang w:eastAsia="zh-CN"/>
          <w14:textFill>
            <w14:solidFill>
              <w14:schemeClr w14:val="tx1"/>
            </w14:solidFill>
          </w14:textFill>
        </w:rPr>
        <w:t>,</w:t>
      </w:r>
      <w:r>
        <w:rPr>
          <w:color w:val="000000" w:themeColor="text1"/>
          <w:lang w:eastAsia="zh-CN"/>
          <w14:textFill>
            <w14:solidFill>
              <w14:schemeClr w14:val="tx1"/>
            </w14:solidFill>
          </w14:textFill>
        </w:rPr>
        <w:t xml:space="preserve"> 927773.</w:t>
      </w:r>
    </w:p>
    <w:p w14:paraId="52D93A3A">
      <w:pPr>
        <w:pStyle w:val="54"/>
        <w:numPr>
          <w:ilvl w:val="0"/>
          <w:numId w:val="6"/>
        </w:numPr>
        <w:ind w:left="425" w:hanging="425"/>
        <w:rPr>
          <w:color w:val="auto"/>
          <w:lang w:eastAsia="zh-CN"/>
        </w:rPr>
      </w:pPr>
      <w:r>
        <w:rPr>
          <w:color w:val="auto"/>
          <w:lang w:eastAsia="zh-CN"/>
        </w:rPr>
        <w:t xml:space="preserve">You, J.; Wang, J.J.; Tian, R.Z.; Wang, S.R.; Yu, Y.; Xu, L.J.; Zhou, C.J.; Pan, F.J.; Chen, J.S.; Sui, Y.Y.; Hu, Y.F. Survey of </w:t>
      </w:r>
      <w:r>
        <w:rPr>
          <w:i/>
          <w:iCs/>
          <w:color w:val="auto"/>
          <w:lang w:eastAsia="zh-CN"/>
        </w:rPr>
        <w:t>Heterodera gly</w:t>
      </w:r>
      <w:r>
        <w:rPr>
          <w:i/>
          <w:iCs/>
          <w:color w:val="auto"/>
          <w:lang w:eastAsia="zh-CN"/>
        </w:rPr>
        <w:t>cines</w:t>
      </w:r>
      <w:r>
        <w:rPr>
          <w:rFonts w:eastAsiaTheme="minorEastAsia"/>
          <w:i/>
          <w:iCs/>
          <w:color w:val="auto"/>
          <w:lang w:eastAsia="zh-CN"/>
        </w:rPr>
        <w:t xml:space="preserve"> </w:t>
      </w:r>
      <w:r>
        <w:rPr>
          <w:color w:val="auto"/>
          <w:lang w:eastAsia="zh-CN"/>
        </w:rPr>
        <w:t xml:space="preserve">population abundance and virulence phenotypes during 2021-2022 in Heilongjiang Province. </w:t>
      </w:r>
      <w:r>
        <w:rPr>
          <w:i/>
          <w:iCs/>
          <w:color w:val="auto"/>
          <w:lang w:eastAsia="zh-CN"/>
        </w:rPr>
        <w:t>Plant Dis</w:t>
      </w:r>
      <w:r>
        <w:rPr>
          <w:color w:val="auto"/>
          <w:lang w:eastAsia="zh-CN"/>
        </w:rPr>
        <w:t>.</w:t>
      </w:r>
      <w:r>
        <w:rPr>
          <w:b/>
          <w:bCs/>
          <w:color w:val="000000" w:themeColor="text1"/>
          <w:lang w:eastAsia="zh-CN"/>
          <w14:textFill>
            <w14:solidFill>
              <w14:schemeClr w14:val="tx1"/>
            </w14:solidFill>
          </w14:textFill>
        </w:rPr>
        <w:t xml:space="preserve"> 2024</w:t>
      </w:r>
      <w:r>
        <w:rPr>
          <w:rFonts w:hint="eastAsia" w:eastAsiaTheme="minorEastAsia"/>
          <w:color w:val="000000" w:themeColor="text1"/>
          <w:lang w:eastAsia="zh-CN"/>
          <w14:textFill>
            <w14:solidFill>
              <w14:schemeClr w14:val="tx1"/>
            </w14:solidFill>
          </w14:textFill>
        </w:rPr>
        <w:t>;</w:t>
      </w:r>
      <w:r>
        <w:rPr>
          <w:color w:val="auto"/>
          <w:lang w:eastAsia="zh-CN"/>
        </w:rPr>
        <w:t xml:space="preserve"> </w:t>
      </w:r>
      <w:r>
        <w:rPr>
          <w:rFonts w:hint="eastAsia"/>
          <w:color w:val="auto"/>
          <w:lang w:val="en-US" w:eastAsia="zh-CN"/>
        </w:rPr>
        <w:t>doi</w:t>
      </w:r>
      <w:r>
        <w:rPr>
          <w:color w:val="auto"/>
          <w:lang w:eastAsia="zh-CN"/>
        </w:rPr>
        <w:t>.</w:t>
      </w:r>
      <w:r>
        <w:rPr>
          <w:rFonts w:hint="default"/>
          <w:color w:val="auto"/>
          <w:lang w:val="en-US" w:eastAsia="zh-CN"/>
        </w:rPr>
        <w:t>10.1094/PDIS-02-24-0442-SR.</w:t>
      </w:r>
    </w:p>
    <w:p w14:paraId="187B125B">
      <w:pPr>
        <w:pStyle w:val="54"/>
        <w:numPr>
          <w:ilvl w:val="0"/>
          <w:numId w:val="6"/>
        </w:numPr>
        <w:ind w:left="425" w:hanging="425"/>
        <w:rPr>
          <w:color w:val="auto"/>
          <w:lang w:eastAsia="zh-CN"/>
        </w:rPr>
      </w:pPr>
      <w:r>
        <w:rPr>
          <w:color w:val="auto"/>
          <w:lang w:eastAsia="zh-CN"/>
        </w:rPr>
        <w:t xml:space="preserve">Arjoune, Y.; Sugunaraj, N.; Peri, S.; Nair, S.V.; Skurdal, A.; Ranganathan, P.; Johnson, B. Soybean cyst nematode detection and management: A review. </w:t>
      </w:r>
      <w:r>
        <w:rPr>
          <w:i/>
          <w:iCs/>
          <w:color w:val="auto"/>
          <w:lang w:eastAsia="zh-CN"/>
        </w:rPr>
        <w:t>Plant Methods</w:t>
      </w:r>
      <w:r>
        <w:rPr>
          <w:rFonts w:hint="eastAsia" w:eastAsiaTheme="minorEastAsia"/>
          <w:color w:val="auto"/>
          <w:lang w:eastAsia="zh-CN"/>
        </w:rPr>
        <w:t>.</w:t>
      </w:r>
      <w:r>
        <w:rPr>
          <w:color w:val="auto"/>
          <w:lang w:eastAsia="zh-CN"/>
        </w:rPr>
        <w:t xml:space="preserve"> </w:t>
      </w:r>
      <w:r>
        <w:rPr>
          <w:b/>
          <w:bCs/>
          <w:color w:val="auto"/>
          <w:lang w:eastAsia="zh-CN"/>
        </w:rPr>
        <w:t>2022</w:t>
      </w:r>
      <w:r>
        <w:rPr>
          <w:rFonts w:hint="eastAsia" w:eastAsiaTheme="minorEastAsia"/>
          <w:color w:val="auto"/>
          <w:lang w:eastAsia="zh-CN"/>
        </w:rPr>
        <w:t>;</w:t>
      </w:r>
      <w:r>
        <w:rPr>
          <w:color w:val="auto"/>
          <w:lang w:eastAsia="zh-CN"/>
        </w:rPr>
        <w:t xml:space="preserve"> 18, 6–12.</w:t>
      </w:r>
    </w:p>
    <w:p w14:paraId="696BB0FE">
      <w:pPr>
        <w:pStyle w:val="54"/>
        <w:numPr>
          <w:ilvl w:val="0"/>
          <w:numId w:val="6"/>
        </w:numPr>
        <w:ind w:left="425" w:hanging="425"/>
        <w:rPr>
          <w:color w:val="auto"/>
          <w:lang w:eastAsia="zh-CN"/>
        </w:rPr>
      </w:pPr>
      <w:r>
        <w:rPr>
          <w:color w:val="auto"/>
          <w:lang w:eastAsia="zh-CN"/>
        </w:rPr>
        <w:t>Brucker</w:t>
      </w:r>
      <w:r>
        <w:rPr>
          <w:rFonts w:eastAsiaTheme="minorEastAsia"/>
          <w:color w:val="auto"/>
          <w:lang w:eastAsia="zh-CN"/>
        </w:rPr>
        <w:t>,</w:t>
      </w:r>
      <w:r>
        <w:rPr>
          <w:color w:val="auto"/>
          <w:lang w:eastAsia="zh-CN"/>
        </w:rPr>
        <w:t xml:space="preserve"> E</w:t>
      </w:r>
      <w:r>
        <w:rPr>
          <w:rFonts w:eastAsiaTheme="minorEastAsia"/>
          <w:color w:val="auto"/>
          <w:lang w:eastAsia="zh-CN"/>
        </w:rPr>
        <w:t>.;</w:t>
      </w:r>
      <w:r>
        <w:rPr>
          <w:color w:val="auto"/>
          <w:lang w:eastAsia="zh-CN"/>
        </w:rPr>
        <w:t xml:space="preserve"> Carlson</w:t>
      </w:r>
      <w:r>
        <w:rPr>
          <w:rFonts w:eastAsiaTheme="minorEastAsia"/>
          <w:color w:val="auto"/>
          <w:lang w:eastAsia="zh-CN"/>
        </w:rPr>
        <w:t>,</w:t>
      </w:r>
      <w:r>
        <w:rPr>
          <w:color w:val="auto"/>
          <w:lang w:eastAsia="zh-CN"/>
        </w:rPr>
        <w:t xml:space="preserve"> S</w:t>
      </w:r>
      <w:r>
        <w:rPr>
          <w:rFonts w:eastAsiaTheme="minorEastAsia"/>
          <w:color w:val="auto"/>
          <w:lang w:eastAsia="zh-CN"/>
        </w:rPr>
        <w:t>.;</w:t>
      </w:r>
      <w:r>
        <w:rPr>
          <w:color w:val="auto"/>
          <w:lang w:eastAsia="zh-CN"/>
        </w:rPr>
        <w:t xml:space="preserve"> Wright</w:t>
      </w:r>
      <w:r>
        <w:rPr>
          <w:rFonts w:eastAsiaTheme="minorEastAsia"/>
          <w:color w:val="auto"/>
          <w:lang w:eastAsia="zh-CN"/>
        </w:rPr>
        <w:t>,</w:t>
      </w:r>
      <w:r>
        <w:rPr>
          <w:color w:val="auto"/>
          <w:lang w:eastAsia="zh-CN"/>
        </w:rPr>
        <w:t xml:space="preserve"> E</w:t>
      </w:r>
      <w:r>
        <w:rPr>
          <w:rFonts w:eastAsiaTheme="minorEastAsia"/>
          <w:color w:val="auto"/>
          <w:lang w:eastAsia="zh-CN"/>
        </w:rPr>
        <w:t>.;</w:t>
      </w:r>
      <w:r>
        <w:rPr>
          <w:color w:val="auto"/>
          <w:lang w:eastAsia="zh-CN"/>
        </w:rPr>
        <w:t xml:space="preserve"> Niblack</w:t>
      </w:r>
      <w:r>
        <w:rPr>
          <w:rFonts w:eastAsiaTheme="minorEastAsia"/>
          <w:color w:val="auto"/>
          <w:lang w:eastAsia="zh-CN"/>
        </w:rPr>
        <w:t>,</w:t>
      </w:r>
      <w:r>
        <w:rPr>
          <w:color w:val="auto"/>
          <w:lang w:eastAsia="zh-CN"/>
        </w:rPr>
        <w:t xml:space="preserve"> T</w:t>
      </w:r>
      <w:r>
        <w:rPr>
          <w:rFonts w:eastAsiaTheme="minorEastAsia"/>
          <w:color w:val="auto"/>
          <w:lang w:eastAsia="zh-CN"/>
        </w:rPr>
        <w:t>.;</w:t>
      </w:r>
      <w:r>
        <w:rPr>
          <w:color w:val="auto"/>
          <w:lang w:eastAsia="zh-CN"/>
        </w:rPr>
        <w:t xml:space="preserve"> Diers</w:t>
      </w:r>
      <w:r>
        <w:rPr>
          <w:rFonts w:eastAsiaTheme="minorEastAsia"/>
          <w:color w:val="auto"/>
          <w:lang w:eastAsia="zh-CN"/>
        </w:rPr>
        <w:t>,</w:t>
      </w:r>
      <w:r>
        <w:rPr>
          <w:color w:val="auto"/>
          <w:lang w:eastAsia="zh-CN"/>
        </w:rPr>
        <w:t xml:space="preserve"> B</w:t>
      </w:r>
      <w:r>
        <w:rPr>
          <w:rFonts w:eastAsiaTheme="minorEastAsia"/>
          <w:color w:val="auto"/>
          <w:lang w:eastAsia="zh-CN"/>
        </w:rPr>
        <w:t xml:space="preserve">. </w:t>
      </w:r>
      <w:r>
        <w:rPr>
          <w:color w:val="auto"/>
          <w:lang w:eastAsia="zh-CN"/>
        </w:rPr>
        <w:t xml:space="preserve">Rhg1 alleles from soybean PI 437654 and PI 88788 respond diferentially to isolates of </w:t>
      </w:r>
      <w:r>
        <w:rPr>
          <w:i/>
          <w:iCs/>
          <w:color w:val="auto"/>
          <w:lang w:eastAsia="zh-CN"/>
        </w:rPr>
        <w:t>Heterodera glycines</w:t>
      </w:r>
      <w:r>
        <w:rPr>
          <w:color w:val="auto"/>
          <w:lang w:eastAsia="zh-CN"/>
        </w:rPr>
        <w:t xml:space="preserve"> in the greenhouse. </w:t>
      </w:r>
      <w:r>
        <w:rPr>
          <w:i/>
          <w:iCs/>
          <w:color w:val="auto"/>
          <w:lang w:eastAsia="zh-CN"/>
        </w:rPr>
        <w:t>Theor Appl Genet</w:t>
      </w:r>
      <w:r>
        <w:rPr>
          <w:rFonts w:eastAsiaTheme="minorEastAsia"/>
          <w:color w:val="auto"/>
          <w:lang w:eastAsia="zh-CN"/>
        </w:rPr>
        <w:t>.</w:t>
      </w:r>
      <w:r>
        <w:rPr>
          <w:color w:val="auto"/>
          <w:lang w:eastAsia="zh-CN"/>
        </w:rPr>
        <w:t xml:space="preserve"> </w:t>
      </w:r>
      <w:r>
        <w:rPr>
          <w:b/>
          <w:bCs/>
          <w:color w:val="auto"/>
          <w:lang w:eastAsia="zh-CN"/>
        </w:rPr>
        <w:t>2005</w:t>
      </w:r>
      <w:r>
        <w:rPr>
          <w:rFonts w:eastAsiaTheme="minorEastAsia"/>
          <w:color w:val="auto"/>
          <w:lang w:eastAsia="zh-CN"/>
        </w:rPr>
        <w:t>;</w:t>
      </w:r>
      <w:r>
        <w:rPr>
          <w:color w:val="auto"/>
          <w:lang w:eastAsia="zh-CN"/>
        </w:rPr>
        <w:t xml:space="preserve"> 111</w:t>
      </w:r>
      <w:r>
        <w:rPr>
          <w:rFonts w:hint="eastAsia" w:eastAsiaTheme="minorEastAsia"/>
          <w:color w:val="auto"/>
          <w:lang w:eastAsia="zh-CN"/>
        </w:rPr>
        <w:t xml:space="preserve">, </w:t>
      </w:r>
      <w:r>
        <w:rPr>
          <w:color w:val="auto"/>
          <w:lang w:eastAsia="zh-CN"/>
        </w:rPr>
        <w:t>44–49</w:t>
      </w:r>
      <w:r>
        <w:rPr>
          <w:rFonts w:eastAsiaTheme="minorEastAsia"/>
          <w:color w:val="auto"/>
          <w:lang w:eastAsia="zh-CN"/>
        </w:rPr>
        <w:t>.</w:t>
      </w:r>
    </w:p>
    <w:p w14:paraId="45D7B628">
      <w:pPr>
        <w:pStyle w:val="54"/>
        <w:numPr>
          <w:ilvl w:val="0"/>
          <w:numId w:val="6"/>
        </w:numPr>
        <w:ind w:left="425" w:hanging="425"/>
        <w:rPr>
          <w:color w:val="auto"/>
          <w:lang w:eastAsia="zh-CN"/>
        </w:rPr>
      </w:pPr>
      <w:r>
        <w:rPr>
          <w:color w:val="auto"/>
          <w:lang w:eastAsia="zh-CN"/>
        </w:rPr>
        <w:t>Kofsky</w:t>
      </w:r>
      <w:r>
        <w:rPr>
          <w:rFonts w:eastAsia="宋体"/>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H</w:t>
      </w:r>
      <w:r>
        <w:rPr>
          <w:rFonts w:eastAsiaTheme="minorEastAsia"/>
          <w:color w:val="auto"/>
          <w:lang w:eastAsia="zh-CN"/>
        </w:rPr>
        <w:t>.;</w:t>
      </w:r>
      <w:r>
        <w:rPr>
          <w:color w:val="auto"/>
          <w:lang w:eastAsia="zh-CN"/>
        </w:rPr>
        <w:t xml:space="preserve"> Song</w:t>
      </w:r>
      <w:r>
        <w:rPr>
          <w:rFonts w:eastAsiaTheme="minorEastAsia"/>
          <w:color w:val="auto"/>
          <w:lang w:eastAsia="zh-CN"/>
        </w:rPr>
        <w:t>,</w:t>
      </w:r>
      <w:r>
        <w:rPr>
          <w:color w:val="auto"/>
          <w:lang w:eastAsia="zh-CN"/>
        </w:rPr>
        <w:t xml:space="preserve"> B</w:t>
      </w:r>
      <w:r>
        <w:rPr>
          <w:rFonts w:hint="eastAsia"/>
          <w:color w:val="auto"/>
          <w:lang w:val="en-US" w:eastAsia="zh-CN"/>
        </w:rPr>
        <w:t xml:space="preserve">. </w:t>
      </w:r>
      <w:r>
        <w:rPr>
          <w:color w:val="auto"/>
          <w:lang w:eastAsia="zh-CN"/>
        </w:rPr>
        <w:t xml:space="preserve">H. Novel resistance strategies to soybean cyst nematode (SCN) in wild soybean. </w:t>
      </w:r>
      <w:r>
        <w:rPr>
          <w:i/>
          <w:iCs/>
          <w:color w:val="auto"/>
          <w:lang w:eastAsia="zh-CN"/>
        </w:rPr>
        <w:t>Sci Rep</w:t>
      </w:r>
      <w:r>
        <w:rPr>
          <w:color w:val="auto"/>
          <w:lang w:eastAsia="zh-CN"/>
        </w:rPr>
        <w:t xml:space="preserve">. </w:t>
      </w:r>
      <w:r>
        <w:rPr>
          <w:b/>
          <w:bCs/>
          <w:color w:val="auto"/>
          <w:lang w:eastAsia="zh-CN"/>
        </w:rPr>
        <w:t>2021</w:t>
      </w:r>
      <w:r>
        <w:rPr>
          <w:color w:val="auto"/>
          <w:lang w:eastAsia="zh-CN"/>
        </w:rPr>
        <w:t>;</w:t>
      </w:r>
      <w:r>
        <w:rPr>
          <w:rFonts w:hint="eastAsia" w:eastAsiaTheme="minorEastAsia"/>
          <w:color w:val="auto"/>
          <w:lang w:eastAsia="zh-CN"/>
        </w:rPr>
        <w:t xml:space="preserve"> </w:t>
      </w:r>
      <w:r>
        <w:rPr>
          <w:color w:val="auto"/>
          <w:lang w:eastAsia="zh-CN"/>
        </w:rPr>
        <w:t>11</w:t>
      </w:r>
      <w:r>
        <w:rPr>
          <w:rFonts w:hint="eastAsia" w:eastAsiaTheme="minorEastAsia"/>
          <w:color w:val="auto"/>
          <w:lang w:eastAsia="zh-CN"/>
        </w:rPr>
        <w:t xml:space="preserve">, </w:t>
      </w:r>
      <w:r>
        <w:rPr>
          <w:color w:val="auto"/>
          <w:lang w:eastAsia="zh-CN"/>
        </w:rPr>
        <w:t>1–13.</w:t>
      </w:r>
    </w:p>
    <w:p w14:paraId="352C316A">
      <w:pPr>
        <w:pStyle w:val="54"/>
        <w:numPr>
          <w:ilvl w:val="0"/>
          <w:numId w:val="6"/>
        </w:numPr>
        <w:ind w:left="425" w:hanging="425"/>
        <w:rPr>
          <w:color w:val="auto"/>
          <w:lang w:eastAsia="zh-CN"/>
        </w:rPr>
      </w:pPr>
      <w:r>
        <w:rPr>
          <w:color w:val="auto"/>
          <w:lang w:eastAsia="zh-CN"/>
        </w:rPr>
        <w:t>Cook</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E</w:t>
      </w:r>
      <w:r>
        <w:rPr>
          <w:rFonts w:eastAsiaTheme="minorEastAsia"/>
          <w:color w:val="auto"/>
          <w:lang w:eastAsia="zh-CN"/>
        </w:rPr>
        <w:t>.;</w:t>
      </w:r>
      <w:r>
        <w:rPr>
          <w:color w:val="auto"/>
          <w:lang w:eastAsia="zh-CN"/>
        </w:rPr>
        <w:t xml:space="preserve"> Lee</w:t>
      </w:r>
      <w:r>
        <w:rPr>
          <w:rFonts w:eastAsiaTheme="minorEastAsia"/>
          <w:color w:val="auto"/>
          <w:lang w:eastAsia="zh-CN"/>
        </w:rPr>
        <w:t>,</w:t>
      </w:r>
      <w:r>
        <w:rPr>
          <w:color w:val="auto"/>
          <w:lang w:eastAsia="zh-CN"/>
        </w:rPr>
        <w:t xml:space="preserve"> T</w:t>
      </w:r>
      <w:r>
        <w:rPr>
          <w:rFonts w:eastAsiaTheme="minorEastAsia"/>
          <w:color w:val="auto"/>
          <w:lang w:eastAsia="zh-CN"/>
        </w:rPr>
        <w:t>.</w:t>
      </w:r>
      <w:r>
        <w:rPr>
          <w:color w:val="auto"/>
          <w:lang w:eastAsia="zh-CN"/>
        </w:rPr>
        <w:t>G</w:t>
      </w:r>
      <w:r>
        <w:rPr>
          <w:rFonts w:eastAsiaTheme="minorEastAsia"/>
          <w:color w:val="auto"/>
          <w:lang w:eastAsia="zh-CN"/>
        </w:rPr>
        <w:t>.;</w:t>
      </w:r>
      <w:r>
        <w:rPr>
          <w:color w:val="auto"/>
          <w:lang w:eastAsia="zh-CN"/>
        </w:rPr>
        <w:t xml:space="preserve"> Guo</w:t>
      </w:r>
      <w:r>
        <w:rPr>
          <w:rFonts w:eastAsiaTheme="minorEastAsia"/>
          <w:color w:val="auto"/>
          <w:lang w:eastAsia="zh-CN"/>
        </w:rPr>
        <w:t>,</w:t>
      </w:r>
      <w:r>
        <w:rPr>
          <w:color w:val="auto"/>
          <w:lang w:eastAsia="zh-CN"/>
        </w:rPr>
        <w:t xml:space="preserve"> X</w:t>
      </w:r>
      <w:r>
        <w:rPr>
          <w:rFonts w:eastAsiaTheme="minorEastAsia"/>
          <w:color w:val="auto"/>
          <w:lang w:eastAsia="zh-CN"/>
        </w:rPr>
        <w:t>.</w:t>
      </w:r>
      <w:r>
        <w:rPr>
          <w:rFonts w:hint="eastAsia" w:eastAsiaTheme="minorEastAsia"/>
          <w:color w:val="auto"/>
          <w:lang w:eastAsia="zh-CN"/>
        </w:rPr>
        <w:t>;</w:t>
      </w:r>
      <w:r>
        <w:rPr>
          <w:color w:val="auto"/>
          <w:lang w:eastAsia="zh-CN"/>
        </w:rPr>
        <w:t xml:space="preserve"> Melito</w:t>
      </w:r>
      <w:r>
        <w:rPr>
          <w:rFonts w:hint="eastAsia" w:eastAsiaTheme="minorEastAsia"/>
          <w:color w:val="auto"/>
          <w:lang w:eastAsia="zh-CN"/>
        </w:rPr>
        <w:t>,</w:t>
      </w:r>
      <w:r>
        <w:rPr>
          <w:color w:val="auto"/>
          <w:lang w:eastAsia="zh-CN"/>
        </w:rPr>
        <w:t xml:space="preserve"> S</w:t>
      </w:r>
      <w:r>
        <w:rPr>
          <w:rFonts w:hint="eastAsia" w:eastAsiaTheme="minorEastAsia"/>
          <w:color w:val="auto"/>
          <w:lang w:eastAsia="zh-CN"/>
        </w:rPr>
        <w:t>.;</w:t>
      </w:r>
      <w:r>
        <w:rPr>
          <w:color w:val="auto"/>
          <w:lang w:eastAsia="zh-CN"/>
        </w:rPr>
        <w:t xml:space="preserve"> Wang</w:t>
      </w:r>
      <w:r>
        <w:rPr>
          <w:rFonts w:hint="eastAsia" w:eastAsiaTheme="minorEastAsia"/>
          <w:color w:val="auto"/>
          <w:lang w:eastAsia="zh-CN"/>
        </w:rPr>
        <w:t>,</w:t>
      </w:r>
      <w:r>
        <w:rPr>
          <w:color w:val="auto"/>
          <w:lang w:eastAsia="zh-CN"/>
        </w:rPr>
        <w:t xml:space="preserve"> K</w:t>
      </w:r>
      <w:r>
        <w:rPr>
          <w:rFonts w:hint="eastAsia" w:eastAsiaTheme="minorEastAsia"/>
          <w:color w:val="auto"/>
          <w:lang w:eastAsia="zh-CN"/>
        </w:rPr>
        <w:t>.;</w:t>
      </w:r>
      <w:r>
        <w:rPr>
          <w:color w:val="auto"/>
          <w:lang w:eastAsia="zh-CN"/>
        </w:rPr>
        <w:t xml:space="preserve"> Bayless</w:t>
      </w:r>
      <w:r>
        <w:rPr>
          <w:rFonts w:hint="eastAsia" w:eastAsiaTheme="minorEastAsia"/>
          <w:color w:val="auto"/>
          <w:lang w:eastAsia="zh-CN"/>
        </w:rPr>
        <w:t>,</w:t>
      </w:r>
      <w:r>
        <w:rPr>
          <w:color w:val="auto"/>
          <w:lang w:eastAsia="zh-CN"/>
        </w:rPr>
        <w:t xml:space="preserve"> A</w:t>
      </w:r>
      <w:r>
        <w:rPr>
          <w:rFonts w:hint="eastAsia" w:eastAsiaTheme="minorEastAsia"/>
          <w:color w:val="auto"/>
          <w:lang w:eastAsia="zh-CN"/>
        </w:rPr>
        <w:t>.</w:t>
      </w:r>
      <w:r>
        <w:rPr>
          <w:color w:val="auto"/>
          <w:lang w:eastAsia="zh-CN"/>
        </w:rPr>
        <w:t>M</w:t>
      </w:r>
      <w:r>
        <w:rPr>
          <w:rFonts w:hint="eastAsia" w:eastAsiaTheme="minorEastAsia"/>
          <w:color w:val="auto"/>
          <w:lang w:eastAsia="zh-CN"/>
        </w:rPr>
        <w:t>.;</w:t>
      </w:r>
      <w:r>
        <w:rPr>
          <w:color w:val="auto"/>
          <w:lang w:eastAsia="zh-CN"/>
        </w:rPr>
        <w:t xml:space="preserve"> Wang</w:t>
      </w:r>
      <w:r>
        <w:rPr>
          <w:rFonts w:hint="eastAsia" w:eastAsiaTheme="minorEastAsia"/>
          <w:color w:val="auto"/>
          <w:lang w:eastAsia="zh-CN"/>
        </w:rPr>
        <w:t>,</w:t>
      </w:r>
      <w:r>
        <w:rPr>
          <w:color w:val="auto"/>
          <w:lang w:eastAsia="zh-CN"/>
        </w:rPr>
        <w:t xml:space="preserve"> J</w:t>
      </w:r>
      <w:r>
        <w:rPr>
          <w:rFonts w:hint="eastAsia" w:eastAsiaTheme="minorEastAsia"/>
          <w:color w:val="auto"/>
          <w:lang w:eastAsia="zh-CN"/>
        </w:rPr>
        <w:t>.;</w:t>
      </w:r>
      <w:r>
        <w:rPr>
          <w:color w:val="auto"/>
          <w:lang w:eastAsia="zh-CN"/>
        </w:rPr>
        <w:t xml:space="preserve"> Hughes</w:t>
      </w:r>
      <w:r>
        <w:rPr>
          <w:rFonts w:hint="eastAsia" w:eastAsiaTheme="minorEastAsia"/>
          <w:color w:val="auto"/>
          <w:lang w:eastAsia="zh-CN"/>
        </w:rPr>
        <w:t>,</w:t>
      </w:r>
      <w:r>
        <w:rPr>
          <w:color w:val="auto"/>
          <w:lang w:eastAsia="zh-CN"/>
        </w:rPr>
        <w:t xml:space="preserve"> T</w:t>
      </w:r>
      <w:r>
        <w:rPr>
          <w:rFonts w:hint="eastAsia" w:eastAsiaTheme="minorEastAsia"/>
          <w:color w:val="auto"/>
          <w:lang w:eastAsia="zh-CN"/>
        </w:rPr>
        <w:t>.</w:t>
      </w:r>
      <w:r>
        <w:rPr>
          <w:color w:val="auto"/>
          <w:lang w:eastAsia="zh-CN"/>
        </w:rPr>
        <w:t>J</w:t>
      </w:r>
      <w:r>
        <w:rPr>
          <w:rFonts w:hint="eastAsia" w:eastAsiaTheme="minorEastAsia"/>
          <w:color w:val="auto"/>
          <w:lang w:eastAsia="zh-CN"/>
        </w:rPr>
        <w:t>.;</w:t>
      </w:r>
      <w:r>
        <w:rPr>
          <w:color w:val="auto"/>
          <w:lang w:eastAsia="zh-CN"/>
        </w:rPr>
        <w:t xml:space="preserve"> Willis</w:t>
      </w:r>
      <w:r>
        <w:rPr>
          <w:rFonts w:hint="eastAsia" w:eastAsiaTheme="minorEastAsia"/>
          <w:color w:val="auto"/>
          <w:lang w:eastAsia="zh-CN"/>
        </w:rPr>
        <w:t>,</w:t>
      </w:r>
      <w:r>
        <w:rPr>
          <w:color w:val="auto"/>
          <w:lang w:eastAsia="zh-CN"/>
        </w:rPr>
        <w:t xml:space="preserve"> D</w:t>
      </w:r>
      <w:r>
        <w:rPr>
          <w:rFonts w:hint="eastAsia" w:eastAsiaTheme="minorEastAsia"/>
          <w:color w:val="auto"/>
          <w:lang w:eastAsia="zh-CN"/>
        </w:rPr>
        <w:t>.</w:t>
      </w:r>
      <w:r>
        <w:rPr>
          <w:color w:val="auto"/>
          <w:lang w:eastAsia="zh-CN"/>
        </w:rPr>
        <w:t>K</w:t>
      </w:r>
      <w:r>
        <w:rPr>
          <w:rFonts w:hint="eastAsia" w:eastAsiaTheme="minorEastAsia"/>
          <w:color w:val="auto"/>
          <w:lang w:eastAsia="zh-CN"/>
        </w:rPr>
        <w:t>.;</w:t>
      </w:r>
      <w:r>
        <w:rPr>
          <w:color w:val="auto"/>
          <w:lang w:eastAsia="zh-CN"/>
        </w:rPr>
        <w:t xml:space="preserve"> Clemente</w:t>
      </w:r>
      <w:r>
        <w:rPr>
          <w:rFonts w:hint="eastAsia" w:eastAsiaTheme="minorEastAsia"/>
          <w:color w:val="auto"/>
          <w:lang w:eastAsia="zh-CN"/>
        </w:rPr>
        <w:t>,</w:t>
      </w:r>
      <w:r>
        <w:rPr>
          <w:color w:val="auto"/>
          <w:lang w:eastAsia="zh-CN"/>
        </w:rPr>
        <w:t xml:space="preserve"> T</w:t>
      </w:r>
      <w:r>
        <w:rPr>
          <w:rFonts w:hint="eastAsia" w:eastAsiaTheme="minorEastAsia"/>
          <w:color w:val="auto"/>
          <w:lang w:eastAsia="zh-CN"/>
        </w:rPr>
        <w:t>.</w:t>
      </w:r>
      <w:r>
        <w:rPr>
          <w:color w:val="auto"/>
          <w:lang w:eastAsia="zh-CN"/>
        </w:rPr>
        <w:t>E</w:t>
      </w:r>
      <w:r>
        <w:rPr>
          <w:rFonts w:hint="eastAsia" w:eastAsiaTheme="minorEastAsia"/>
          <w:color w:val="auto"/>
          <w:lang w:eastAsia="zh-CN"/>
        </w:rPr>
        <w:t xml:space="preserve">.; </w:t>
      </w:r>
      <w:r>
        <w:rPr>
          <w:color w:val="auto"/>
          <w:lang w:eastAsia="zh-CN"/>
        </w:rPr>
        <w:t>Diers</w:t>
      </w:r>
      <w:r>
        <w:rPr>
          <w:rFonts w:hint="eastAsia" w:eastAsiaTheme="minorEastAsia"/>
          <w:color w:val="auto"/>
          <w:lang w:eastAsia="zh-CN"/>
        </w:rPr>
        <w:t>,</w:t>
      </w:r>
      <w:r>
        <w:rPr>
          <w:color w:val="auto"/>
          <w:lang w:eastAsia="zh-CN"/>
        </w:rPr>
        <w:t xml:space="preserve"> B</w:t>
      </w:r>
      <w:r>
        <w:rPr>
          <w:rFonts w:hint="eastAsia" w:eastAsiaTheme="minorEastAsia"/>
          <w:color w:val="auto"/>
          <w:lang w:eastAsia="zh-CN"/>
        </w:rPr>
        <w:t>.</w:t>
      </w:r>
      <w:r>
        <w:rPr>
          <w:color w:val="auto"/>
          <w:lang w:eastAsia="zh-CN"/>
        </w:rPr>
        <w:t>W</w:t>
      </w:r>
      <w:r>
        <w:rPr>
          <w:rFonts w:hint="eastAsia" w:eastAsiaTheme="minorEastAsia"/>
          <w:color w:val="auto"/>
          <w:lang w:eastAsia="zh-CN"/>
        </w:rPr>
        <w:t>.;</w:t>
      </w:r>
      <w:r>
        <w:rPr>
          <w:color w:val="auto"/>
          <w:lang w:eastAsia="zh-CN"/>
        </w:rPr>
        <w:t xml:space="preserve"> Jiang</w:t>
      </w:r>
      <w:r>
        <w:rPr>
          <w:rFonts w:hint="eastAsia" w:eastAsiaTheme="minorEastAsia"/>
          <w:color w:val="auto"/>
          <w:lang w:eastAsia="zh-CN"/>
        </w:rPr>
        <w:t>,</w:t>
      </w:r>
      <w:r>
        <w:rPr>
          <w:color w:val="auto"/>
          <w:lang w:eastAsia="zh-CN"/>
        </w:rPr>
        <w:t xml:space="preserve"> J</w:t>
      </w:r>
      <w:r>
        <w:rPr>
          <w:rFonts w:hint="eastAsia" w:eastAsiaTheme="minorEastAsia"/>
          <w:color w:val="auto"/>
          <w:lang w:eastAsia="zh-CN"/>
        </w:rPr>
        <w:t>.;</w:t>
      </w:r>
      <w:r>
        <w:rPr>
          <w:color w:val="auto"/>
          <w:lang w:eastAsia="zh-CN"/>
        </w:rPr>
        <w:t xml:space="preserve"> Hudson</w:t>
      </w:r>
      <w:r>
        <w:rPr>
          <w:rFonts w:hint="eastAsia" w:eastAsiaTheme="minorEastAsia"/>
          <w:color w:val="auto"/>
          <w:lang w:eastAsia="zh-CN"/>
        </w:rPr>
        <w:t>,</w:t>
      </w:r>
      <w:r>
        <w:rPr>
          <w:color w:val="auto"/>
          <w:lang w:eastAsia="zh-CN"/>
        </w:rPr>
        <w:t xml:space="preserve"> M</w:t>
      </w:r>
      <w:r>
        <w:rPr>
          <w:rFonts w:hint="eastAsia" w:eastAsiaTheme="minorEastAsia"/>
          <w:color w:val="auto"/>
          <w:lang w:eastAsia="zh-CN"/>
        </w:rPr>
        <w:t>.</w:t>
      </w:r>
      <w:r>
        <w:rPr>
          <w:color w:val="auto"/>
          <w:lang w:eastAsia="zh-CN"/>
        </w:rPr>
        <w:t>E</w:t>
      </w:r>
      <w:r>
        <w:rPr>
          <w:rFonts w:hint="eastAsia" w:eastAsiaTheme="minorEastAsia"/>
          <w:color w:val="auto"/>
          <w:lang w:eastAsia="zh-CN"/>
        </w:rPr>
        <w:t>;</w:t>
      </w:r>
      <w:r>
        <w:rPr>
          <w:color w:val="auto"/>
          <w:lang w:eastAsia="zh-CN"/>
        </w:rPr>
        <w:t xml:space="preserve"> Bent</w:t>
      </w:r>
      <w:r>
        <w:rPr>
          <w:rFonts w:hint="eastAsia" w:eastAsiaTheme="minorEastAsia"/>
          <w:color w:val="auto"/>
          <w:lang w:eastAsia="zh-CN"/>
        </w:rPr>
        <w:t>,</w:t>
      </w:r>
      <w:r>
        <w:rPr>
          <w:color w:val="auto"/>
          <w:lang w:eastAsia="zh-CN"/>
        </w:rPr>
        <w:t xml:space="preserve"> A</w:t>
      </w:r>
      <w:r>
        <w:rPr>
          <w:rFonts w:hint="eastAsia" w:eastAsiaTheme="minorEastAsia"/>
          <w:color w:val="auto"/>
          <w:lang w:eastAsia="zh-CN"/>
        </w:rPr>
        <w:t>.</w:t>
      </w:r>
      <w:r>
        <w:rPr>
          <w:color w:val="auto"/>
          <w:lang w:eastAsia="zh-CN"/>
        </w:rPr>
        <w:t xml:space="preserve">F. Copy number variation of multiple genes at Rhg1 mediates nematode resistance in soybean. </w:t>
      </w:r>
      <w:r>
        <w:rPr>
          <w:i/>
          <w:iCs/>
          <w:color w:val="auto"/>
          <w:lang w:eastAsia="zh-CN"/>
        </w:rPr>
        <w:t>Science</w:t>
      </w:r>
      <w:r>
        <w:rPr>
          <w:color w:val="auto"/>
          <w:lang w:eastAsia="zh-CN"/>
        </w:rPr>
        <w:t xml:space="preserve">. </w:t>
      </w:r>
      <w:r>
        <w:rPr>
          <w:b/>
          <w:bCs/>
          <w:color w:val="auto"/>
          <w:lang w:eastAsia="zh-CN"/>
        </w:rPr>
        <w:t>2012</w:t>
      </w:r>
      <w:r>
        <w:rPr>
          <w:color w:val="auto"/>
          <w:lang w:eastAsia="zh-CN"/>
        </w:rPr>
        <w:t>;</w:t>
      </w:r>
      <w:r>
        <w:rPr>
          <w:rFonts w:hint="eastAsia" w:eastAsiaTheme="minorEastAsia"/>
          <w:color w:val="auto"/>
          <w:lang w:eastAsia="zh-CN"/>
        </w:rPr>
        <w:t xml:space="preserve"> </w:t>
      </w:r>
      <w:r>
        <w:rPr>
          <w:color w:val="auto"/>
          <w:lang w:eastAsia="zh-CN"/>
        </w:rPr>
        <w:t>338</w:t>
      </w:r>
      <w:r>
        <w:rPr>
          <w:rFonts w:hint="eastAsia" w:eastAsiaTheme="minorEastAsia"/>
          <w:color w:val="auto"/>
          <w:lang w:eastAsia="zh-CN"/>
        </w:rPr>
        <w:t xml:space="preserve">, </w:t>
      </w:r>
      <w:r>
        <w:rPr>
          <w:color w:val="auto"/>
          <w:lang w:eastAsia="zh-CN"/>
        </w:rPr>
        <w:t>1206</w:t>
      </w:r>
      <w:r>
        <w:rPr>
          <w:color w:val="auto"/>
          <w:highlight w:val="none"/>
          <w:lang w:eastAsia="zh-CN"/>
        </w:rPr>
        <w:t>–</w:t>
      </w:r>
      <w:r>
        <w:rPr>
          <w:rFonts w:hint="eastAsia" w:eastAsiaTheme="minorEastAsia"/>
          <w:color w:val="auto"/>
          <w:lang w:eastAsia="zh-CN"/>
        </w:rPr>
        <w:t>120</w:t>
      </w:r>
      <w:r>
        <w:rPr>
          <w:color w:val="auto"/>
          <w:lang w:eastAsia="zh-CN"/>
        </w:rPr>
        <w:t>9.</w:t>
      </w:r>
    </w:p>
    <w:p w14:paraId="3305C818">
      <w:pPr>
        <w:pStyle w:val="54"/>
        <w:numPr>
          <w:ilvl w:val="0"/>
          <w:numId w:val="6"/>
        </w:numPr>
        <w:ind w:left="425" w:hanging="425"/>
        <w:rPr>
          <w:color w:val="auto"/>
          <w:lang w:eastAsia="zh-CN"/>
        </w:rPr>
      </w:pPr>
      <w:r>
        <w:rPr>
          <w:color w:val="auto"/>
          <w:lang w:eastAsia="zh-CN"/>
        </w:rPr>
        <w:t>Liu</w:t>
      </w:r>
      <w:r>
        <w:rPr>
          <w:rFonts w:hint="eastAsia" w:eastAsiaTheme="minorEastAsia"/>
          <w:color w:val="auto"/>
          <w:lang w:eastAsia="zh-CN"/>
        </w:rPr>
        <w:t>,</w:t>
      </w:r>
      <w:r>
        <w:rPr>
          <w:color w:val="auto"/>
          <w:lang w:eastAsia="zh-CN"/>
        </w:rPr>
        <w:t xml:space="preserve"> S</w:t>
      </w:r>
      <w:r>
        <w:rPr>
          <w:rFonts w:hint="eastAsia" w:eastAsiaTheme="minorEastAsia"/>
          <w:color w:val="auto"/>
          <w:lang w:eastAsia="zh-CN"/>
        </w:rPr>
        <w:t>.;</w:t>
      </w:r>
      <w:r>
        <w:rPr>
          <w:color w:val="auto"/>
          <w:lang w:eastAsia="zh-CN"/>
        </w:rPr>
        <w:t xml:space="preserve"> Kandoth</w:t>
      </w:r>
      <w:r>
        <w:rPr>
          <w:rFonts w:hint="eastAsia" w:eastAsiaTheme="minorEastAsia"/>
          <w:color w:val="auto"/>
          <w:lang w:eastAsia="zh-CN"/>
        </w:rPr>
        <w:t>,</w:t>
      </w:r>
      <w:r>
        <w:rPr>
          <w:color w:val="auto"/>
          <w:lang w:eastAsia="zh-CN"/>
        </w:rPr>
        <w:t xml:space="preserve"> P</w:t>
      </w:r>
      <w:r>
        <w:rPr>
          <w:rFonts w:hint="eastAsia" w:eastAsiaTheme="minorEastAsia"/>
          <w:color w:val="auto"/>
          <w:lang w:eastAsia="zh-CN"/>
        </w:rPr>
        <w:t>.</w:t>
      </w:r>
      <w:r>
        <w:rPr>
          <w:color w:val="auto"/>
          <w:lang w:eastAsia="zh-CN"/>
        </w:rPr>
        <w:t>K</w:t>
      </w:r>
      <w:r>
        <w:rPr>
          <w:rFonts w:hint="eastAsia" w:eastAsiaTheme="minorEastAsia"/>
          <w:color w:val="auto"/>
          <w:lang w:eastAsia="zh-CN"/>
        </w:rPr>
        <w:t>.;</w:t>
      </w:r>
      <w:r>
        <w:rPr>
          <w:color w:val="auto"/>
          <w:lang w:eastAsia="zh-CN"/>
        </w:rPr>
        <w:t xml:space="preserve"> Warren</w:t>
      </w:r>
      <w:r>
        <w:rPr>
          <w:rFonts w:hint="eastAsia" w:eastAsiaTheme="minorEastAsia"/>
          <w:color w:val="auto"/>
          <w:lang w:eastAsia="zh-CN"/>
        </w:rPr>
        <w:t>,</w:t>
      </w:r>
      <w:r>
        <w:rPr>
          <w:color w:val="auto"/>
          <w:lang w:eastAsia="zh-CN"/>
        </w:rPr>
        <w:t xml:space="preserve"> S</w:t>
      </w:r>
      <w:r>
        <w:rPr>
          <w:rFonts w:hint="eastAsia" w:eastAsiaTheme="minorEastAsia"/>
          <w:color w:val="auto"/>
          <w:lang w:eastAsia="zh-CN"/>
        </w:rPr>
        <w:t>.</w:t>
      </w:r>
      <w:r>
        <w:rPr>
          <w:color w:val="auto"/>
          <w:lang w:eastAsia="zh-CN"/>
        </w:rPr>
        <w:t>D</w:t>
      </w:r>
      <w:r>
        <w:rPr>
          <w:rFonts w:hint="eastAsia" w:eastAsiaTheme="minorEastAsia"/>
          <w:color w:val="auto"/>
          <w:lang w:eastAsia="zh-CN"/>
        </w:rPr>
        <w:t>.;</w:t>
      </w:r>
      <w:r>
        <w:rPr>
          <w:color w:val="auto"/>
          <w:lang w:eastAsia="zh-CN"/>
        </w:rPr>
        <w:t xml:space="preserve"> Yeckel</w:t>
      </w:r>
      <w:r>
        <w:rPr>
          <w:rFonts w:hint="eastAsia" w:eastAsiaTheme="minorEastAsia"/>
          <w:color w:val="auto"/>
          <w:lang w:eastAsia="zh-CN"/>
        </w:rPr>
        <w:t>,</w:t>
      </w:r>
      <w:r>
        <w:rPr>
          <w:color w:val="auto"/>
          <w:lang w:eastAsia="zh-CN"/>
        </w:rPr>
        <w:t xml:space="preserve"> G</w:t>
      </w:r>
      <w:r>
        <w:rPr>
          <w:rFonts w:hint="eastAsia" w:eastAsiaTheme="minorEastAsia"/>
          <w:color w:val="auto"/>
          <w:lang w:eastAsia="zh-CN"/>
        </w:rPr>
        <w:t>.;</w:t>
      </w:r>
      <w:r>
        <w:rPr>
          <w:color w:val="auto"/>
          <w:lang w:eastAsia="zh-CN"/>
        </w:rPr>
        <w:t xml:space="preserve"> Heinz</w:t>
      </w:r>
      <w:r>
        <w:rPr>
          <w:rFonts w:hint="eastAsia" w:eastAsiaTheme="minorEastAsia"/>
          <w:color w:val="auto"/>
          <w:lang w:eastAsia="zh-CN"/>
        </w:rPr>
        <w:t>,</w:t>
      </w:r>
      <w:r>
        <w:rPr>
          <w:color w:val="auto"/>
          <w:lang w:eastAsia="zh-CN"/>
        </w:rPr>
        <w:t xml:space="preserve"> R</w:t>
      </w:r>
      <w:r>
        <w:rPr>
          <w:rFonts w:hint="eastAsia" w:eastAsiaTheme="minorEastAsia"/>
          <w:color w:val="auto"/>
          <w:lang w:eastAsia="zh-CN"/>
        </w:rPr>
        <w:t>.;</w:t>
      </w:r>
      <w:r>
        <w:rPr>
          <w:color w:val="auto"/>
          <w:lang w:eastAsia="zh-CN"/>
        </w:rPr>
        <w:t xml:space="preserve"> Alden</w:t>
      </w:r>
      <w:r>
        <w:rPr>
          <w:rFonts w:hint="eastAsia" w:eastAsiaTheme="minorEastAsia"/>
          <w:color w:val="auto"/>
          <w:lang w:eastAsia="zh-CN"/>
        </w:rPr>
        <w:t>,</w:t>
      </w:r>
      <w:r>
        <w:rPr>
          <w:color w:val="auto"/>
          <w:lang w:eastAsia="zh-CN"/>
        </w:rPr>
        <w:t xml:space="preserve"> J</w:t>
      </w:r>
      <w:r>
        <w:rPr>
          <w:rFonts w:hint="eastAsia" w:eastAsiaTheme="minorEastAsia"/>
          <w:color w:val="auto"/>
          <w:lang w:eastAsia="zh-CN"/>
        </w:rPr>
        <w:t>.;</w:t>
      </w:r>
      <w:r>
        <w:rPr>
          <w:color w:val="auto"/>
          <w:lang w:eastAsia="zh-CN"/>
        </w:rPr>
        <w:t xml:space="preserve"> Yang</w:t>
      </w:r>
      <w:r>
        <w:rPr>
          <w:rFonts w:hint="eastAsia" w:eastAsiaTheme="minorEastAsia"/>
          <w:color w:val="auto"/>
          <w:lang w:eastAsia="zh-CN"/>
        </w:rPr>
        <w:t>,</w:t>
      </w:r>
      <w:r>
        <w:rPr>
          <w:color w:val="auto"/>
          <w:lang w:eastAsia="zh-CN"/>
        </w:rPr>
        <w:t xml:space="preserve"> C</w:t>
      </w:r>
      <w:r>
        <w:rPr>
          <w:rFonts w:hint="eastAsia" w:eastAsiaTheme="minorEastAsia"/>
          <w:color w:val="auto"/>
          <w:lang w:eastAsia="zh-CN"/>
        </w:rPr>
        <w:t>.;</w:t>
      </w:r>
      <w:r>
        <w:rPr>
          <w:color w:val="auto"/>
          <w:lang w:eastAsia="zh-CN"/>
        </w:rPr>
        <w:t xml:space="preserve"> Jamai</w:t>
      </w:r>
      <w:r>
        <w:rPr>
          <w:rFonts w:hint="eastAsia" w:eastAsiaTheme="minorEastAsia"/>
          <w:color w:val="auto"/>
          <w:lang w:eastAsia="zh-CN"/>
        </w:rPr>
        <w:t>,</w:t>
      </w:r>
      <w:r>
        <w:rPr>
          <w:color w:val="auto"/>
          <w:lang w:eastAsia="zh-CN"/>
        </w:rPr>
        <w:t xml:space="preserve"> A</w:t>
      </w:r>
      <w:r>
        <w:rPr>
          <w:rFonts w:hint="eastAsia" w:eastAsiaTheme="minorEastAsia"/>
          <w:color w:val="auto"/>
          <w:lang w:eastAsia="zh-CN"/>
        </w:rPr>
        <w:t>.;</w:t>
      </w:r>
      <w:r>
        <w:rPr>
          <w:color w:val="auto"/>
          <w:lang w:eastAsia="zh-CN"/>
        </w:rPr>
        <w:t xml:space="preserve"> El-Mellouki</w:t>
      </w:r>
      <w:r>
        <w:rPr>
          <w:rFonts w:hint="eastAsia" w:eastAsiaTheme="minorEastAsia"/>
          <w:color w:val="auto"/>
          <w:lang w:eastAsia="zh-CN"/>
        </w:rPr>
        <w:t>,</w:t>
      </w:r>
      <w:r>
        <w:rPr>
          <w:color w:val="auto"/>
          <w:lang w:eastAsia="zh-CN"/>
        </w:rPr>
        <w:t xml:space="preserve"> T</w:t>
      </w:r>
      <w:r>
        <w:rPr>
          <w:rFonts w:hint="eastAsia" w:eastAsiaTheme="minorEastAsia"/>
          <w:color w:val="auto"/>
          <w:lang w:eastAsia="zh-CN"/>
        </w:rPr>
        <w:t>.;</w:t>
      </w:r>
      <w:r>
        <w:rPr>
          <w:color w:val="auto"/>
          <w:lang w:eastAsia="zh-CN"/>
        </w:rPr>
        <w:t xml:space="preserve"> Juvale</w:t>
      </w:r>
      <w:r>
        <w:rPr>
          <w:rFonts w:hint="eastAsia" w:eastAsiaTheme="minorEastAsia"/>
          <w:color w:val="auto"/>
          <w:lang w:eastAsia="zh-CN"/>
        </w:rPr>
        <w:t>,</w:t>
      </w:r>
      <w:r>
        <w:rPr>
          <w:color w:val="auto"/>
          <w:lang w:eastAsia="zh-CN"/>
        </w:rPr>
        <w:t xml:space="preserve"> P</w:t>
      </w:r>
      <w:r>
        <w:rPr>
          <w:rFonts w:hint="eastAsia" w:eastAsiaTheme="minorEastAsia"/>
          <w:color w:val="auto"/>
          <w:lang w:eastAsia="zh-CN"/>
        </w:rPr>
        <w:t>.</w:t>
      </w:r>
      <w:r>
        <w:rPr>
          <w:color w:val="auto"/>
          <w:lang w:eastAsia="zh-CN"/>
        </w:rPr>
        <w:t>S</w:t>
      </w:r>
      <w:r>
        <w:rPr>
          <w:rFonts w:hint="eastAsia" w:eastAsiaTheme="minorEastAsia"/>
          <w:color w:val="auto"/>
          <w:lang w:eastAsia="zh-CN"/>
        </w:rPr>
        <w:t>.;</w:t>
      </w:r>
      <w:r>
        <w:rPr>
          <w:color w:val="auto"/>
          <w:lang w:eastAsia="zh-CN"/>
        </w:rPr>
        <w:t xml:space="preserve"> Hill</w:t>
      </w:r>
      <w:r>
        <w:rPr>
          <w:rFonts w:hint="eastAsia" w:eastAsiaTheme="minorEastAsia"/>
          <w:color w:val="auto"/>
          <w:lang w:eastAsia="zh-CN"/>
        </w:rPr>
        <w:t>;</w:t>
      </w:r>
      <w:r>
        <w:rPr>
          <w:color w:val="auto"/>
          <w:lang w:eastAsia="zh-CN"/>
        </w:rPr>
        <w:t xml:space="preserve"> J</w:t>
      </w:r>
      <w:r>
        <w:rPr>
          <w:rFonts w:hint="eastAsia" w:eastAsiaTheme="minorEastAsia"/>
          <w:color w:val="auto"/>
          <w:lang w:eastAsia="zh-CN"/>
        </w:rPr>
        <w:t>.;</w:t>
      </w:r>
      <w:r>
        <w:rPr>
          <w:color w:val="auto"/>
          <w:lang w:eastAsia="zh-CN"/>
        </w:rPr>
        <w:t xml:space="preserve"> Baum</w:t>
      </w:r>
      <w:r>
        <w:rPr>
          <w:rFonts w:hint="eastAsia" w:eastAsiaTheme="minorEastAsia"/>
          <w:color w:val="auto"/>
          <w:lang w:eastAsia="zh-CN"/>
        </w:rPr>
        <w:t>,</w:t>
      </w:r>
      <w:r>
        <w:rPr>
          <w:color w:val="auto"/>
          <w:lang w:eastAsia="zh-CN"/>
        </w:rPr>
        <w:t xml:space="preserve"> T</w:t>
      </w:r>
      <w:r>
        <w:rPr>
          <w:rFonts w:hint="eastAsia" w:eastAsiaTheme="minorEastAsia"/>
          <w:color w:val="auto"/>
          <w:lang w:eastAsia="zh-CN"/>
        </w:rPr>
        <w:t>.</w:t>
      </w:r>
      <w:r>
        <w:rPr>
          <w:color w:val="auto"/>
          <w:lang w:eastAsia="zh-CN"/>
        </w:rPr>
        <w:t>J</w:t>
      </w:r>
      <w:r>
        <w:rPr>
          <w:rFonts w:hint="eastAsia" w:eastAsiaTheme="minorEastAsia"/>
          <w:color w:val="auto"/>
          <w:lang w:eastAsia="zh-CN"/>
        </w:rPr>
        <w:t>.;</w:t>
      </w:r>
      <w:r>
        <w:rPr>
          <w:color w:val="auto"/>
          <w:lang w:eastAsia="zh-CN"/>
        </w:rPr>
        <w:t xml:space="preserve"> Cianzio</w:t>
      </w:r>
      <w:r>
        <w:rPr>
          <w:rFonts w:hint="eastAsia" w:eastAsiaTheme="minorEastAsia"/>
          <w:color w:val="auto"/>
          <w:lang w:eastAsia="zh-CN"/>
        </w:rPr>
        <w:t>,</w:t>
      </w:r>
      <w:r>
        <w:rPr>
          <w:color w:val="auto"/>
          <w:lang w:eastAsia="zh-CN"/>
        </w:rPr>
        <w:t xml:space="preserve"> S</w:t>
      </w:r>
      <w:r>
        <w:rPr>
          <w:rFonts w:hint="eastAsia" w:eastAsiaTheme="minorEastAsia"/>
          <w:color w:val="auto"/>
          <w:lang w:eastAsia="zh-CN"/>
        </w:rPr>
        <w:t>.;</w:t>
      </w:r>
      <w:r>
        <w:rPr>
          <w:color w:val="auto"/>
          <w:lang w:eastAsia="zh-CN"/>
        </w:rPr>
        <w:t xml:space="preserve"> Whitham</w:t>
      </w:r>
      <w:r>
        <w:rPr>
          <w:rFonts w:hint="eastAsia" w:eastAsiaTheme="minorEastAsia"/>
          <w:color w:val="auto"/>
          <w:lang w:eastAsia="zh-CN"/>
        </w:rPr>
        <w:t>,</w:t>
      </w:r>
      <w:r>
        <w:rPr>
          <w:color w:val="auto"/>
          <w:lang w:eastAsia="zh-CN"/>
        </w:rPr>
        <w:t xml:space="preserve"> S</w:t>
      </w:r>
      <w:r>
        <w:rPr>
          <w:rFonts w:hint="eastAsia" w:eastAsiaTheme="minorEastAsia"/>
          <w:color w:val="auto"/>
          <w:lang w:eastAsia="zh-CN"/>
        </w:rPr>
        <w:t>.</w:t>
      </w:r>
      <w:r>
        <w:rPr>
          <w:color w:val="auto"/>
          <w:lang w:eastAsia="zh-CN"/>
        </w:rPr>
        <w:t>A</w:t>
      </w:r>
      <w:r>
        <w:rPr>
          <w:rFonts w:hint="eastAsia" w:eastAsiaTheme="minorEastAsia"/>
          <w:color w:val="auto"/>
          <w:lang w:eastAsia="zh-CN"/>
        </w:rPr>
        <w:t>.;</w:t>
      </w:r>
      <w:r>
        <w:rPr>
          <w:color w:val="auto"/>
          <w:lang w:eastAsia="zh-CN"/>
        </w:rPr>
        <w:t xml:space="preserve"> Korkin</w:t>
      </w:r>
      <w:r>
        <w:rPr>
          <w:rFonts w:hint="eastAsia" w:eastAsiaTheme="minorEastAsia"/>
          <w:color w:val="auto"/>
          <w:lang w:eastAsia="zh-CN"/>
        </w:rPr>
        <w:t>,</w:t>
      </w:r>
      <w:r>
        <w:rPr>
          <w:color w:val="auto"/>
          <w:lang w:eastAsia="zh-CN"/>
        </w:rPr>
        <w:t xml:space="preserve"> D</w:t>
      </w:r>
      <w:r>
        <w:rPr>
          <w:rFonts w:hint="eastAsia" w:eastAsiaTheme="minorEastAsia"/>
          <w:color w:val="auto"/>
          <w:lang w:eastAsia="zh-CN"/>
        </w:rPr>
        <w:t>.;</w:t>
      </w:r>
      <w:r>
        <w:rPr>
          <w:color w:val="auto"/>
          <w:lang w:eastAsia="zh-CN"/>
        </w:rPr>
        <w:t xml:space="preserve"> Mitchum</w:t>
      </w:r>
      <w:r>
        <w:rPr>
          <w:rFonts w:hint="eastAsia" w:eastAsiaTheme="minorEastAsia"/>
          <w:color w:val="auto"/>
          <w:lang w:eastAsia="zh-CN"/>
        </w:rPr>
        <w:t>,</w:t>
      </w:r>
      <w:r>
        <w:rPr>
          <w:color w:val="auto"/>
          <w:lang w:eastAsia="zh-CN"/>
        </w:rPr>
        <w:t xml:space="preserve"> M</w:t>
      </w:r>
      <w:r>
        <w:rPr>
          <w:rFonts w:hint="eastAsia" w:eastAsiaTheme="minorEastAsia"/>
          <w:color w:val="auto"/>
          <w:lang w:eastAsia="zh-CN"/>
        </w:rPr>
        <w:t>.</w:t>
      </w:r>
      <w:r>
        <w:rPr>
          <w:color w:val="auto"/>
          <w:lang w:eastAsia="zh-CN"/>
        </w:rPr>
        <w:t>G</w:t>
      </w:r>
      <w:r>
        <w:rPr>
          <w:rFonts w:hint="eastAsia" w:eastAsiaTheme="minorEastAsia"/>
          <w:color w:val="auto"/>
          <w:lang w:eastAsia="zh-CN"/>
        </w:rPr>
        <w:t>.;</w:t>
      </w:r>
      <w:r>
        <w:rPr>
          <w:color w:val="auto"/>
          <w:lang w:eastAsia="zh-CN"/>
        </w:rPr>
        <w:t xml:space="preserve"> Meksem</w:t>
      </w:r>
      <w:r>
        <w:rPr>
          <w:rFonts w:hint="eastAsia" w:eastAsiaTheme="minorEastAsia"/>
          <w:color w:val="auto"/>
          <w:lang w:eastAsia="zh-CN"/>
        </w:rPr>
        <w:t>,</w:t>
      </w:r>
      <w:r>
        <w:rPr>
          <w:color w:val="auto"/>
          <w:lang w:eastAsia="zh-CN"/>
        </w:rPr>
        <w:t xml:space="preserve"> K. A soybean cyst nematode resistance gene points to a new mechanism of plant resistance to pathogens. </w:t>
      </w:r>
      <w:r>
        <w:rPr>
          <w:i/>
          <w:iCs/>
          <w:color w:val="auto"/>
          <w:lang w:eastAsia="zh-CN"/>
        </w:rPr>
        <w:t>Nature</w:t>
      </w:r>
      <w:r>
        <w:rPr>
          <w:color w:val="auto"/>
          <w:lang w:eastAsia="zh-CN"/>
        </w:rPr>
        <w:t xml:space="preserve">. </w:t>
      </w:r>
      <w:r>
        <w:rPr>
          <w:b/>
          <w:bCs/>
          <w:color w:val="auto"/>
          <w:lang w:eastAsia="zh-CN"/>
        </w:rPr>
        <w:t>2012</w:t>
      </w:r>
      <w:r>
        <w:rPr>
          <w:color w:val="auto"/>
          <w:lang w:eastAsia="zh-CN"/>
        </w:rPr>
        <w:t>;</w:t>
      </w:r>
      <w:r>
        <w:rPr>
          <w:rFonts w:hint="eastAsia" w:eastAsiaTheme="minorEastAsia"/>
          <w:color w:val="auto"/>
          <w:lang w:eastAsia="zh-CN"/>
        </w:rPr>
        <w:t xml:space="preserve"> </w:t>
      </w:r>
      <w:r>
        <w:rPr>
          <w:color w:val="auto"/>
          <w:lang w:eastAsia="zh-CN"/>
        </w:rPr>
        <w:t>492</w:t>
      </w:r>
      <w:r>
        <w:rPr>
          <w:rFonts w:hint="eastAsia" w:eastAsiaTheme="minorEastAsia"/>
          <w:color w:val="auto"/>
          <w:lang w:eastAsia="zh-CN"/>
        </w:rPr>
        <w:t xml:space="preserve">, </w:t>
      </w:r>
      <w:r>
        <w:rPr>
          <w:color w:val="auto"/>
          <w:lang w:eastAsia="zh-CN"/>
        </w:rPr>
        <w:t>256</w:t>
      </w:r>
      <w:r>
        <w:rPr>
          <w:color w:val="auto"/>
          <w:highlight w:val="none"/>
          <w:lang w:eastAsia="zh-CN"/>
        </w:rPr>
        <w:t>–</w:t>
      </w:r>
      <w:r>
        <w:rPr>
          <w:rFonts w:hint="eastAsia"/>
          <w:color w:val="auto"/>
          <w:highlight w:val="none"/>
          <w:lang w:val="en-US" w:eastAsia="zh-CN"/>
        </w:rPr>
        <w:t>2</w:t>
      </w:r>
      <w:r>
        <w:rPr>
          <w:color w:val="auto"/>
          <w:lang w:eastAsia="zh-CN"/>
        </w:rPr>
        <w:t xml:space="preserve">60. </w:t>
      </w:r>
    </w:p>
    <w:p w14:paraId="50BF222D">
      <w:pPr>
        <w:pStyle w:val="54"/>
        <w:numPr>
          <w:ilvl w:val="0"/>
          <w:numId w:val="6"/>
        </w:numPr>
        <w:ind w:left="425" w:hanging="425"/>
        <w:rPr>
          <w:color w:val="auto"/>
          <w:lang w:eastAsia="zh-CN"/>
        </w:rPr>
      </w:pPr>
      <w:r>
        <w:rPr>
          <w:color w:val="auto"/>
          <w:lang w:eastAsia="zh-CN"/>
        </w:rPr>
        <w:t>Vuong</w:t>
      </w:r>
      <w:r>
        <w:rPr>
          <w:rFonts w:eastAsiaTheme="minorEastAsia"/>
          <w:color w:val="auto"/>
          <w:lang w:eastAsia="zh-CN"/>
        </w:rPr>
        <w:t>,</w:t>
      </w:r>
      <w:r>
        <w:rPr>
          <w:color w:val="auto"/>
          <w:lang w:eastAsia="zh-CN"/>
        </w:rPr>
        <w:t xml:space="preserve"> T</w:t>
      </w:r>
      <w:r>
        <w:rPr>
          <w:rFonts w:eastAsiaTheme="minorEastAsia"/>
          <w:color w:val="auto"/>
          <w:lang w:eastAsia="zh-CN"/>
        </w:rPr>
        <w:t>.</w:t>
      </w:r>
      <w:r>
        <w:rPr>
          <w:color w:val="auto"/>
          <w:lang w:eastAsia="zh-CN"/>
        </w:rPr>
        <w:t>D</w:t>
      </w:r>
      <w:r>
        <w:rPr>
          <w:rFonts w:eastAsiaTheme="minorEastAsia"/>
          <w:color w:val="auto"/>
          <w:lang w:eastAsia="zh-CN"/>
        </w:rPr>
        <w:t>.;</w:t>
      </w:r>
      <w:r>
        <w:rPr>
          <w:color w:val="auto"/>
          <w:lang w:eastAsia="zh-CN"/>
        </w:rPr>
        <w:t xml:space="preserve"> Sleper</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A</w:t>
      </w:r>
      <w:r>
        <w:rPr>
          <w:rFonts w:eastAsiaTheme="minorEastAsia"/>
          <w:color w:val="auto"/>
          <w:lang w:eastAsia="zh-CN"/>
        </w:rPr>
        <w:t>.</w:t>
      </w:r>
      <w:r>
        <w:rPr>
          <w:rFonts w:hint="eastAsia" w:eastAsiaTheme="minorEastAsia"/>
          <w:color w:val="auto"/>
          <w:lang w:eastAsia="zh-CN"/>
        </w:rPr>
        <w:t>;</w:t>
      </w:r>
      <w:r>
        <w:rPr>
          <w:color w:val="auto"/>
          <w:lang w:eastAsia="zh-CN"/>
        </w:rPr>
        <w:t xml:space="preserve"> Shannon</w:t>
      </w:r>
      <w:r>
        <w:rPr>
          <w:rFonts w:hint="eastAsia" w:eastAsiaTheme="minorEastAsia"/>
          <w:color w:val="auto"/>
          <w:lang w:eastAsia="zh-CN"/>
        </w:rPr>
        <w:t>,</w:t>
      </w:r>
      <w:r>
        <w:rPr>
          <w:color w:val="auto"/>
          <w:lang w:eastAsia="zh-CN"/>
        </w:rPr>
        <w:t xml:space="preserve"> J</w:t>
      </w:r>
      <w:r>
        <w:rPr>
          <w:rFonts w:hint="eastAsia" w:eastAsiaTheme="minorEastAsia"/>
          <w:color w:val="auto"/>
          <w:lang w:eastAsia="zh-CN"/>
        </w:rPr>
        <w:t>.</w:t>
      </w:r>
      <w:r>
        <w:rPr>
          <w:color w:val="auto"/>
          <w:lang w:eastAsia="zh-CN"/>
        </w:rPr>
        <w:t>G</w:t>
      </w:r>
      <w:r>
        <w:rPr>
          <w:rFonts w:hint="eastAsia" w:eastAsiaTheme="minorEastAsia"/>
          <w:color w:val="auto"/>
          <w:lang w:eastAsia="zh-CN"/>
        </w:rPr>
        <w:t>.;</w:t>
      </w:r>
      <w:r>
        <w:rPr>
          <w:color w:val="auto"/>
          <w:lang w:eastAsia="zh-CN"/>
        </w:rPr>
        <w:t xml:space="preserve"> Nguyen</w:t>
      </w:r>
      <w:r>
        <w:rPr>
          <w:rFonts w:hint="eastAsia" w:eastAsiaTheme="minorEastAsia"/>
          <w:color w:val="auto"/>
          <w:lang w:eastAsia="zh-CN"/>
        </w:rPr>
        <w:t>,</w:t>
      </w:r>
      <w:r>
        <w:rPr>
          <w:color w:val="auto"/>
          <w:lang w:eastAsia="zh-CN"/>
        </w:rPr>
        <w:t xml:space="preserve"> H</w:t>
      </w:r>
      <w:r>
        <w:rPr>
          <w:rFonts w:hint="eastAsia" w:eastAsiaTheme="minorEastAsia"/>
          <w:color w:val="auto"/>
          <w:lang w:eastAsia="zh-CN"/>
        </w:rPr>
        <w:t>.</w:t>
      </w:r>
      <w:r>
        <w:rPr>
          <w:color w:val="auto"/>
          <w:lang w:eastAsia="zh-CN"/>
        </w:rPr>
        <w:t>T</w:t>
      </w:r>
      <w:r>
        <w:rPr>
          <w:rFonts w:hint="eastAsia" w:eastAsiaTheme="minorEastAsia"/>
          <w:color w:val="auto"/>
          <w:lang w:eastAsia="zh-CN"/>
        </w:rPr>
        <w:t>.</w:t>
      </w:r>
      <w:r>
        <w:rPr>
          <w:color w:val="auto"/>
          <w:lang w:eastAsia="zh-CN"/>
        </w:rPr>
        <w:t xml:space="preserve"> Novel quantitative trait loci for broad-based resistance to soybean cyst nematode (</w:t>
      </w:r>
      <w:r>
        <w:rPr>
          <w:i/>
          <w:iCs/>
          <w:color w:val="auto"/>
          <w:lang w:eastAsia="zh-CN"/>
        </w:rPr>
        <w:t xml:space="preserve">Heterodera glycines </w:t>
      </w:r>
      <w:r>
        <w:rPr>
          <w:i w:val="0"/>
          <w:iCs w:val="0"/>
          <w:color w:val="auto"/>
          <w:lang w:eastAsia="zh-CN"/>
        </w:rPr>
        <w:t>Ichinohe</w:t>
      </w:r>
      <w:r>
        <w:rPr>
          <w:color w:val="auto"/>
          <w:lang w:eastAsia="zh-CN"/>
        </w:rPr>
        <w:t xml:space="preserve">) in soybean PI 567516C. </w:t>
      </w:r>
      <w:r>
        <w:rPr>
          <w:i/>
          <w:iCs/>
          <w:color w:val="auto"/>
          <w:lang w:eastAsia="zh-CN"/>
        </w:rPr>
        <w:t>Theor Appl Genet</w:t>
      </w:r>
      <w:r>
        <w:rPr>
          <w:rFonts w:hint="eastAsia" w:eastAsiaTheme="minorEastAsia"/>
          <w:color w:val="auto"/>
          <w:lang w:eastAsia="zh-CN"/>
        </w:rPr>
        <w:t xml:space="preserve">. </w:t>
      </w:r>
      <w:r>
        <w:rPr>
          <w:rFonts w:hint="eastAsia" w:eastAsiaTheme="minorEastAsia"/>
          <w:b/>
          <w:bCs/>
          <w:color w:val="auto"/>
          <w:lang w:eastAsia="zh-CN"/>
        </w:rPr>
        <w:t>2021</w:t>
      </w:r>
      <w:r>
        <w:rPr>
          <w:rFonts w:hint="eastAsia" w:eastAsiaTheme="minorEastAsia"/>
          <w:color w:val="auto"/>
          <w:lang w:eastAsia="zh-CN"/>
        </w:rPr>
        <w:t>;</w:t>
      </w:r>
      <w:r>
        <w:rPr>
          <w:color w:val="auto"/>
          <w:lang w:eastAsia="zh-CN"/>
        </w:rPr>
        <w:t xml:space="preserve"> 121</w:t>
      </w:r>
      <w:r>
        <w:rPr>
          <w:rFonts w:hint="eastAsia" w:eastAsiaTheme="minorEastAsia"/>
          <w:color w:val="auto"/>
          <w:lang w:eastAsia="zh-CN"/>
        </w:rPr>
        <w:t xml:space="preserve">, </w:t>
      </w:r>
      <w:r>
        <w:rPr>
          <w:color w:val="auto"/>
          <w:lang w:eastAsia="zh-CN"/>
        </w:rPr>
        <w:t>1253–1266</w:t>
      </w:r>
      <w:r>
        <w:rPr>
          <w:rFonts w:hint="eastAsia" w:eastAsiaTheme="minorEastAsia"/>
          <w:color w:val="auto"/>
          <w:lang w:eastAsia="zh-CN"/>
        </w:rPr>
        <w:t>.</w:t>
      </w:r>
    </w:p>
    <w:p w14:paraId="2E8185BA">
      <w:pPr>
        <w:pStyle w:val="54"/>
        <w:numPr>
          <w:ilvl w:val="0"/>
          <w:numId w:val="6"/>
        </w:numPr>
        <w:ind w:left="425" w:hanging="425"/>
        <w:rPr>
          <w:rFonts w:hint="eastAsia"/>
          <w:color w:val="auto"/>
          <w:lang w:val="en-US" w:eastAsia="zh-CN"/>
        </w:rPr>
      </w:pPr>
      <w:r>
        <w:rPr>
          <w:color w:val="auto"/>
          <w:lang w:eastAsia="zh-CN"/>
        </w:rPr>
        <w:t>Guo</w:t>
      </w:r>
      <w:r>
        <w:rPr>
          <w:rFonts w:eastAsiaTheme="minorEastAsia"/>
          <w:color w:val="auto"/>
          <w:lang w:eastAsia="zh-CN"/>
        </w:rPr>
        <w:t>,</w:t>
      </w:r>
      <w:r>
        <w:rPr>
          <w:color w:val="auto"/>
          <w:lang w:eastAsia="zh-CN"/>
        </w:rPr>
        <w:t xml:space="preserve"> W</w:t>
      </w:r>
      <w:r>
        <w:rPr>
          <w:rFonts w:eastAsiaTheme="minorEastAsia"/>
          <w:color w:val="auto"/>
          <w:lang w:eastAsia="zh-CN"/>
        </w:rPr>
        <w:t>.;</w:t>
      </w:r>
      <w:r>
        <w:rPr>
          <w:color w:val="auto"/>
          <w:lang w:eastAsia="zh-CN"/>
        </w:rPr>
        <w:t xml:space="preserve"> Chen</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S</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F</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Z</w:t>
      </w:r>
      <w:r>
        <w:rPr>
          <w:rFonts w:eastAsiaTheme="minorEastAsia"/>
          <w:color w:val="auto"/>
          <w:lang w:eastAsia="zh-CN"/>
        </w:rPr>
        <w:t>.</w:t>
      </w:r>
      <w:r>
        <w:rPr>
          <w:color w:val="auto"/>
          <w:lang w:eastAsia="zh-CN"/>
        </w:rPr>
        <w:t>Y</w:t>
      </w:r>
      <w:r>
        <w:rPr>
          <w:rFonts w:eastAsiaTheme="minorEastAsia"/>
          <w:color w:val="auto"/>
          <w:lang w:eastAsia="zh-CN"/>
        </w:rPr>
        <w:t>.;</w:t>
      </w:r>
      <w:r>
        <w:rPr>
          <w:color w:val="auto"/>
          <w:lang w:eastAsia="zh-CN"/>
        </w:rPr>
        <w:t xml:space="preserve"> Chen</w:t>
      </w:r>
      <w:r>
        <w:rPr>
          <w:rFonts w:eastAsiaTheme="minorEastAsia"/>
          <w:color w:val="auto"/>
          <w:lang w:eastAsia="zh-CN"/>
        </w:rPr>
        <w:t>,</w:t>
      </w:r>
      <w:r>
        <w:rPr>
          <w:color w:val="auto"/>
          <w:lang w:eastAsia="zh-CN"/>
        </w:rPr>
        <w:t xml:space="preserve"> H</w:t>
      </w:r>
      <w:r>
        <w:rPr>
          <w:rFonts w:eastAsiaTheme="minorEastAsia"/>
          <w:color w:val="auto"/>
          <w:lang w:eastAsia="zh-CN"/>
        </w:rPr>
        <w:t>.</w:t>
      </w:r>
      <w:r>
        <w:rPr>
          <w:color w:val="auto"/>
          <w:lang w:eastAsia="zh-CN"/>
        </w:rPr>
        <w:t>F</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C</w:t>
      </w:r>
      <w:r>
        <w:rPr>
          <w:rFonts w:eastAsiaTheme="minorEastAsia"/>
          <w:color w:val="auto"/>
          <w:lang w:eastAsia="zh-CN"/>
        </w:rPr>
        <w:t>.</w:t>
      </w:r>
      <w:r>
        <w:rPr>
          <w:color w:val="auto"/>
          <w:lang w:eastAsia="zh-CN"/>
        </w:rPr>
        <w:t>J</w:t>
      </w:r>
      <w:r>
        <w:rPr>
          <w:rFonts w:eastAsiaTheme="minorEastAsia"/>
          <w:color w:val="auto"/>
          <w:lang w:eastAsia="zh-CN"/>
        </w:rPr>
        <w:t>.;</w:t>
      </w:r>
      <w:r>
        <w:rPr>
          <w:color w:val="auto"/>
          <w:lang w:eastAsia="zh-CN"/>
        </w:rPr>
        <w:t xml:space="preserve"> Chen</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M</w:t>
      </w:r>
      <w:r>
        <w:rPr>
          <w:rFonts w:eastAsiaTheme="minorEastAsia"/>
          <w:color w:val="auto"/>
          <w:lang w:eastAsia="zh-CN"/>
        </w:rPr>
        <w:t>.;</w:t>
      </w:r>
      <w:r>
        <w:rPr>
          <w:color w:val="auto"/>
          <w:lang w:eastAsia="zh-CN"/>
        </w:rPr>
        <w:t xml:space="preserve"> Yuan</w:t>
      </w:r>
      <w:r>
        <w:rPr>
          <w:rFonts w:eastAsiaTheme="minorEastAsia"/>
          <w:color w:val="auto"/>
          <w:lang w:eastAsia="zh-CN"/>
        </w:rPr>
        <w:t>,</w:t>
      </w:r>
      <w:r>
        <w:rPr>
          <w:color w:val="auto"/>
          <w:lang w:eastAsia="zh-CN"/>
        </w:rPr>
        <w:t xml:space="preserve"> S</w:t>
      </w:r>
      <w:r>
        <w:rPr>
          <w:rFonts w:eastAsiaTheme="minorEastAsia"/>
          <w:color w:val="auto"/>
          <w:lang w:eastAsia="zh-CN"/>
        </w:rPr>
        <w:t>.</w:t>
      </w:r>
      <w:r>
        <w:rPr>
          <w:color w:val="auto"/>
          <w:lang w:eastAsia="zh-CN"/>
        </w:rPr>
        <w:t>L</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R</w:t>
      </w:r>
      <w:r>
        <w:rPr>
          <w:rFonts w:eastAsiaTheme="minorEastAsia"/>
          <w:color w:val="auto"/>
          <w:lang w:eastAsia="zh-CN"/>
        </w:rPr>
        <w:t>.;</w:t>
      </w:r>
      <w:r>
        <w:rPr>
          <w:color w:val="auto"/>
          <w:lang w:eastAsia="zh-CN"/>
        </w:rPr>
        <w:t xml:space="preserve"> Cao</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 xml:space="preserve"> Hao</w:t>
      </w:r>
      <w:r>
        <w:rPr>
          <w:rFonts w:eastAsiaTheme="minorEastAsia"/>
          <w:color w:val="auto"/>
          <w:lang w:eastAsia="zh-CN"/>
        </w:rPr>
        <w:t>,</w:t>
      </w:r>
      <w:r>
        <w:rPr>
          <w:color w:val="auto"/>
          <w:lang w:eastAsia="zh-CN"/>
        </w:rPr>
        <w:t xml:space="preserve"> Q</w:t>
      </w:r>
      <w:r>
        <w:rPr>
          <w:rFonts w:eastAsiaTheme="minorEastAsia"/>
          <w:color w:val="auto"/>
          <w:lang w:eastAsia="zh-CN"/>
        </w:rPr>
        <w:t>.</w:t>
      </w:r>
      <w:r>
        <w:rPr>
          <w:color w:val="auto"/>
          <w:lang w:eastAsia="zh-CN"/>
        </w:rPr>
        <w:t>N</w:t>
      </w:r>
      <w:r>
        <w:rPr>
          <w:rFonts w:eastAsiaTheme="minorEastAsia"/>
          <w:color w:val="auto"/>
          <w:lang w:eastAsia="zh-CN"/>
        </w:rPr>
        <w:t>.;</w:t>
      </w:r>
      <w:r>
        <w:rPr>
          <w:color w:val="auto"/>
          <w:lang w:eastAsia="zh-CN"/>
        </w:rPr>
        <w:t xml:space="preserve"> Chen</w:t>
      </w:r>
      <w:r>
        <w:rPr>
          <w:rFonts w:eastAsiaTheme="minorEastAsia"/>
          <w:color w:val="auto"/>
          <w:lang w:eastAsia="zh-CN"/>
        </w:rPr>
        <w:t>,</w:t>
      </w:r>
      <w:r>
        <w:rPr>
          <w:color w:val="auto"/>
          <w:lang w:eastAsia="zh-CN"/>
        </w:rPr>
        <w:t xml:space="preserve"> S</w:t>
      </w:r>
      <w:r>
        <w:rPr>
          <w:rFonts w:eastAsiaTheme="minorEastAsia"/>
          <w:color w:val="auto"/>
          <w:lang w:eastAsia="zh-CN"/>
        </w:rPr>
        <w:t>.</w:t>
      </w:r>
      <w:r>
        <w:rPr>
          <w:color w:val="auto"/>
          <w:lang w:eastAsia="zh-CN"/>
        </w:rPr>
        <w:t>L</w:t>
      </w:r>
      <w:r>
        <w:rPr>
          <w:rFonts w:eastAsiaTheme="minorEastAsia"/>
          <w:color w:val="auto"/>
          <w:lang w:eastAsia="zh-CN"/>
        </w:rPr>
        <w:t>.;</w:t>
      </w:r>
      <w:r>
        <w:rPr>
          <w:color w:val="auto"/>
          <w:lang w:eastAsia="zh-CN"/>
        </w:rPr>
        <w:t xml:space="preserve"> Shan</w:t>
      </w:r>
      <w:r>
        <w:rPr>
          <w:rFonts w:eastAsiaTheme="minorEastAsia"/>
          <w:color w:val="auto"/>
          <w:lang w:eastAsia="zh-CN"/>
        </w:rPr>
        <w:t>,</w:t>
      </w:r>
      <w:r>
        <w:rPr>
          <w:color w:val="auto"/>
          <w:lang w:eastAsia="zh-CN"/>
        </w:rPr>
        <w:t xml:space="preserve"> Z</w:t>
      </w:r>
      <w:r>
        <w:rPr>
          <w:rFonts w:eastAsiaTheme="minorEastAsia"/>
          <w:color w:val="auto"/>
          <w:lang w:eastAsia="zh-CN"/>
        </w:rPr>
        <w:t>.</w:t>
      </w:r>
      <w:r>
        <w:rPr>
          <w:color w:val="auto"/>
          <w:lang w:eastAsia="zh-CN"/>
        </w:rPr>
        <w:t>H</w:t>
      </w:r>
      <w:r>
        <w:rPr>
          <w:rFonts w:eastAsiaTheme="minorEastAsia"/>
          <w:color w:val="auto"/>
          <w:lang w:eastAsia="zh-CN"/>
        </w:rPr>
        <w:t>.;</w:t>
      </w:r>
      <w:r>
        <w:rPr>
          <w:rFonts w:hint="eastAsia" w:eastAsiaTheme="minorEastAsia"/>
          <w:color w:val="auto"/>
          <w:lang w:eastAsia="zh-CN"/>
        </w:rPr>
        <w:t xml:space="preserve"> </w:t>
      </w:r>
      <w:r>
        <w:rPr>
          <w:color w:val="auto"/>
          <w:lang w:eastAsia="zh-CN"/>
        </w:rPr>
        <w:t>Yang</w:t>
      </w:r>
      <w:r>
        <w:rPr>
          <w:rFonts w:eastAsiaTheme="minorEastAsia"/>
          <w:color w:val="auto"/>
          <w:lang w:eastAsia="zh-CN"/>
        </w:rPr>
        <w:t>,</w:t>
      </w:r>
      <w:r>
        <w:rPr>
          <w:color w:val="auto"/>
          <w:lang w:eastAsia="zh-CN"/>
        </w:rPr>
        <w:t xml:space="preserve"> Z</w:t>
      </w:r>
      <w:r>
        <w:rPr>
          <w:rFonts w:eastAsiaTheme="minorEastAsia"/>
          <w:color w:val="auto"/>
          <w:lang w:eastAsia="zh-CN"/>
        </w:rPr>
        <w:t>.</w:t>
      </w:r>
      <w:r>
        <w:rPr>
          <w:color w:val="auto"/>
          <w:lang w:eastAsia="zh-CN"/>
        </w:rPr>
        <w:t>L</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J</w:t>
      </w:r>
      <w:r>
        <w:rPr>
          <w:rFonts w:eastAsiaTheme="minorEastAsia"/>
          <w:color w:val="auto"/>
          <w:lang w:eastAsia="zh-CN"/>
        </w:rPr>
        <w:t>.;</w:t>
      </w:r>
      <w:r>
        <w:rPr>
          <w:color w:val="auto"/>
          <w:lang w:eastAsia="zh-CN"/>
        </w:rPr>
        <w:t xml:space="preserve"> Qiu</w:t>
      </w:r>
      <w:r>
        <w:rPr>
          <w:rFonts w:eastAsiaTheme="minorEastAsia"/>
          <w:color w:val="auto"/>
          <w:lang w:eastAsia="zh-CN"/>
        </w:rPr>
        <w:t>,</w:t>
      </w:r>
      <w:r>
        <w:rPr>
          <w:color w:val="auto"/>
          <w:lang w:eastAsia="zh-CN"/>
        </w:rPr>
        <w:t xml:space="preserve"> Z</w:t>
      </w:r>
      <w:r>
        <w:rPr>
          <w:rFonts w:eastAsiaTheme="minorEastAsia"/>
          <w:color w:val="auto"/>
          <w:lang w:eastAsia="zh-CN"/>
        </w:rPr>
        <w:t>.;</w:t>
      </w:r>
      <w:r>
        <w:rPr>
          <w:color w:val="auto"/>
          <w:lang w:eastAsia="zh-CN"/>
        </w:rPr>
        <w:t xml:space="preserve"> You</w:t>
      </w:r>
      <w:r>
        <w:rPr>
          <w:rFonts w:eastAsiaTheme="minorEastAsia"/>
          <w:color w:val="auto"/>
          <w:lang w:eastAsia="zh-CN"/>
        </w:rPr>
        <w:t>,</w:t>
      </w:r>
      <w:r>
        <w:rPr>
          <w:color w:val="auto"/>
          <w:lang w:eastAsia="zh-CN"/>
        </w:rPr>
        <w:t xml:space="preserve"> Q</w:t>
      </w:r>
      <w:r>
        <w:rPr>
          <w:rFonts w:eastAsiaTheme="minorEastAsia"/>
          <w:color w:val="auto"/>
          <w:lang w:eastAsia="zh-CN"/>
        </w:rPr>
        <w:t>.</w:t>
      </w:r>
      <w:r>
        <w:rPr>
          <w:color w:val="auto"/>
          <w:lang w:eastAsia="zh-CN"/>
        </w:rPr>
        <w:t>B</w:t>
      </w:r>
      <w:r>
        <w:rPr>
          <w:rFonts w:eastAsiaTheme="minorEastAsia"/>
          <w:color w:val="auto"/>
          <w:lang w:eastAsia="zh-CN"/>
        </w:rPr>
        <w:t>.;</w:t>
      </w:r>
      <w:r>
        <w:rPr>
          <w:color w:val="auto"/>
          <w:lang w:eastAsia="zh-CN"/>
        </w:rPr>
        <w:t xml:space="preserve"> Dai</w:t>
      </w:r>
      <w:r>
        <w:rPr>
          <w:rFonts w:eastAsiaTheme="minorEastAsia"/>
          <w:color w:val="auto"/>
          <w:lang w:eastAsia="zh-CN"/>
        </w:rPr>
        <w:t>,</w:t>
      </w:r>
      <w:r>
        <w:rPr>
          <w:color w:val="auto"/>
          <w:lang w:eastAsia="zh-CN"/>
        </w:rPr>
        <w:t xml:space="preserve"> W</w:t>
      </w:r>
      <w:r>
        <w:rPr>
          <w:rFonts w:eastAsiaTheme="minorEastAsia"/>
          <w:color w:val="auto"/>
          <w:lang w:eastAsia="zh-CN"/>
        </w:rPr>
        <w:t>.;</w:t>
      </w:r>
      <w:r>
        <w:rPr>
          <w:color w:val="auto"/>
          <w:lang w:eastAsia="zh-CN"/>
        </w:rPr>
        <w:t>J</w:t>
      </w:r>
      <w:r>
        <w:rPr>
          <w:rFonts w:eastAsiaTheme="minorEastAsia"/>
          <w:color w:val="auto"/>
          <w:lang w:eastAsia="zh-CN"/>
        </w:rPr>
        <w:t>.;</w:t>
      </w:r>
      <w:r>
        <w:rPr>
          <w:color w:val="auto"/>
          <w:lang w:eastAsia="zh-CN"/>
        </w:rPr>
        <w:t xml:space="preserve"> Zhou</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A</w:t>
      </w:r>
      <w:r>
        <w:rPr>
          <w:rFonts w:eastAsiaTheme="minorEastAsia"/>
          <w:color w:val="auto"/>
          <w:lang w:eastAsia="zh-CN"/>
        </w:rPr>
        <w:t>.;</w:t>
      </w:r>
      <w:r>
        <w:rPr>
          <w:color w:val="auto"/>
          <w:lang w:eastAsia="zh-CN"/>
        </w:rPr>
        <w:t xml:space="preserve"> Shen</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J</w:t>
      </w:r>
      <w:r>
        <w:rPr>
          <w:rFonts w:eastAsiaTheme="minorEastAsia"/>
          <w:color w:val="auto"/>
          <w:lang w:eastAsia="zh-CN"/>
        </w:rPr>
        <w:t>.;</w:t>
      </w:r>
      <w:r>
        <w:rPr>
          <w:color w:val="auto"/>
          <w:lang w:eastAsia="zh-CN"/>
        </w:rPr>
        <w:t xml:space="preserve"> Jiao</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Q. Characterization of Pingliang xiaoheidou (ZDD 11047), a soybean variety with resistance to soybean cyst nematode</w:t>
      </w:r>
      <w:r>
        <w:rPr>
          <w:i/>
          <w:iCs/>
          <w:color w:val="auto"/>
          <w:lang w:eastAsia="zh-CN"/>
        </w:rPr>
        <w:t xml:space="preserve"> Heterodera glycines</w:t>
      </w:r>
      <w:r>
        <w:rPr>
          <w:color w:val="auto"/>
          <w:lang w:eastAsia="zh-CN"/>
        </w:rPr>
        <w:t xml:space="preserve">. </w:t>
      </w:r>
      <w:r>
        <w:rPr>
          <w:i/>
          <w:iCs/>
          <w:color w:val="auto"/>
          <w:lang w:eastAsia="zh-CN"/>
        </w:rPr>
        <w:t>Plant Mol Biol.</w:t>
      </w:r>
      <w:r>
        <w:rPr>
          <w:b/>
          <w:bCs/>
          <w:color w:val="auto"/>
          <w:lang w:eastAsia="zh-CN"/>
        </w:rPr>
        <w:t xml:space="preserve"> 2020</w:t>
      </w:r>
      <w:r>
        <w:rPr>
          <w:rFonts w:hint="eastAsia" w:eastAsiaTheme="minorEastAsia"/>
          <w:color w:val="auto"/>
          <w:lang w:eastAsia="zh-CN"/>
        </w:rPr>
        <w:t xml:space="preserve">; </w:t>
      </w:r>
      <w:r>
        <w:rPr>
          <w:color w:val="auto"/>
          <w:lang w:eastAsia="zh-CN"/>
        </w:rPr>
        <w:t>103</w:t>
      </w:r>
      <w:r>
        <w:rPr>
          <w:rFonts w:hint="eastAsia" w:eastAsiaTheme="minorEastAsia"/>
          <w:color w:val="auto"/>
          <w:lang w:eastAsia="zh-CN"/>
        </w:rPr>
        <w:t xml:space="preserve">, </w:t>
      </w:r>
      <w:r>
        <w:rPr>
          <w:color w:val="auto"/>
          <w:lang w:eastAsia="zh-CN"/>
        </w:rPr>
        <w:t>253</w:t>
      </w:r>
      <w:r>
        <w:rPr>
          <w:color w:val="auto"/>
          <w:highlight w:val="none"/>
          <w:lang w:eastAsia="zh-CN"/>
        </w:rPr>
        <w:t>–</w:t>
      </w:r>
      <w:r>
        <w:rPr>
          <w:color w:val="auto"/>
          <w:lang w:eastAsia="zh-CN"/>
        </w:rPr>
        <w:t>267.</w:t>
      </w:r>
    </w:p>
    <w:p w14:paraId="566394DF">
      <w:pPr>
        <w:pStyle w:val="54"/>
        <w:numPr>
          <w:ilvl w:val="0"/>
          <w:numId w:val="6"/>
        </w:numPr>
        <w:ind w:left="425" w:hanging="425"/>
        <w:rPr>
          <w:rFonts w:hint="eastAsia"/>
          <w:color w:val="auto"/>
          <w:lang w:val="en-US" w:eastAsia="zh-CN"/>
        </w:rPr>
      </w:pPr>
      <w:r>
        <w:rPr>
          <w:rFonts w:hint="default"/>
          <w:color w:val="auto"/>
          <w:lang w:val="en-US" w:eastAsia="zh-CN"/>
        </w:rPr>
        <w:t>Wei, H.</w:t>
      </w:r>
      <w:r>
        <w:rPr>
          <w:rFonts w:hint="eastAsia"/>
          <w:color w:val="auto"/>
          <w:lang w:val="en-US" w:eastAsia="zh-CN"/>
        </w:rPr>
        <w:t>;</w:t>
      </w:r>
      <w:r>
        <w:rPr>
          <w:rFonts w:hint="default"/>
          <w:color w:val="auto"/>
          <w:lang w:val="en-US" w:eastAsia="zh-CN"/>
        </w:rPr>
        <w:t xml:space="preserve"> Lian, Y.</w:t>
      </w:r>
      <w:r>
        <w:rPr>
          <w:rFonts w:hint="eastAsia"/>
          <w:color w:val="auto"/>
          <w:lang w:val="en-US" w:eastAsia="zh-CN"/>
        </w:rPr>
        <w:t>;</w:t>
      </w:r>
      <w:r>
        <w:rPr>
          <w:rFonts w:hint="default"/>
          <w:color w:val="auto"/>
          <w:lang w:val="en-US" w:eastAsia="zh-CN"/>
        </w:rPr>
        <w:t xml:space="preserve"> Li, J.</w:t>
      </w:r>
      <w:r>
        <w:rPr>
          <w:rFonts w:hint="eastAsia"/>
          <w:color w:val="auto"/>
          <w:lang w:val="en-US" w:eastAsia="zh-CN"/>
        </w:rPr>
        <w:t>;</w:t>
      </w:r>
      <w:r>
        <w:rPr>
          <w:rFonts w:hint="default"/>
          <w:color w:val="auto"/>
          <w:lang w:val="en-US" w:eastAsia="zh-CN"/>
        </w:rPr>
        <w:t xml:space="preserve"> Li, H.</w:t>
      </w:r>
      <w:r>
        <w:rPr>
          <w:rFonts w:hint="eastAsia"/>
          <w:color w:val="auto"/>
          <w:lang w:val="en-US" w:eastAsia="zh-CN"/>
        </w:rPr>
        <w:t>;</w:t>
      </w:r>
      <w:r>
        <w:rPr>
          <w:rFonts w:hint="default"/>
          <w:color w:val="auto"/>
          <w:lang w:val="en-US" w:eastAsia="zh-CN"/>
        </w:rPr>
        <w:t xml:space="preserve"> Song, Q.</w:t>
      </w:r>
      <w:r>
        <w:rPr>
          <w:rFonts w:hint="eastAsia"/>
          <w:color w:val="auto"/>
          <w:lang w:val="en-US" w:eastAsia="zh-CN"/>
        </w:rPr>
        <w:t>;</w:t>
      </w:r>
      <w:r>
        <w:rPr>
          <w:rFonts w:hint="default"/>
          <w:color w:val="auto"/>
          <w:lang w:val="en-US" w:eastAsia="zh-CN"/>
        </w:rPr>
        <w:t xml:space="preserve"> Wu, Y.</w:t>
      </w:r>
      <w:r>
        <w:rPr>
          <w:rFonts w:hint="eastAsia"/>
          <w:color w:val="auto"/>
          <w:lang w:val="en-US" w:eastAsia="zh-CN"/>
        </w:rPr>
        <w:t>;</w:t>
      </w:r>
      <w:r>
        <w:rPr>
          <w:rFonts w:hint="default"/>
          <w:color w:val="auto"/>
          <w:lang w:val="en-US" w:eastAsia="zh-CN"/>
        </w:rPr>
        <w:t xml:space="preserve"> Lei, C.</w:t>
      </w:r>
      <w:r>
        <w:rPr>
          <w:rFonts w:hint="eastAsia"/>
          <w:color w:val="auto"/>
          <w:lang w:val="en-US" w:eastAsia="zh-CN"/>
        </w:rPr>
        <w:t>;</w:t>
      </w:r>
      <w:r>
        <w:rPr>
          <w:rFonts w:hint="default"/>
          <w:color w:val="auto"/>
          <w:lang w:val="en-US" w:eastAsia="zh-CN"/>
        </w:rPr>
        <w:t xml:space="preserve"> Wang, S.</w:t>
      </w:r>
      <w:r>
        <w:rPr>
          <w:rFonts w:hint="eastAsia"/>
          <w:color w:val="auto"/>
          <w:lang w:val="en-US" w:eastAsia="zh-CN"/>
        </w:rPr>
        <w:t>;</w:t>
      </w:r>
      <w:r>
        <w:rPr>
          <w:rFonts w:hint="default"/>
          <w:color w:val="auto"/>
          <w:lang w:val="en-US" w:eastAsia="zh-CN"/>
        </w:rPr>
        <w:t xml:space="preserve"> Zhang, H.</w:t>
      </w:r>
      <w:r>
        <w:rPr>
          <w:rFonts w:hint="eastAsia"/>
          <w:color w:val="auto"/>
          <w:lang w:val="en-US" w:eastAsia="zh-CN"/>
        </w:rPr>
        <w:t>;</w:t>
      </w:r>
      <w:r>
        <w:rPr>
          <w:rFonts w:hint="default"/>
          <w:color w:val="auto"/>
          <w:lang w:val="en-US" w:eastAsia="zh-CN"/>
        </w:rPr>
        <w:t xml:space="preserve"> Wang, J.</w:t>
      </w:r>
      <w:r>
        <w:rPr>
          <w:rFonts w:hint="eastAsia"/>
          <w:color w:val="auto"/>
          <w:lang w:val="en-US" w:eastAsia="zh-CN"/>
        </w:rPr>
        <w:t>;</w:t>
      </w:r>
      <w:r>
        <w:rPr>
          <w:rFonts w:hint="default"/>
          <w:color w:val="auto"/>
          <w:lang w:val="en-US" w:eastAsia="zh-CN"/>
        </w:rPr>
        <w:t xml:space="preserve"> Lu, W. Identification of Candidate Genes Controlling Soybean Cyst Nematode Resistance in "Handou 10" Based on Genome and Transcriptome Analyzes. </w:t>
      </w:r>
      <w:r>
        <w:rPr>
          <w:i/>
          <w:iCs/>
          <w:color w:val="000000" w:themeColor="text1"/>
          <w:lang w:eastAsia="zh-CN"/>
          <w14:textFill>
            <w14:solidFill>
              <w14:schemeClr w14:val="tx1"/>
            </w14:solidFill>
          </w14:textFill>
        </w:rPr>
        <w:t>Front Plant Sci</w:t>
      </w:r>
      <w:r>
        <w:rPr>
          <w:rFonts w:hint="default"/>
          <w:color w:val="auto"/>
          <w:lang w:val="en-US" w:eastAsia="zh-CN"/>
        </w:rPr>
        <w:t>, </w:t>
      </w:r>
      <w:r>
        <w:rPr>
          <w:rFonts w:hint="default"/>
          <w:b/>
          <w:bCs/>
          <w:color w:val="auto"/>
          <w:lang w:val="en-US" w:eastAsia="zh-CN"/>
        </w:rPr>
        <w:t>2022</w:t>
      </w:r>
      <w:r>
        <w:rPr>
          <w:rFonts w:hint="eastAsia"/>
          <w:color w:val="auto"/>
          <w:lang w:val="en-US" w:eastAsia="zh-CN"/>
        </w:rPr>
        <w:t xml:space="preserve">; </w:t>
      </w:r>
      <w:r>
        <w:rPr>
          <w:rFonts w:hint="default"/>
          <w:color w:val="auto"/>
          <w:lang w:val="en-US" w:eastAsia="zh-CN"/>
        </w:rPr>
        <w:t xml:space="preserve">13, 860034. </w:t>
      </w:r>
    </w:p>
    <w:p w14:paraId="1E30C7EB">
      <w:pPr>
        <w:pStyle w:val="54"/>
        <w:numPr>
          <w:ilvl w:val="0"/>
          <w:numId w:val="6"/>
        </w:numPr>
        <w:ind w:left="425" w:hanging="425"/>
        <w:rPr>
          <w:color w:val="auto"/>
          <w:lang w:eastAsia="zh-CN"/>
        </w:rPr>
      </w:pPr>
      <w:r>
        <w:rPr>
          <w:color w:val="auto"/>
          <w:lang w:eastAsia="zh-CN"/>
        </w:rPr>
        <w:t>Liu</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Z</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Q</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 xml:space="preserve">S. History and status of soybean cyst nematode in China. </w:t>
      </w:r>
      <w:r>
        <w:rPr>
          <w:i/>
          <w:iCs/>
          <w:color w:val="auto"/>
          <w:lang w:eastAsia="zh-CN"/>
        </w:rPr>
        <w:t>Int J Nematol</w:t>
      </w:r>
      <w:r>
        <w:rPr>
          <w:color w:val="auto"/>
          <w:lang w:eastAsia="zh-CN"/>
        </w:rPr>
        <w:t xml:space="preserve">. </w:t>
      </w:r>
      <w:r>
        <w:rPr>
          <w:b/>
          <w:bCs/>
          <w:color w:val="auto"/>
          <w:lang w:eastAsia="zh-CN"/>
        </w:rPr>
        <w:t>1997</w:t>
      </w:r>
      <w:r>
        <w:rPr>
          <w:color w:val="auto"/>
          <w:lang w:eastAsia="zh-CN"/>
        </w:rPr>
        <w:t>; 7</w:t>
      </w:r>
      <w:r>
        <w:rPr>
          <w:rFonts w:hint="eastAsia" w:eastAsiaTheme="minorEastAsia"/>
          <w:color w:val="auto"/>
          <w:lang w:eastAsia="zh-CN"/>
        </w:rPr>
        <w:t>,</w:t>
      </w:r>
      <w:r>
        <w:rPr>
          <w:color w:val="auto"/>
          <w:lang w:eastAsia="zh-CN"/>
        </w:rPr>
        <w:t xml:space="preserve"> 18-25.</w:t>
      </w:r>
    </w:p>
    <w:p w14:paraId="4907FA54">
      <w:pPr>
        <w:pStyle w:val="54"/>
        <w:numPr>
          <w:ilvl w:val="0"/>
          <w:numId w:val="6"/>
        </w:numPr>
        <w:ind w:left="425" w:hanging="425"/>
        <w:rPr>
          <w:color w:val="auto"/>
          <w:lang w:eastAsia="zh-CN"/>
        </w:rPr>
      </w:pPr>
      <w:r>
        <w:rPr>
          <w:color w:val="auto"/>
          <w:lang w:eastAsia="zh-CN"/>
        </w:rPr>
        <w:t>Wang</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 Kong</w:t>
      </w:r>
      <w:r>
        <w:rPr>
          <w:rFonts w:eastAsiaTheme="minorEastAsia"/>
          <w:color w:val="auto"/>
          <w:lang w:eastAsia="zh-CN"/>
        </w:rPr>
        <w:t xml:space="preserve">, </w:t>
      </w:r>
      <w:r>
        <w:rPr>
          <w:color w:val="auto"/>
          <w:lang w:eastAsia="zh-CN"/>
        </w:rPr>
        <w:t>L</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 xml:space="preserve"> Shi</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Yu</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 xml:space="preserve"> Gao</w:t>
      </w:r>
      <w:r>
        <w:rPr>
          <w:rFonts w:eastAsiaTheme="minorEastAsia"/>
          <w:color w:val="auto"/>
          <w:lang w:eastAsia="zh-CN"/>
        </w:rPr>
        <w:t>,</w:t>
      </w:r>
      <w:r>
        <w:rPr>
          <w:color w:val="auto"/>
          <w:lang w:eastAsia="zh-CN"/>
        </w:rPr>
        <w:t xml:space="preserve"> M</w:t>
      </w:r>
      <w:r>
        <w:rPr>
          <w:rFonts w:eastAsiaTheme="minorEastAsia"/>
          <w:color w:val="auto"/>
          <w:lang w:eastAsia="zh-CN"/>
        </w:rPr>
        <w:t>.;</w:t>
      </w:r>
      <w:r>
        <w:rPr>
          <w:color w:val="auto"/>
          <w:lang w:eastAsia="zh-CN"/>
        </w:rPr>
        <w:t xml:space="preserve"> Liu</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Gao</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 xml:space="preserve"> Peng</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 xml:space="preserve"> Liu</w:t>
      </w:r>
      <w:r>
        <w:rPr>
          <w:rFonts w:eastAsiaTheme="minorEastAsia"/>
          <w:color w:val="auto"/>
          <w:lang w:eastAsia="zh-CN"/>
        </w:rPr>
        <w:t>,</w:t>
      </w:r>
      <w:r>
        <w:rPr>
          <w:color w:val="auto"/>
          <w:lang w:eastAsia="zh-CN"/>
        </w:rPr>
        <w:t xml:space="preserve"> S. Breeding a Soybean Cultivar Heinong 531 with Peking-Type Cyst Nematode Resistance, Enhanced Yield, and High Seed-Oil Contents. </w:t>
      </w:r>
      <w:r>
        <w:rPr>
          <w:i/>
          <w:iCs/>
          <w:color w:val="auto"/>
          <w:lang w:eastAsia="zh-CN"/>
        </w:rPr>
        <w:t>Phytopathology</w:t>
      </w:r>
      <w:r>
        <w:rPr>
          <w:color w:val="auto"/>
          <w:lang w:eastAsia="zh-CN"/>
        </w:rPr>
        <w:t xml:space="preserve">. </w:t>
      </w:r>
      <w:r>
        <w:rPr>
          <w:b/>
          <w:bCs/>
          <w:color w:val="auto"/>
          <w:lang w:eastAsia="zh-CN"/>
        </w:rPr>
        <w:t>2022</w:t>
      </w:r>
      <w:r>
        <w:rPr>
          <w:rFonts w:hint="eastAsia" w:eastAsiaTheme="minorEastAsia"/>
          <w:color w:val="auto"/>
          <w:lang w:eastAsia="zh-CN"/>
        </w:rPr>
        <w:t xml:space="preserve">; </w:t>
      </w:r>
      <w:r>
        <w:rPr>
          <w:color w:val="auto"/>
          <w:lang w:eastAsia="zh-CN"/>
        </w:rPr>
        <w:t>112</w:t>
      </w:r>
      <w:r>
        <w:rPr>
          <w:rFonts w:hint="eastAsia" w:eastAsiaTheme="minorEastAsia"/>
          <w:color w:val="auto"/>
          <w:lang w:eastAsia="zh-CN"/>
        </w:rPr>
        <w:t xml:space="preserve">, </w:t>
      </w:r>
      <w:r>
        <w:rPr>
          <w:color w:val="auto"/>
          <w:lang w:eastAsia="zh-CN"/>
        </w:rPr>
        <w:t>1345</w:t>
      </w:r>
      <w:r>
        <w:rPr>
          <w:color w:val="auto"/>
          <w:highlight w:val="none"/>
          <w:lang w:eastAsia="zh-CN"/>
        </w:rPr>
        <w:t>–</w:t>
      </w:r>
      <w:r>
        <w:rPr>
          <w:color w:val="auto"/>
          <w:lang w:eastAsia="zh-CN"/>
        </w:rPr>
        <w:t>1349.</w:t>
      </w:r>
    </w:p>
    <w:p w14:paraId="0CE5ED77">
      <w:pPr>
        <w:pStyle w:val="54"/>
        <w:numPr>
          <w:ilvl w:val="0"/>
          <w:numId w:val="6"/>
        </w:numPr>
        <w:ind w:left="425" w:hanging="425"/>
        <w:rPr>
          <w:color w:val="auto"/>
          <w:lang w:eastAsia="zh-CN"/>
        </w:rPr>
      </w:pPr>
      <w:r>
        <w:rPr>
          <w:color w:val="auto"/>
          <w:lang w:eastAsia="zh-CN"/>
        </w:rPr>
        <w:t>Chen</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 Zhou</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 xml:space="preserve"> Wang</w:t>
      </w:r>
      <w:r>
        <w:rPr>
          <w:rFonts w:eastAsiaTheme="minorEastAsia"/>
          <w:color w:val="auto"/>
          <w:lang w:eastAsia="zh-CN"/>
        </w:rPr>
        <w:t xml:space="preserve">, </w:t>
      </w:r>
      <w:r>
        <w:rPr>
          <w:color w:val="auto"/>
          <w:lang w:eastAsia="zh-CN"/>
        </w:rPr>
        <w:t>Y</w:t>
      </w:r>
      <w:r>
        <w:rPr>
          <w:rFonts w:eastAsiaTheme="minorEastAsia"/>
          <w:color w:val="auto"/>
          <w:lang w:eastAsia="zh-CN"/>
        </w:rPr>
        <w:t>.;</w:t>
      </w:r>
      <w:r>
        <w:rPr>
          <w:color w:val="auto"/>
          <w:lang w:eastAsia="zh-CN"/>
        </w:rPr>
        <w:t xml:space="preserve"> Fan</w:t>
      </w:r>
      <w:r>
        <w:rPr>
          <w:rFonts w:eastAsiaTheme="minorEastAsia"/>
          <w:color w:val="auto"/>
          <w:lang w:eastAsia="zh-CN"/>
        </w:rPr>
        <w:t>,</w:t>
      </w:r>
      <w:r>
        <w:rPr>
          <w:color w:val="auto"/>
          <w:lang w:eastAsia="zh-CN"/>
        </w:rPr>
        <w:t xml:space="preserve"> H</w:t>
      </w:r>
      <w:r>
        <w:rPr>
          <w:rFonts w:eastAsiaTheme="minorEastAsia"/>
          <w:color w:val="auto"/>
          <w:lang w:eastAsia="zh-CN"/>
        </w:rPr>
        <w:t>.;</w:t>
      </w:r>
      <w:r>
        <w:rPr>
          <w:color w:val="auto"/>
          <w:lang w:eastAsia="zh-CN"/>
        </w:rPr>
        <w:t xml:space="preserve"> Liu</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Wang</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 xml:space="preserve"> Zhao</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 xml:space="preserve"> Duan</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 xml:space="preserve"> Zhu</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Chen</w:t>
      </w:r>
      <w:r>
        <w:rPr>
          <w:rFonts w:eastAsiaTheme="minorEastAsia"/>
          <w:color w:val="auto"/>
          <w:lang w:eastAsia="zh-CN"/>
        </w:rPr>
        <w:t>,</w:t>
      </w:r>
      <w:r>
        <w:rPr>
          <w:color w:val="auto"/>
          <w:lang w:eastAsia="zh-CN"/>
        </w:rPr>
        <w:t xml:space="preserve"> L. Characterization of Virulence Phenotypes of </w:t>
      </w:r>
      <w:r>
        <w:rPr>
          <w:i/>
          <w:iCs/>
          <w:color w:val="auto"/>
          <w:lang w:eastAsia="zh-CN"/>
        </w:rPr>
        <w:t>Heterodera glycines</w:t>
      </w:r>
      <w:r>
        <w:rPr>
          <w:color w:val="auto"/>
          <w:lang w:eastAsia="zh-CN"/>
        </w:rPr>
        <w:t xml:space="preserve"> in Heilongjiang, Northeast China. </w:t>
      </w:r>
      <w:r>
        <w:rPr>
          <w:i/>
          <w:iCs/>
          <w:color w:val="auto"/>
          <w:lang w:eastAsia="zh-CN"/>
        </w:rPr>
        <w:t>Plant Dis</w:t>
      </w:r>
      <w:r>
        <w:rPr>
          <w:color w:val="auto"/>
          <w:lang w:eastAsia="zh-CN"/>
        </w:rPr>
        <w:t xml:space="preserve">. </w:t>
      </w:r>
      <w:r>
        <w:rPr>
          <w:b/>
          <w:bCs/>
          <w:color w:val="000000" w:themeColor="text1"/>
          <w:lang w:eastAsia="zh-CN"/>
          <w14:textFill>
            <w14:solidFill>
              <w14:schemeClr w14:val="tx1"/>
            </w14:solidFill>
          </w14:textFill>
        </w:rPr>
        <w:t>2021</w:t>
      </w:r>
      <w:r>
        <w:rPr>
          <w:rFonts w:hint="eastAsia" w:eastAsiaTheme="minorEastAsia"/>
          <w:color w:val="000000" w:themeColor="text1"/>
          <w:lang w:eastAsia="zh-CN"/>
          <w14:textFill>
            <w14:solidFill>
              <w14:schemeClr w14:val="tx1"/>
            </w14:solidFill>
          </w14:textFill>
        </w:rPr>
        <w:t>;</w:t>
      </w:r>
      <w:r>
        <w:rPr>
          <w:rFonts w:hint="eastAsia" w:eastAsiaTheme="minorEastAsia"/>
          <w:color w:val="auto"/>
          <w:lang w:eastAsia="zh-CN"/>
        </w:rPr>
        <w:t xml:space="preserve"> </w:t>
      </w:r>
      <w:r>
        <w:rPr>
          <w:color w:val="auto"/>
          <w:lang w:eastAsia="zh-CN"/>
        </w:rPr>
        <w:t>105</w:t>
      </w:r>
      <w:r>
        <w:rPr>
          <w:rFonts w:hint="eastAsia" w:eastAsiaTheme="minorEastAsia"/>
          <w:color w:val="auto"/>
          <w:lang w:eastAsia="zh-CN"/>
        </w:rPr>
        <w:t xml:space="preserve">, </w:t>
      </w:r>
      <w:r>
        <w:rPr>
          <w:color w:val="auto"/>
          <w:lang w:eastAsia="zh-CN"/>
        </w:rPr>
        <w:t>2056</w:t>
      </w:r>
      <w:r>
        <w:rPr>
          <w:color w:val="auto"/>
          <w:highlight w:val="none"/>
          <w:lang w:eastAsia="zh-CN"/>
        </w:rPr>
        <w:t>–</w:t>
      </w:r>
      <w:r>
        <w:rPr>
          <w:color w:val="auto"/>
          <w:lang w:eastAsia="zh-CN"/>
        </w:rPr>
        <w:t>2060.</w:t>
      </w:r>
    </w:p>
    <w:p w14:paraId="3320F6F7">
      <w:pPr>
        <w:pStyle w:val="54"/>
        <w:numPr>
          <w:ilvl w:val="0"/>
          <w:numId w:val="6"/>
        </w:numPr>
        <w:ind w:left="425" w:hanging="425"/>
        <w:rPr>
          <w:color w:val="auto"/>
          <w:lang w:eastAsia="zh-CN"/>
        </w:rPr>
      </w:pPr>
      <w:r>
        <w:rPr>
          <w:color w:val="auto"/>
          <w:lang w:eastAsia="zh-CN"/>
        </w:rPr>
        <w:t>Tian</w:t>
      </w:r>
      <w:r>
        <w:rPr>
          <w:rFonts w:eastAsiaTheme="minorEastAsia"/>
          <w:color w:val="auto"/>
          <w:lang w:eastAsia="zh-CN"/>
        </w:rPr>
        <w:t xml:space="preserve">, </w:t>
      </w:r>
      <w:r>
        <w:rPr>
          <w:color w:val="auto"/>
          <w:lang w:eastAsia="zh-CN"/>
        </w:rPr>
        <w:t>Z</w:t>
      </w:r>
      <w:r>
        <w:rPr>
          <w:rFonts w:eastAsiaTheme="minorEastAsia"/>
          <w:color w:val="auto"/>
          <w:lang w:eastAsia="zh-CN"/>
        </w:rPr>
        <w:t>.</w:t>
      </w:r>
      <w:r>
        <w:rPr>
          <w:color w:val="auto"/>
          <w:lang w:eastAsia="zh-CN"/>
        </w:rPr>
        <w:t>Y</w:t>
      </w:r>
      <w:r>
        <w:rPr>
          <w:rFonts w:eastAsiaTheme="minorEastAsia"/>
          <w:color w:val="auto"/>
          <w:lang w:eastAsia="zh-CN"/>
        </w:rPr>
        <w:t>.;</w:t>
      </w:r>
      <w:r>
        <w:rPr>
          <w:color w:val="auto"/>
          <w:lang w:eastAsia="zh-CN"/>
        </w:rPr>
        <w:t xml:space="preserve"> Gao</w:t>
      </w:r>
      <w:r>
        <w:rPr>
          <w:rFonts w:eastAsiaTheme="minorEastAsia"/>
          <w:color w:val="auto"/>
          <w:lang w:eastAsia="zh-CN"/>
        </w:rPr>
        <w:t>,</w:t>
      </w:r>
      <w:r>
        <w:rPr>
          <w:color w:val="auto"/>
          <w:lang w:eastAsia="zh-CN"/>
        </w:rPr>
        <w:t xml:space="preserve"> G</w:t>
      </w:r>
      <w:r>
        <w:rPr>
          <w:rFonts w:eastAsiaTheme="minorEastAsia"/>
          <w:color w:val="auto"/>
          <w:lang w:eastAsia="zh-CN"/>
        </w:rPr>
        <w:t>.</w:t>
      </w:r>
      <w:r>
        <w:rPr>
          <w:color w:val="auto"/>
          <w:lang w:eastAsia="zh-CN"/>
        </w:rPr>
        <w:t>J</w:t>
      </w:r>
      <w:r>
        <w:rPr>
          <w:rFonts w:eastAsiaTheme="minorEastAsia"/>
          <w:color w:val="auto"/>
          <w:lang w:eastAsia="zh-CN"/>
        </w:rPr>
        <w:t>.;</w:t>
      </w:r>
      <w:r>
        <w:rPr>
          <w:color w:val="auto"/>
          <w:lang w:eastAsia="zh-CN"/>
        </w:rPr>
        <w:t xml:space="preserve"> Zhou</w:t>
      </w:r>
      <w:r>
        <w:rPr>
          <w:rFonts w:eastAsiaTheme="minorEastAsia"/>
          <w:color w:val="auto"/>
          <w:lang w:eastAsia="zh-CN"/>
        </w:rPr>
        <w:t>,</w:t>
      </w:r>
      <w:r>
        <w:rPr>
          <w:color w:val="auto"/>
          <w:lang w:eastAsia="zh-CN"/>
        </w:rPr>
        <w:t xml:space="preserve"> C</w:t>
      </w:r>
      <w:r>
        <w:rPr>
          <w:rFonts w:eastAsiaTheme="minorEastAsia"/>
          <w:color w:val="auto"/>
          <w:lang w:eastAsia="zh-CN"/>
        </w:rPr>
        <w:t>.</w:t>
      </w:r>
      <w:r>
        <w:rPr>
          <w:color w:val="auto"/>
          <w:lang w:eastAsia="zh-CN"/>
        </w:rPr>
        <w:t>J</w:t>
      </w:r>
      <w:r>
        <w:rPr>
          <w:rFonts w:eastAsiaTheme="minorEastAsia"/>
          <w:color w:val="auto"/>
          <w:lang w:eastAsia="zh-CN"/>
        </w:rPr>
        <w:t>.;</w:t>
      </w:r>
      <w:r>
        <w:rPr>
          <w:color w:val="auto"/>
          <w:lang w:eastAsia="zh-CN"/>
        </w:rPr>
        <w:t xml:space="preserve"> Du</w:t>
      </w:r>
      <w:r>
        <w:rPr>
          <w:rFonts w:eastAsiaTheme="minorEastAsia"/>
          <w:color w:val="auto"/>
          <w:lang w:eastAsia="zh-CN"/>
        </w:rPr>
        <w:t>,</w:t>
      </w:r>
      <w:r>
        <w:rPr>
          <w:color w:val="auto"/>
          <w:lang w:eastAsia="zh-CN"/>
        </w:rPr>
        <w:t xml:space="preserve"> Z</w:t>
      </w:r>
      <w:r>
        <w:rPr>
          <w:rFonts w:eastAsiaTheme="minorEastAsia"/>
          <w:color w:val="auto"/>
          <w:lang w:eastAsia="zh-CN"/>
        </w:rPr>
        <w:t>.</w:t>
      </w:r>
      <w:r>
        <w:rPr>
          <w:color w:val="auto"/>
          <w:lang w:eastAsia="zh-CN"/>
        </w:rPr>
        <w:t>Q</w:t>
      </w:r>
      <w:r>
        <w:rPr>
          <w:rFonts w:eastAsiaTheme="minorEastAsia"/>
          <w:color w:val="auto"/>
          <w:lang w:eastAsia="zh-CN"/>
        </w:rPr>
        <w:t>.;</w:t>
      </w:r>
      <w:r>
        <w:rPr>
          <w:color w:val="auto"/>
          <w:lang w:eastAsia="zh-CN"/>
        </w:rPr>
        <w:t xml:space="preserve"> Wu</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K</w:t>
      </w:r>
      <w:r>
        <w:rPr>
          <w:rFonts w:eastAsiaTheme="minorEastAsia"/>
          <w:color w:val="auto"/>
          <w:lang w:eastAsia="zh-CN"/>
        </w:rPr>
        <w:t>.;</w:t>
      </w:r>
      <w:r>
        <w:rPr>
          <w:color w:val="auto"/>
          <w:lang w:eastAsia="zh-CN"/>
        </w:rPr>
        <w:t xml:space="preserve"> Wang</w:t>
      </w:r>
      <w:r>
        <w:rPr>
          <w:rFonts w:eastAsiaTheme="minorEastAsia"/>
          <w:color w:val="auto"/>
          <w:lang w:eastAsia="zh-CN"/>
        </w:rPr>
        <w:t>,</w:t>
      </w:r>
      <w:r>
        <w:rPr>
          <w:color w:val="auto"/>
          <w:lang w:eastAsia="zh-CN"/>
        </w:rPr>
        <w:t xml:space="preserve"> M</w:t>
      </w:r>
      <w:r>
        <w:rPr>
          <w:rFonts w:eastAsiaTheme="minorEastAsia"/>
          <w:color w:val="auto"/>
          <w:lang w:eastAsia="zh-CN"/>
        </w:rPr>
        <w:t>.</w:t>
      </w:r>
      <w:r>
        <w:rPr>
          <w:color w:val="auto"/>
          <w:lang w:eastAsia="zh-CN"/>
        </w:rPr>
        <w:t>Z</w:t>
      </w:r>
      <w:r>
        <w:rPr>
          <w:rFonts w:eastAsiaTheme="minorEastAsia"/>
          <w:color w:val="auto"/>
          <w:lang w:eastAsia="zh-CN"/>
        </w:rPr>
        <w:t>.;</w:t>
      </w:r>
      <w:r>
        <w:rPr>
          <w:color w:val="auto"/>
          <w:lang w:eastAsia="zh-CN"/>
        </w:rPr>
        <w:t xml:space="preserve"> Yang</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Y. Study on the variation of soybean cyst nematode. </w:t>
      </w:r>
      <w:r>
        <w:rPr>
          <w:i/>
          <w:iCs/>
          <w:color w:val="auto"/>
          <w:lang w:eastAsia="zh-CN"/>
        </w:rPr>
        <w:t>Soybean Sci</w:t>
      </w:r>
      <w:r>
        <w:rPr>
          <w:color w:val="auto"/>
          <w:lang w:eastAsia="zh-CN"/>
        </w:rPr>
        <w:t xml:space="preserve">. </w:t>
      </w:r>
      <w:r>
        <w:rPr>
          <w:b/>
          <w:bCs/>
          <w:color w:val="auto"/>
          <w:lang w:eastAsia="zh-CN"/>
        </w:rPr>
        <w:t>2007</w:t>
      </w:r>
      <w:r>
        <w:rPr>
          <w:rFonts w:hint="eastAsia" w:eastAsiaTheme="minorEastAsia"/>
          <w:color w:val="auto"/>
          <w:lang w:eastAsia="zh-CN"/>
        </w:rPr>
        <w:t xml:space="preserve">; </w:t>
      </w:r>
      <w:r>
        <w:rPr>
          <w:color w:val="auto"/>
          <w:lang w:eastAsia="zh-CN"/>
        </w:rPr>
        <w:t>26</w:t>
      </w:r>
      <w:r>
        <w:rPr>
          <w:rFonts w:hint="eastAsia" w:eastAsiaTheme="minorEastAsia"/>
          <w:color w:val="auto"/>
          <w:lang w:eastAsia="zh-CN"/>
        </w:rPr>
        <w:t>,</w:t>
      </w:r>
      <w:r>
        <w:rPr>
          <w:color w:val="auto"/>
          <w:lang w:eastAsia="zh-CN"/>
        </w:rPr>
        <w:t xml:space="preserve"> 290</w:t>
      </w:r>
      <w:r>
        <w:rPr>
          <w:color w:val="auto"/>
          <w:highlight w:val="none"/>
          <w:lang w:eastAsia="zh-CN"/>
        </w:rPr>
        <w:t>–</w:t>
      </w:r>
      <w:r>
        <w:rPr>
          <w:color w:val="auto"/>
          <w:lang w:eastAsia="zh-CN"/>
        </w:rPr>
        <w:t>292.</w:t>
      </w:r>
    </w:p>
    <w:p w14:paraId="61E985CC">
      <w:pPr>
        <w:pStyle w:val="54"/>
        <w:numPr>
          <w:ilvl w:val="0"/>
          <w:numId w:val="6"/>
        </w:numPr>
        <w:ind w:left="425" w:hanging="425"/>
        <w:rPr>
          <w:color w:val="auto"/>
          <w:lang w:eastAsia="zh-CN"/>
        </w:rPr>
      </w:pPr>
      <w:r>
        <w:rPr>
          <w:color w:val="auto"/>
          <w:lang w:eastAsia="zh-CN"/>
        </w:rPr>
        <w:t>Ma</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S</w:t>
      </w:r>
      <w:r>
        <w:rPr>
          <w:rFonts w:eastAsiaTheme="minorEastAsia"/>
          <w:color w:val="auto"/>
          <w:lang w:eastAsia="zh-CN"/>
        </w:rPr>
        <w:t>.;</w:t>
      </w:r>
      <w:r>
        <w:rPr>
          <w:color w:val="auto"/>
          <w:lang w:eastAsia="zh-CN"/>
        </w:rPr>
        <w:t xml:space="preserve"> Wang</w:t>
      </w:r>
      <w:r>
        <w:rPr>
          <w:rFonts w:eastAsiaTheme="minorEastAsia"/>
          <w:color w:val="auto"/>
          <w:lang w:eastAsia="zh-CN"/>
        </w:rPr>
        <w:t>,</w:t>
      </w:r>
      <w:r>
        <w:rPr>
          <w:color w:val="auto"/>
          <w:lang w:eastAsia="zh-CN"/>
        </w:rPr>
        <w:t xml:space="preserve"> W</w:t>
      </w:r>
      <w:r>
        <w:rPr>
          <w:rFonts w:eastAsiaTheme="minorEastAsia"/>
          <w:color w:val="auto"/>
          <w:lang w:eastAsia="zh-CN"/>
        </w:rPr>
        <w:t>.</w:t>
      </w:r>
      <w:r>
        <w:rPr>
          <w:color w:val="auto"/>
          <w:lang w:eastAsia="zh-CN"/>
        </w:rPr>
        <w:t>H</w:t>
      </w:r>
      <w:r>
        <w:rPr>
          <w:rFonts w:eastAsiaTheme="minorEastAsia"/>
          <w:color w:val="auto"/>
          <w:lang w:eastAsia="zh-CN"/>
        </w:rPr>
        <w:t>.;</w:t>
      </w:r>
      <w:r>
        <w:rPr>
          <w:color w:val="auto"/>
          <w:lang w:eastAsia="zh-CN"/>
        </w:rPr>
        <w:t xml:space="preserve"> Wang</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X</w:t>
      </w:r>
      <w:r>
        <w:rPr>
          <w:rFonts w:eastAsiaTheme="minorEastAsia"/>
          <w:color w:val="auto"/>
          <w:lang w:eastAsia="zh-CN"/>
        </w:rPr>
        <w:t>.;</w:t>
      </w:r>
      <w:r>
        <w:rPr>
          <w:color w:val="auto"/>
          <w:lang w:eastAsia="zh-CN"/>
        </w:rPr>
        <w:t xml:space="preserve"> Ma</w:t>
      </w:r>
      <w:r>
        <w:rPr>
          <w:rFonts w:eastAsiaTheme="minorEastAsia"/>
          <w:color w:val="auto"/>
          <w:lang w:eastAsia="zh-CN"/>
        </w:rPr>
        <w:t>,</w:t>
      </w:r>
      <w:r>
        <w:rPr>
          <w:color w:val="auto"/>
          <w:lang w:eastAsia="zh-CN"/>
        </w:rPr>
        <w:t xml:space="preserve"> F</w:t>
      </w:r>
      <w:r>
        <w:rPr>
          <w:rFonts w:eastAsiaTheme="minorEastAsia"/>
          <w:color w:val="auto"/>
          <w:lang w:eastAsia="zh-CN"/>
        </w:rPr>
        <w:t>.</w:t>
      </w:r>
      <w:r>
        <w:rPr>
          <w:color w:val="auto"/>
          <w:lang w:eastAsia="zh-CN"/>
        </w:rPr>
        <w:t>M</w:t>
      </w:r>
      <w:r>
        <w:rPr>
          <w:rFonts w:eastAsiaTheme="minorEastAsia"/>
          <w:color w:val="auto"/>
          <w:lang w:eastAsia="zh-CN"/>
        </w:rPr>
        <w:t>.;</w:t>
      </w:r>
      <w:r>
        <w:rPr>
          <w:color w:val="auto"/>
          <w:lang w:eastAsia="zh-CN"/>
        </w:rPr>
        <w:t xml:space="preserve"> Wang</w:t>
      </w:r>
      <w:r>
        <w:rPr>
          <w:rFonts w:eastAsiaTheme="minorEastAsia"/>
          <w:color w:val="auto"/>
          <w:lang w:eastAsia="zh-CN"/>
        </w:rPr>
        <w:t>,</w:t>
      </w:r>
      <w:r>
        <w:rPr>
          <w:color w:val="auto"/>
          <w:lang w:eastAsia="zh-CN"/>
        </w:rPr>
        <w:t xml:space="preserve"> P</w:t>
      </w:r>
      <w:r>
        <w:rPr>
          <w:rFonts w:eastAsiaTheme="minorEastAsia"/>
          <w:color w:val="auto"/>
          <w:lang w:eastAsia="zh-CN"/>
        </w:rPr>
        <w:t>.</w:t>
      </w:r>
      <w:r>
        <w:rPr>
          <w:color w:val="auto"/>
          <w:lang w:eastAsia="zh-CN"/>
        </w:rPr>
        <w:t>W</w:t>
      </w:r>
      <w:r>
        <w:rPr>
          <w:rFonts w:eastAsiaTheme="minorEastAsia"/>
          <w:color w:val="auto"/>
          <w:lang w:eastAsia="zh-CN"/>
        </w:rPr>
        <w:t>.;</w:t>
      </w:r>
      <w:r>
        <w:rPr>
          <w:color w:val="auto"/>
          <w:lang w:eastAsia="zh-CN"/>
        </w:rPr>
        <w:t xml:space="preserve"> Chang</w:t>
      </w:r>
      <w:r>
        <w:rPr>
          <w:rFonts w:eastAsiaTheme="minorEastAsia"/>
          <w:color w:val="auto"/>
          <w:lang w:eastAsia="zh-CN"/>
        </w:rPr>
        <w:t>,</w:t>
      </w:r>
      <w:r>
        <w:rPr>
          <w:color w:val="auto"/>
          <w:lang w:eastAsia="zh-CN"/>
        </w:rPr>
        <w:t xml:space="preserve"> R</w:t>
      </w:r>
      <w:r>
        <w:rPr>
          <w:rFonts w:eastAsiaTheme="minorEastAsia"/>
          <w:color w:val="auto"/>
          <w:lang w:eastAsia="zh-CN"/>
        </w:rPr>
        <w:t>.</w:t>
      </w:r>
      <w:r>
        <w:rPr>
          <w:color w:val="auto"/>
          <w:lang w:eastAsia="zh-CN"/>
        </w:rPr>
        <w:t>Z</w:t>
      </w:r>
      <w:r>
        <w:rPr>
          <w:rFonts w:eastAsiaTheme="minorEastAsia"/>
          <w:color w:val="auto"/>
          <w:lang w:eastAsia="zh-CN"/>
        </w:rPr>
        <w:t>.; Qiu, L.J.</w:t>
      </w:r>
      <w:r>
        <w:rPr>
          <w:color w:val="auto"/>
          <w:lang w:eastAsia="zh-CN"/>
        </w:rPr>
        <w:t xml:space="preserve"> Genetic diversity of soybean and the establishment of a core collection focused on resistance to soybean cyst nematode. </w:t>
      </w:r>
      <w:r>
        <w:rPr>
          <w:i/>
          <w:iCs/>
          <w:color w:val="auto"/>
          <w:lang w:eastAsia="zh-CN"/>
        </w:rPr>
        <w:t>J Integr Plant Biol.</w:t>
      </w:r>
      <w:r>
        <w:rPr>
          <w:color w:val="auto"/>
          <w:lang w:eastAsia="zh-CN"/>
        </w:rPr>
        <w:t xml:space="preserve"> </w:t>
      </w:r>
      <w:r>
        <w:rPr>
          <w:b/>
          <w:bCs/>
          <w:color w:val="auto"/>
          <w:lang w:eastAsia="zh-CN"/>
        </w:rPr>
        <w:t>2006</w:t>
      </w:r>
      <w:r>
        <w:rPr>
          <w:color w:val="auto"/>
          <w:lang w:eastAsia="zh-CN"/>
        </w:rPr>
        <w:t>; 48</w:t>
      </w:r>
      <w:r>
        <w:rPr>
          <w:rFonts w:hint="eastAsia" w:eastAsiaTheme="minorEastAsia"/>
          <w:color w:val="auto"/>
          <w:lang w:eastAsia="zh-CN"/>
        </w:rPr>
        <w:t>,</w:t>
      </w:r>
      <w:r>
        <w:rPr>
          <w:color w:val="auto"/>
          <w:lang w:eastAsia="zh-CN"/>
        </w:rPr>
        <w:t xml:space="preserve"> 722</w:t>
      </w:r>
      <w:r>
        <w:rPr>
          <w:color w:val="auto"/>
          <w:highlight w:val="none"/>
          <w:lang w:eastAsia="zh-CN"/>
        </w:rPr>
        <w:t>–</w:t>
      </w:r>
      <w:r>
        <w:rPr>
          <w:color w:val="auto"/>
          <w:lang w:eastAsia="zh-CN"/>
        </w:rPr>
        <w:t xml:space="preserve">731. </w:t>
      </w:r>
    </w:p>
    <w:p w14:paraId="6FF81A40">
      <w:pPr>
        <w:pStyle w:val="54"/>
        <w:numPr>
          <w:ilvl w:val="0"/>
          <w:numId w:val="6"/>
        </w:numPr>
        <w:ind w:left="425" w:hanging="425"/>
        <w:rPr>
          <w:color w:val="auto"/>
          <w:lang w:eastAsia="zh-CN"/>
        </w:rPr>
      </w:pPr>
      <w:r>
        <w:rPr>
          <w:color w:val="auto"/>
          <w:lang w:eastAsia="zh-CN"/>
        </w:rPr>
        <w:t>Meng</w:t>
      </w:r>
      <w:r>
        <w:rPr>
          <w:rFonts w:eastAsiaTheme="minorEastAsia"/>
          <w:color w:val="auto"/>
          <w:lang w:eastAsia="zh-CN"/>
        </w:rPr>
        <w:t>,</w:t>
      </w:r>
      <w:r>
        <w:rPr>
          <w:color w:val="auto"/>
          <w:lang w:eastAsia="zh-CN"/>
        </w:rPr>
        <w:t xml:space="preserve"> F</w:t>
      </w:r>
      <w:r>
        <w:rPr>
          <w:rFonts w:eastAsiaTheme="minorEastAsia"/>
          <w:color w:val="auto"/>
          <w:lang w:eastAsia="zh-CN"/>
        </w:rPr>
        <w:t>.</w:t>
      </w:r>
      <w:r>
        <w:rPr>
          <w:color w:val="auto"/>
          <w:lang w:eastAsia="zh-CN"/>
        </w:rPr>
        <w:t>L</w:t>
      </w:r>
      <w:r>
        <w:rPr>
          <w:rFonts w:eastAsiaTheme="minorEastAsia"/>
          <w:color w:val="auto"/>
          <w:lang w:eastAsia="zh-CN"/>
        </w:rPr>
        <w:t>.;</w:t>
      </w:r>
      <w:r>
        <w:rPr>
          <w:color w:val="auto"/>
          <w:lang w:eastAsia="zh-CN"/>
        </w:rPr>
        <w:t xml:space="preserve"> Yu</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Y</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C</w:t>
      </w:r>
      <w:r>
        <w:rPr>
          <w:rFonts w:eastAsiaTheme="minorEastAsia"/>
          <w:color w:val="auto"/>
          <w:lang w:eastAsia="zh-CN"/>
        </w:rPr>
        <w:t>.</w:t>
      </w:r>
      <w:r>
        <w:rPr>
          <w:color w:val="auto"/>
          <w:lang w:eastAsia="zh-CN"/>
        </w:rPr>
        <w:t>J</w:t>
      </w:r>
      <w:r>
        <w:rPr>
          <w:rFonts w:eastAsiaTheme="minorEastAsia"/>
          <w:color w:val="auto"/>
          <w:lang w:eastAsia="zh-CN"/>
        </w:rPr>
        <w:t>.;</w:t>
      </w:r>
      <w:r>
        <w:rPr>
          <w:color w:val="auto"/>
          <w:lang w:eastAsia="zh-CN"/>
        </w:rPr>
        <w:t xml:space="preserve"> </w:t>
      </w:r>
      <w:r>
        <w:rPr>
          <w:rFonts w:eastAsiaTheme="minorEastAsia"/>
          <w:color w:val="auto"/>
          <w:lang w:eastAsia="zh-CN"/>
        </w:rPr>
        <w:t>Huang, M.H.; Zhao, L.; Wang, X.; Jiang, Y.; Qin, R.F.; Wang, C.L.</w:t>
      </w:r>
      <w:r>
        <w:rPr>
          <w:color w:val="auto"/>
          <w:lang w:eastAsia="zh-CN"/>
        </w:rPr>
        <w:t xml:space="preserve"> Research progress on occurrence and management of soybean cyst nematode in Northeast China. </w:t>
      </w:r>
      <w:r>
        <w:rPr>
          <w:i/>
          <w:iCs/>
          <w:color w:val="auto"/>
          <w:lang w:eastAsia="zh-CN"/>
        </w:rPr>
        <w:t>Journal of Northeast Agricultural University</w:t>
      </w:r>
      <w:r>
        <w:rPr>
          <w:color w:val="auto"/>
          <w:lang w:eastAsia="zh-CN"/>
        </w:rPr>
        <w:t>.</w:t>
      </w:r>
      <w:r>
        <w:rPr>
          <w:b/>
          <w:bCs/>
          <w:color w:val="auto"/>
          <w:lang w:eastAsia="zh-CN"/>
        </w:rPr>
        <w:t xml:space="preserve"> 2022;</w:t>
      </w:r>
      <w:r>
        <w:rPr>
          <w:color w:val="auto"/>
          <w:lang w:eastAsia="zh-CN"/>
        </w:rPr>
        <w:t xml:space="preserve"> 53</w:t>
      </w:r>
      <w:r>
        <w:rPr>
          <w:rFonts w:hint="eastAsia" w:eastAsiaTheme="minorEastAsia"/>
          <w:color w:val="auto"/>
          <w:lang w:eastAsia="zh-CN"/>
        </w:rPr>
        <w:t>,</w:t>
      </w:r>
      <w:r>
        <w:rPr>
          <w:color w:val="auto"/>
          <w:lang w:eastAsia="zh-CN"/>
        </w:rPr>
        <w:t xml:space="preserve"> 87</w:t>
      </w:r>
      <w:r>
        <w:rPr>
          <w:color w:val="auto"/>
          <w:highlight w:val="none"/>
          <w:lang w:eastAsia="zh-CN"/>
        </w:rPr>
        <w:t>–</w:t>
      </w:r>
      <w:r>
        <w:rPr>
          <w:color w:val="auto"/>
          <w:lang w:eastAsia="zh-CN"/>
        </w:rPr>
        <w:t>94 (in Chinese).</w:t>
      </w:r>
    </w:p>
    <w:p w14:paraId="33E28281">
      <w:pPr>
        <w:pStyle w:val="54"/>
        <w:numPr>
          <w:ilvl w:val="0"/>
          <w:numId w:val="6"/>
        </w:numPr>
        <w:ind w:left="425" w:hanging="425"/>
        <w:rPr>
          <w:color w:val="auto"/>
          <w:lang w:eastAsia="zh-CN"/>
        </w:rPr>
      </w:pPr>
      <w:r>
        <w:rPr>
          <w:color w:val="auto"/>
          <w:lang w:eastAsia="zh-CN"/>
        </w:rPr>
        <w:t>Wang</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 Kong</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 xml:space="preserve"> Shi</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Yu</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 xml:space="preserve"> Gao</w:t>
      </w:r>
      <w:r>
        <w:rPr>
          <w:rFonts w:eastAsiaTheme="minorEastAsia"/>
          <w:color w:val="auto"/>
          <w:lang w:eastAsia="zh-CN"/>
        </w:rPr>
        <w:t>,</w:t>
      </w:r>
      <w:r>
        <w:rPr>
          <w:color w:val="auto"/>
          <w:lang w:eastAsia="zh-CN"/>
        </w:rPr>
        <w:t xml:space="preserve"> M</w:t>
      </w:r>
      <w:r>
        <w:rPr>
          <w:rFonts w:eastAsiaTheme="minorEastAsia"/>
          <w:color w:val="auto"/>
          <w:lang w:eastAsia="zh-CN"/>
        </w:rPr>
        <w:t>.;</w:t>
      </w:r>
      <w:r>
        <w:rPr>
          <w:color w:val="auto"/>
          <w:lang w:eastAsia="zh-CN"/>
        </w:rPr>
        <w:t xml:space="preserve"> Liu</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Gao</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 xml:space="preserve"> Peng</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 xml:space="preserve"> Liu</w:t>
      </w:r>
      <w:r>
        <w:rPr>
          <w:rFonts w:eastAsiaTheme="minorEastAsia"/>
          <w:color w:val="auto"/>
          <w:lang w:eastAsia="zh-CN"/>
        </w:rPr>
        <w:t>,</w:t>
      </w:r>
      <w:r>
        <w:rPr>
          <w:color w:val="auto"/>
          <w:lang w:eastAsia="zh-CN"/>
        </w:rPr>
        <w:t xml:space="preserve"> S. Breeding a Soybean Cultivar Heinong 531 with Peking-Type Cyst Nematode Resistance, Enhanced Yield, and High Seed-Oil Contents. </w:t>
      </w:r>
      <w:r>
        <w:rPr>
          <w:i/>
          <w:iCs/>
          <w:color w:val="auto"/>
          <w:lang w:eastAsia="zh-CN"/>
        </w:rPr>
        <w:t>Phytopathology</w:t>
      </w:r>
      <w:r>
        <w:rPr>
          <w:color w:val="auto"/>
          <w:lang w:eastAsia="zh-CN"/>
        </w:rPr>
        <w:t xml:space="preserve">. </w:t>
      </w:r>
      <w:r>
        <w:rPr>
          <w:b/>
          <w:bCs/>
          <w:color w:val="auto"/>
          <w:lang w:eastAsia="zh-CN"/>
        </w:rPr>
        <w:t>2022</w:t>
      </w:r>
      <w:r>
        <w:rPr>
          <w:color w:val="auto"/>
          <w:lang w:eastAsia="zh-CN"/>
        </w:rPr>
        <w:t>;</w:t>
      </w:r>
      <w:r>
        <w:rPr>
          <w:rFonts w:hint="eastAsia" w:eastAsiaTheme="minorEastAsia"/>
          <w:color w:val="auto"/>
          <w:lang w:eastAsia="zh-CN"/>
        </w:rPr>
        <w:t xml:space="preserve"> </w:t>
      </w:r>
      <w:r>
        <w:rPr>
          <w:color w:val="auto"/>
          <w:lang w:eastAsia="zh-CN"/>
        </w:rPr>
        <w:t>112</w:t>
      </w:r>
      <w:r>
        <w:rPr>
          <w:rFonts w:hint="eastAsia" w:eastAsiaTheme="minorEastAsia"/>
          <w:color w:val="auto"/>
          <w:lang w:eastAsia="zh-CN"/>
        </w:rPr>
        <w:t xml:space="preserve">, </w:t>
      </w:r>
      <w:r>
        <w:rPr>
          <w:color w:val="auto"/>
          <w:lang w:eastAsia="zh-CN"/>
        </w:rPr>
        <w:t>1345</w:t>
      </w:r>
      <w:r>
        <w:rPr>
          <w:color w:val="auto"/>
          <w:highlight w:val="none"/>
          <w:lang w:eastAsia="zh-CN"/>
        </w:rPr>
        <w:t>–</w:t>
      </w:r>
      <w:r>
        <w:rPr>
          <w:color w:val="auto"/>
          <w:lang w:eastAsia="zh-CN"/>
        </w:rPr>
        <w:t>1349.</w:t>
      </w:r>
    </w:p>
    <w:p w14:paraId="7147B4FF">
      <w:pPr>
        <w:pStyle w:val="54"/>
        <w:numPr>
          <w:ilvl w:val="0"/>
          <w:numId w:val="6"/>
        </w:numPr>
        <w:ind w:left="425" w:hanging="425"/>
        <w:rPr>
          <w:color w:val="auto"/>
          <w:lang w:eastAsia="zh-CN"/>
        </w:rPr>
      </w:pPr>
      <w:r>
        <w:rPr>
          <w:color w:val="auto"/>
          <w:lang w:eastAsia="zh-CN"/>
        </w:rPr>
        <w:t>Riggs</w:t>
      </w:r>
      <w:r>
        <w:rPr>
          <w:rFonts w:eastAsiaTheme="minorEastAsia"/>
          <w:color w:val="auto"/>
          <w:lang w:eastAsia="zh-CN"/>
        </w:rPr>
        <w:t>,</w:t>
      </w:r>
      <w:r>
        <w:rPr>
          <w:color w:val="auto"/>
          <w:lang w:eastAsia="zh-CN"/>
        </w:rPr>
        <w:t xml:space="preserve"> R</w:t>
      </w:r>
      <w:r>
        <w:rPr>
          <w:rFonts w:eastAsiaTheme="minorEastAsia"/>
          <w:color w:val="auto"/>
          <w:lang w:eastAsia="zh-CN"/>
        </w:rPr>
        <w:t>.</w:t>
      </w:r>
      <w:r>
        <w:rPr>
          <w:color w:val="auto"/>
          <w:lang w:eastAsia="zh-CN"/>
        </w:rPr>
        <w:t>D</w:t>
      </w:r>
      <w:r>
        <w:rPr>
          <w:rFonts w:eastAsiaTheme="minorEastAsia"/>
          <w:color w:val="auto"/>
          <w:lang w:eastAsia="zh-CN"/>
        </w:rPr>
        <w:t>.;</w:t>
      </w:r>
      <w:r>
        <w:rPr>
          <w:color w:val="auto"/>
          <w:lang w:eastAsia="zh-CN"/>
        </w:rPr>
        <w:t xml:space="preserve"> Schmitt</w:t>
      </w:r>
      <w:r>
        <w:rPr>
          <w:rFonts w:eastAsiaTheme="minorEastAsia"/>
          <w:color w:val="auto"/>
          <w:lang w:eastAsia="zh-CN"/>
        </w:rPr>
        <w:t>,</w:t>
      </w:r>
      <w:r>
        <w:rPr>
          <w:color w:val="auto"/>
          <w:lang w:eastAsia="zh-CN"/>
        </w:rPr>
        <w:t xml:space="preserve"> D</w:t>
      </w:r>
      <w:r>
        <w:rPr>
          <w:rFonts w:eastAsiaTheme="minorEastAsia"/>
          <w:color w:val="auto"/>
          <w:lang w:eastAsia="zh-CN"/>
        </w:rPr>
        <w:t>.</w:t>
      </w:r>
      <w:r>
        <w:rPr>
          <w:color w:val="auto"/>
          <w:lang w:eastAsia="zh-CN"/>
        </w:rPr>
        <w:t xml:space="preserve">P. Complete Characterization of the Race Scheme for </w:t>
      </w:r>
      <w:r>
        <w:rPr>
          <w:i/>
          <w:iCs/>
          <w:color w:val="auto"/>
          <w:lang w:eastAsia="zh-CN"/>
        </w:rPr>
        <w:t>Heterodera glycines.</w:t>
      </w:r>
      <w:r>
        <w:rPr>
          <w:color w:val="auto"/>
          <w:lang w:eastAsia="zh-CN"/>
        </w:rPr>
        <w:t xml:space="preserve"> </w:t>
      </w:r>
      <w:r>
        <w:rPr>
          <w:i/>
          <w:iCs/>
          <w:color w:val="auto"/>
          <w:lang w:eastAsia="zh-CN"/>
        </w:rPr>
        <w:t>J Nematol.</w:t>
      </w:r>
      <w:r>
        <w:rPr>
          <w:color w:val="auto"/>
          <w:lang w:eastAsia="zh-CN"/>
        </w:rPr>
        <w:t xml:space="preserve"> </w:t>
      </w:r>
      <w:r>
        <w:rPr>
          <w:b/>
          <w:bCs/>
          <w:color w:val="auto"/>
          <w:lang w:eastAsia="zh-CN"/>
        </w:rPr>
        <w:t>1988</w:t>
      </w:r>
      <w:r>
        <w:rPr>
          <w:color w:val="auto"/>
          <w:lang w:eastAsia="zh-CN"/>
        </w:rPr>
        <w:t>; 20</w:t>
      </w:r>
      <w:r>
        <w:rPr>
          <w:rFonts w:hint="eastAsia" w:eastAsiaTheme="minorEastAsia"/>
          <w:color w:val="auto"/>
          <w:lang w:eastAsia="zh-CN"/>
        </w:rPr>
        <w:t>,</w:t>
      </w:r>
      <w:r>
        <w:rPr>
          <w:color w:val="auto"/>
          <w:lang w:eastAsia="zh-CN"/>
        </w:rPr>
        <w:t xml:space="preserve"> 392-</w:t>
      </w:r>
      <w:r>
        <w:rPr>
          <w:rFonts w:hint="eastAsia" w:eastAsiaTheme="minorEastAsia"/>
          <w:color w:val="auto"/>
          <w:lang w:eastAsia="zh-CN"/>
        </w:rPr>
        <w:t>39</w:t>
      </w:r>
      <w:r>
        <w:rPr>
          <w:color w:val="auto"/>
          <w:lang w:eastAsia="zh-CN"/>
        </w:rPr>
        <w:t xml:space="preserve">5. </w:t>
      </w:r>
    </w:p>
    <w:p w14:paraId="231F30B3">
      <w:pPr>
        <w:pStyle w:val="54"/>
        <w:numPr>
          <w:ilvl w:val="0"/>
          <w:numId w:val="6"/>
        </w:numPr>
        <w:ind w:left="425" w:hanging="425"/>
        <w:rPr>
          <w:color w:val="auto"/>
          <w:lang w:eastAsia="zh-CN"/>
        </w:rPr>
      </w:pPr>
      <w:r>
        <w:rPr>
          <w:color w:val="auto"/>
          <w:lang w:eastAsia="zh-CN"/>
        </w:rPr>
        <w:t>Niblack</w:t>
      </w:r>
      <w:r>
        <w:rPr>
          <w:rFonts w:eastAsiaTheme="minorEastAsia"/>
          <w:color w:val="auto"/>
          <w:lang w:eastAsia="zh-CN"/>
        </w:rPr>
        <w:t>,</w:t>
      </w:r>
      <w:r>
        <w:rPr>
          <w:color w:val="auto"/>
          <w:lang w:eastAsia="zh-CN"/>
        </w:rPr>
        <w:t xml:space="preserve"> T</w:t>
      </w:r>
      <w:r>
        <w:rPr>
          <w:rFonts w:eastAsiaTheme="minorEastAsia"/>
          <w:color w:val="auto"/>
          <w:lang w:eastAsia="zh-CN"/>
        </w:rPr>
        <w:t>.</w:t>
      </w:r>
      <w:r>
        <w:rPr>
          <w:color w:val="auto"/>
          <w:lang w:eastAsia="zh-CN"/>
        </w:rPr>
        <w:t>L</w:t>
      </w:r>
      <w:r>
        <w:rPr>
          <w:rFonts w:eastAsiaTheme="minorEastAsia"/>
          <w:color w:val="auto"/>
          <w:lang w:eastAsia="zh-CN"/>
        </w:rPr>
        <w:t>.;</w:t>
      </w:r>
      <w:r>
        <w:rPr>
          <w:color w:val="auto"/>
          <w:lang w:eastAsia="zh-CN"/>
        </w:rPr>
        <w:t xml:space="preserve"> Arelli</w:t>
      </w:r>
      <w:r>
        <w:rPr>
          <w:rFonts w:eastAsiaTheme="minorEastAsia"/>
          <w:color w:val="auto"/>
          <w:lang w:eastAsia="zh-CN"/>
        </w:rPr>
        <w:t>,</w:t>
      </w:r>
      <w:r>
        <w:rPr>
          <w:color w:val="auto"/>
          <w:lang w:eastAsia="zh-CN"/>
        </w:rPr>
        <w:t xml:space="preserve"> P</w:t>
      </w:r>
      <w:r>
        <w:rPr>
          <w:rFonts w:eastAsiaTheme="minorEastAsia"/>
          <w:color w:val="auto"/>
          <w:lang w:eastAsia="zh-CN"/>
        </w:rPr>
        <w:t>.</w:t>
      </w:r>
      <w:r>
        <w:rPr>
          <w:color w:val="auto"/>
          <w:lang w:eastAsia="zh-CN"/>
        </w:rPr>
        <w:t>R</w:t>
      </w:r>
      <w:r>
        <w:rPr>
          <w:rFonts w:eastAsiaTheme="minorEastAsia"/>
          <w:color w:val="auto"/>
          <w:lang w:eastAsia="zh-CN"/>
        </w:rPr>
        <w:t>.;</w:t>
      </w:r>
      <w:r>
        <w:rPr>
          <w:color w:val="auto"/>
          <w:lang w:eastAsia="zh-CN"/>
        </w:rPr>
        <w:t xml:space="preserve"> Noel</w:t>
      </w:r>
      <w:r>
        <w:rPr>
          <w:rFonts w:eastAsiaTheme="minorEastAsia"/>
          <w:color w:val="auto"/>
          <w:lang w:eastAsia="zh-CN"/>
        </w:rPr>
        <w:t>,</w:t>
      </w:r>
      <w:r>
        <w:rPr>
          <w:color w:val="auto"/>
          <w:lang w:eastAsia="zh-CN"/>
        </w:rPr>
        <w:t xml:space="preserve"> G</w:t>
      </w:r>
      <w:r>
        <w:rPr>
          <w:rFonts w:eastAsiaTheme="minorEastAsia"/>
          <w:color w:val="auto"/>
          <w:lang w:eastAsia="zh-CN"/>
        </w:rPr>
        <w:t>.</w:t>
      </w:r>
      <w:r>
        <w:rPr>
          <w:color w:val="auto"/>
          <w:lang w:eastAsia="zh-CN"/>
        </w:rPr>
        <w:t>R</w:t>
      </w:r>
      <w:r>
        <w:rPr>
          <w:rFonts w:eastAsiaTheme="minorEastAsia"/>
          <w:color w:val="auto"/>
          <w:lang w:eastAsia="zh-CN"/>
        </w:rPr>
        <w:t>.;</w:t>
      </w:r>
      <w:r>
        <w:rPr>
          <w:color w:val="auto"/>
          <w:lang w:eastAsia="zh-CN"/>
        </w:rPr>
        <w:t xml:space="preserve"> Opperman</w:t>
      </w:r>
      <w:r>
        <w:rPr>
          <w:rFonts w:eastAsiaTheme="minorEastAsia"/>
          <w:color w:val="auto"/>
          <w:lang w:eastAsia="zh-CN"/>
        </w:rPr>
        <w:t>,</w:t>
      </w:r>
      <w:r>
        <w:rPr>
          <w:color w:val="auto"/>
          <w:lang w:eastAsia="zh-CN"/>
        </w:rPr>
        <w:t xml:space="preserve"> C</w:t>
      </w:r>
      <w:r>
        <w:rPr>
          <w:rFonts w:eastAsiaTheme="minorEastAsia"/>
          <w:color w:val="auto"/>
          <w:lang w:eastAsia="zh-CN"/>
        </w:rPr>
        <w:t>.</w:t>
      </w:r>
      <w:r>
        <w:rPr>
          <w:color w:val="auto"/>
          <w:lang w:eastAsia="zh-CN"/>
        </w:rPr>
        <w:t>H</w:t>
      </w:r>
      <w:r>
        <w:rPr>
          <w:rFonts w:eastAsiaTheme="minorEastAsia"/>
          <w:color w:val="auto"/>
          <w:lang w:eastAsia="zh-CN"/>
        </w:rPr>
        <w:t>.;</w:t>
      </w:r>
      <w:r>
        <w:rPr>
          <w:color w:val="auto"/>
          <w:lang w:eastAsia="zh-CN"/>
        </w:rPr>
        <w:t xml:space="preserve"> Orf</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H. A revised classification scheme for genetically diverse populations of </w:t>
      </w:r>
      <w:r>
        <w:rPr>
          <w:i/>
          <w:iCs/>
          <w:color w:val="auto"/>
          <w:lang w:eastAsia="zh-CN"/>
        </w:rPr>
        <w:t>Heterodera glycines</w:t>
      </w:r>
      <w:r>
        <w:rPr>
          <w:color w:val="auto"/>
          <w:lang w:eastAsia="zh-CN"/>
        </w:rPr>
        <w:t xml:space="preserve">. </w:t>
      </w:r>
      <w:r>
        <w:rPr>
          <w:i/>
          <w:iCs/>
          <w:color w:val="auto"/>
          <w:lang w:eastAsia="zh-CN"/>
        </w:rPr>
        <w:t>J Nematol</w:t>
      </w:r>
      <w:r>
        <w:rPr>
          <w:color w:val="auto"/>
          <w:lang w:eastAsia="zh-CN"/>
        </w:rPr>
        <w:t xml:space="preserve">. </w:t>
      </w:r>
      <w:r>
        <w:rPr>
          <w:b/>
          <w:bCs/>
          <w:color w:val="auto"/>
          <w:lang w:eastAsia="zh-CN"/>
        </w:rPr>
        <w:t>2002</w:t>
      </w:r>
      <w:r>
        <w:rPr>
          <w:color w:val="auto"/>
          <w:lang w:eastAsia="zh-CN"/>
        </w:rPr>
        <w:t>; 34</w:t>
      </w:r>
      <w:r>
        <w:rPr>
          <w:rFonts w:hint="eastAsia" w:eastAsiaTheme="minorEastAsia"/>
          <w:color w:val="auto"/>
          <w:lang w:eastAsia="zh-CN"/>
        </w:rPr>
        <w:t>,</w:t>
      </w:r>
      <w:r>
        <w:rPr>
          <w:color w:val="auto"/>
          <w:lang w:eastAsia="zh-CN"/>
        </w:rPr>
        <w:t xml:space="preserve"> 279</w:t>
      </w:r>
      <w:r>
        <w:rPr>
          <w:color w:val="auto"/>
          <w:highlight w:val="none"/>
          <w:lang w:eastAsia="zh-CN"/>
        </w:rPr>
        <w:t>–</w:t>
      </w:r>
      <w:r>
        <w:rPr>
          <w:color w:val="auto"/>
          <w:lang w:eastAsia="zh-CN"/>
        </w:rPr>
        <w:t>288.</w:t>
      </w:r>
    </w:p>
    <w:p w14:paraId="5A185E03">
      <w:pPr>
        <w:pStyle w:val="54"/>
        <w:numPr>
          <w:ilvl w:val="0"/>
          <w:numId w:val="6"/>
        </w:numPr>
        <w:ind w:left="425" w:hanging="425"/>
        <w:rPr>
          <w:color w:val="auto"/>
          <w:highlight w:val="none"/>
          <w:lang w:eastAsia="zh-CN"/>
        </w:rPr>
      </w:pPr>
      <w:r>
        <w:rPr>
          <w:color w:val="auto"/>
          <w:lang w:eastAsia="zh-CN"/>
        </w:rPr>
        <w:t>Byrd, D.W.</w:t>
      </w:r>
      <w:r>
        <w:rPr>
          <w:rFonts w:eastAsiaTheme="minorEastAsia"/>
          <w:color w:val="auto"/>
          <w:lang w:eastAsia="zh-CN"/>
        </w:rPr>
        <w:t>;</w:t>
      </w:r>
      <w:r>
        <w:rPr>
          <w:color w:val="auto"/>
          <w:lang w:eastAsia="zh-CN"/>
        </w:rPr>
        <w:t xml:space="preserve"> Kirkpatrick, T.</w:t>
      </w:r>
      <w:r>
        <w:rPr>
          <w:rFonts w:hint="eastAsia" w:eastAsiaTheme="minorEastAsia"/>
          <w:color w:val="auto"/>
          <w:lang w:eastAsia="zh-CN"/>
        </w:rPr>
        <w:t>;</w:t>
      </w:r>
      <w:r>
        <w:rPr>
          <w:color w:val="auto"/>
          <w:lang w:eastAsia="zh-CN"/>
        </w:rPr>
        <w:t xml:space="preserve"> Barker, K.R. An improved technique for clearing and staining plant tissues for detection of </w:t>
      </w:r>
      <w:r>
        <w:rPr>
          <w:color w:val="auto"/>
          <w:highlight w:val="none"/>
          <w:lang w:eastAsia="zh-CN"/>
        </w:rPr>
        <w:t xml:space="preserve">nematodes. </w:t>
      </w:r>
      <w:r>
        <w:rPr>
          <w:i/>
          <w:iCs/>
          <w:color w:val="auto"/>
          <w:highlight w:val="none"/>
          <w:lang w:eastAsia="zh-CN"/>
        </w:rPr>
        <w:t>J Nematol</w:t>
      </w:r>
      <w:r>
        <w:rPr>
          <w:rFonts w:hint="eastAsia" w:eastAsiaTheme="minorEastAsia"/>
          <w:color w:val="auto"/>
          <w:highlight w:val="none"/>
          <w:lang w:eastAsia="zh-CN"/>
        </w:rPr>
        <w:t xml:space="preserve">. </w:t>
      </w:r>
      <w:r>
        <w:rPr>
          <w:rFonts w:hint="eastAsia" w:eastAsiaTheme="minorEastAsia"/>
          <w:b/>
          <w:bCs/>
          <w:color w:val="auto"/>
          <w:highlight w:val="none"/>
          <w:lang w:eastAsia="zh-CN"/>
        </w:rPr>
        <w:t>1983</w:t>
      </w:r>
      <w:r>
        <w:rPr>
          <w:rFonts w:hint="eastAsia" w:eastAsiaTheme="minorEastAsia"/>
          <w:color w:val="auto"/>
          <w:highlight w:val="none"/>
          <w:lang w:eastAsia="zh-CN"/>
        </w:rPr>
        <w:t>;</w:t>
      </w:r>
      <w:r>
        <w:rPr>
          <w:color w:val="auto"/>
          <w:highlight w:val="none"/>
          <w:lang w:eastAsia="zh-CN"/>
        </w:rPr>
        <w:t xml:space="preserve"> 15, 142–143.</w:t>
      </w:r>
    </w:p>
    <w:p w14:paraId="75322738">
      <w:pPr>
        <w:pStyle w:val="54"/>
        <w:numPr>
          <w:ilvl w:val="0"/>
          <w:numId w:val="6"/>
        </w:numPr>
        <w:ind w:left="425" w:hanging="425"/>
        <w:rPr>
          <w:color w:val="auto"/>
          <w:highlight w:val="none"/>
          <w:lang w:eastAsia="zh-CN"/>
        </w:rPr>
      </w:pPr>
      <w:r>
        <w:rPr>
          <w:color w:val="auto"/>
          <w:highlight w:val="none"/>
          <w:lang w:eastAsia="zh-CN"/>
        </w:rPr>
        <w:t>Sun, M.M.</w:t>
      </w:r>
      <w:r>
        <w:rPr>
          <w:rFonts w:eastAsiaTheme="minorEastAsia"/>
          <w:color w:val="auto"/>
          <w:highlight w:val="none"/>
          <w:lang w:eastAsia="zh-CN"/>
        </w:rPr>
        <w:t>;</w:t>
      </w:r>
      <w:r>
        <w:rPr>
          <w:color w:val="auto"/>
          <w:highlight w:val="none"/>
          <w:lang w:eastAsia="zh-CN"/>
        </w:rPr>
        <w:t xml:space="preserve"> Wang, P.</w:t>
      </w:r>
      <w:r>
        <w:rPr>
          <w:rFonts w:eastAsiaTheme="minorEastAsia"/>
          <w:color w:val="auto"/>
          <w:highlight w:val="none"/>
          <w:lang w:eastAsia="zh-CN"/>
        </w:rPr>
        <w:t xml:space="preserve">; </w:t>
      </w:r>
      <w:r>
        <w:rPr>
          <w:color w:val="auto"/>
          <w:highlight w:val="none"/>
          <w:lang w:eastAsia="zh-CN"/>
        </w:rPr>
        <w:t>Lv, S.X.</w:t>
      </w:r>
      <w:r>
        <w:rPr>
          <w:rFonts w:eastAsiaTheme="minorEastAsia"/>
          <w:color w:val="auto"/>
          <w:highlight w:val="none"/>
          <w:lang w:eastAsia="zh-CN"/>
        </w:rPr>
        <w:t xml:space="preserve"> </w:t>
      </w:r>
      <w:r>
        <w:rPr>
          <w:color w:val="auto"/>
          <w:highlight w:val="none"/>
          <w:lang w:eastAsia="zh-CN"/>
        </w:rPr>
        <w:t>New soybean varieties released</w:t>
      </w:r>
      <w:r>
        <w:rPr>
          <w:rFonts w:eastAsiaTheme="minorEastAsia"/>
          <w:color w:val="auto"/>
          <w:highlight w:val="none"/>
          <w:lang w:eastAsia="zh-CN"/>
        </w:rPr>
        <w:t xml:space="preserve"> </w:t>
      </w:r>
      <w:r>
        <w:rPr>
          <w:color w:val="auto"/>
          <w:highlight w:val="none"/>
          <w:lang w:eastAsia="zh-CN"/>
        </w:rPr>
        <w:t>in</w:t>
      </w:r>
      <w:r>
        <w:rPr>
          <w:rFonts w:eastAsiaTheme="minorEastAsia"/>
          <w:color w:val="auto"/>
          <w:highlight w:val="none"/>
          <w:lang w:eastAsia="zh-CN"/>
        </w:rPr>
        <w:t xml:space="preserve"> </w:t>
      </w:r>
      <w:r>
        <w:rPr>
          <w:color w:val="auto"/>
          <w:highlight w:val="none"/>
          <w:lang w:eastAsia="zh-CN"/>
        </w:rPr>
        <w:t>Heilongjiang Province in 2015</w:t>
      </w:r>
      <w:r>
        <w:rPr>
          <w:rFonts w:eastAsiaTheme="minorEastAsia"/>
          <w:color w:val="auto"/>
          <w:highlight w:val="none"/>
          <w:lang w:eastAsia="zh-CN"/>
        </w:rPr>
        <w:t xml:space="preserve"> </w:t>
      </w:r>
      <w:r>
        <w:rPr>
          <w:color w:val="auto"/>
          <w:highlight w:val="none"/>
          <w:lang w:eastAsia="zh-CN"/>
        </w:rPr>
        <w:t>.</w:t>
      </w:r>
      <w:r>
        <w:rPr>
          <w:i/>
          <w:iCs/>
          <w:color w:val="auto"/>
          <w:highlight w:val="none"/>
          <w:lang w:eastAsia="zh-CN"/>
        </w:rPr>
        <w:t xml:space="preserve"> Soybean Sci</w:t>
      </w:r>
      <w:r>
        <w:rPr>
          <w:color w:val="auto"/>
          <w:highlight w:val="none"/>
          <w:lang w:eastAsia="zh-CN"/>
        </w:rPr>
        <w:t>.</w:t>
      </w:r>
      <w:r>
        <w:rPr>
          <w:rFonts w:eastAsiaTheme="minorEastAsia"/>
          <w:color w:val="auto"/>
          <w:highlight w:val="none"/>
          <w:lang w:eastAsia="zh-CN"/>
        </w:rPr>
        <w:t xml:space="preserve"> </w:t>
      </w:r>
      <w:r>
        <w:rPr>
          <w:rFonts w:hint="eastAsia" w:eastAsiaTheme="minorEastAsia"/>
          <w:b/>
          <w:bCs/>
          <w:color w:val="auto"/>
          <w:highlight w:val="none"/>
          <w:lang w:eastAsia="zh-CN"/>
        </w:rPr>
        <w:t>2015</w:t>
      </w:r>
      <w:r>
        <w:rPr>
          <w:rFonts w:hint="eastAsia" w:eastAsiaTheme="minorEastAsia"/>
          <w:color w:val="auto"/>
          <w:highlight w:val="none"/>
          <w:lang w:eastAsia="zh-CN"/>
        </w:rPr>
        <w:t xml:space="preserve">; </w:t>
      </w:r>
      <w:r>
        <w:rPr>
          <w:color w:val="auto"/>
          <w:highlight w:val="none"/>
          <w:lang w:eastAsia="zh-CN"/>
        </w:rPr>
        <w:t>34</w:t>
      </w:r>
      <w:r>
        <w:rPr>
          <w:rFonts w:hint="eastAsia" w:eastAsiaTheme="minorEastAsia"/>
          <w:color w:val="auto"/>
          <w:highlight w:val="none"/>
          <w:lang w:eastAsia="zh-CN"/>
        </w:rPr>
        <w:t xml:space="preserve">, </w:t>
      </w:r>
      <w:r>
        <w:rPr>
          <w:color w:val="auto"/>
          <w:highlight w:val="none"/>
          <w:lang w:eastAsia="zh-CN"/>
        </w:rPr>
        <w:t>918–92</w:t>
      </w:r>
      <w:r>
        <w:rPr>
          <w:rFonts w:hint="eastAsia"/>
          <w:color w:val="auto"/>
          <w:highlight w:val="none"/>
          <w:lang w:val="en-US" w:eastAsia="zh-CN"/>
        </w:rPr>
        <w:t xml:space="preserve">0 </w:t>
      </w:r>
      <w:r>
        <w:rPr>
          <w:color w:val="auto"/>
          <w:highlight w:val="none"/>
          <w:lang w:eastAsia="zh-CN"/>
        </w:rPr>
        <w:t>(article in Chinese).</w:t>
      </w:r>
    </w:p>
    <w:p w14:paraId="03EBD129">
      <w:pPr>
        <w:pStyle w:val="54"/>
        <w:numPr>
          <w:ilvl w:val="0"/>
          <w:numId w:val="6"/>
        </w:numPr>
        <w:ind w:left="425" w:hanging="425"/>
        <w:rPr>
          <w:color w:val="auto"/>
          <w:lang w:eastAsia="zh-CN"/>
        </w:rPr>
      </w:pPr>
      <w:r>
        <w:rPr>
          <w:color w:val="auto"/>
          <w:lang w:eastAsia="zh-CN"/>
        </w:rPr>
        <w:t>Li</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H</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B</w:t>
      </w:r>
      <w:r>
        <w:rPr>
          <w:rFonts w:eastAsiaTheme="minorEastAsia"/>
          <w:color w:val="auto"/>
          <w:lang w:eastAsia="zh-CN"/>
        </w:rPr>
        <w:t>.;</w:t>
      </w:r>
      <w:r>
        <w:rPr>
          <w:color w:val="auto"/>
          <w:lang w:eastAsia="zh-CN"/>
        </w:rPr>
        <w:t xml:space="preserve"> Tian</w:t>
      </w:r>
      <w:r>
        <w:rPr>
          <w:rFonts w:eastAsiaTheme="minorEastAsia"/>
          <w:color w:val="auto"/>
          <w:lang w:eastAsia="zh-CN"/>
        </w:rPr>
        <w:t>,</w:t>
      </w:r>
      <w:r>
        <w:rPr>
          <w:color w:val="auto"/>
          <w:lang w:eastAsia="zh-CN"/>
        </w:rPr>
        <w:t xml:space="preserve"> Z</w:t>
      </w:r>
      <w:r>
        <w:rPr>
          <w:rFonts w:eastAsiaTheme="minorEastAsia"/>
          <w:color w:val="auto"/>
          <w:lang w:eastAsia="zh-CN"/>
        </w:rPr>
        <w:t>.</w:t>
      </w:r>
      <w:r>
        <w:rPr>
          <w:color w:val="auto"/>
          <w:lang w:eastAsia="zh-CN"/>
        </w:rPr>
        <w:t>Y</w:t>
      </w:r>
      <w:r>
        <w:rPr>
          <w:rFonts w:eastAsiaTheme="minorEastAsia"/>
          <w:color w:val="auto"/>
          <w:lang w:eastAsia="zh-CN"/>
        </w:rPr>
        <w:t>.;</w:t>
      </w:r>
      <w:r>
        <w:rPr>
          <w:color w:val="auto"/>
          <w:lang w:eastAsia="zh-CN"/>
        </w:rPr>
        <w:t xml:space="preserve"> Gao</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G</w:t>
      </w:r>
      <w:r>
        <w:rPr>
          <w:rFonts w:eastAsiaTheme="minorEastAsia"/>
          <w:color w:val="auto"/>
          <w:lang w:eastAsia="zh-CN"/>
        </w:rPr>
        <w:t>.;</w:t>
      </w:r>
      <w:r>
        <w:rPr>
          <w:color w:val="auto"/>
          <w:lang w:eastAsia="zh-CN"/>
        </w:rPr>
        <w:t xml:space="preserve"> Cai</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L</w:t>
      </w:r>
      <w:r>
        <w:rPr>
          <w:rFonts w:eastAsiaTheme="minorEastAsia"/>
          <w:color w:val="auto"/>
          <w:lang w:eastAsia="zh-CN"/>
        </w:rPr>
        <w:t>.;</w:t>
      </w:r>
      <w:r>
        <w:rPr>
          <w:color w:val="auto"/>
          <w:lang w:eastAsia="zh-CN"/>
        </w:rPr>
        <w:t xml:space="preserve"> Du</w:t>
      </w:r>
      <w:r>
        <w:rPr>
          <w:rFonts w:eastAsiaTheme="minorEastAsia"/>
          <w:color w:val="auto"/>
          <w:lang w:eastAsia="zh-CN"/>
        </w:rPr>
        <w:t>,</w:t>
      </w:r>
      <w:r>
        <w:rPr>
          <w:color w:val="auto"/>
          <w:lang w:eastAsia="zh-CN"/>
        </w:rPr>
        <w:t xml:space="preserve"> Z</w:t>
      </w:r>
      <w:r>
        <w:rPr>
          <w:rFonts w:eastAsiaTheme="minorEastAsia"/>
          <w:color w:val="auto"/>
          <w:lang w:eastAsia="zh-CN"/>
        </w:rPr>
        <w:t>.</w:t>
      </w:r>
      <w:r>
        <w:rPr>
          <w:color w:val="auto"/>
          <w:lang w:eastAsia="zh-CN"/>
        </w:rPr>
        <w:t xml:space="preserve">Q. Study on the race about continuous plant varieties with resistance to SCN. </w:t>
      </w:r>
      <w:r>
        <w:rPr>
          <w:i/>
          <w:iCs/>
          <w:color w:val="auto"/>
          <w:lang w:eastAsia="zh-CN"/>
        </w:rPr>
        <w:t>Soybean Sci</w:t>
      </w:r>
      <w:r>
        <w:rPr>
          <w:rFonts w:hint="eastAsia"/>
          <w:i/>
          <w:iCs/>
          <w:color w:val="auto"/>
          <w:lang w:eastAsia="zh-CN"/>
        </w:rPr>
        <w:t>.</w:t>
      </w:r>
      <w:r>
        <w:rPr>
          <w:color w:val="auto"/>
          <w:lang w:eastAsia="zh-CN"/>
        </w:rPr>
        <w:t xml:space="preserve"> </w:t>
      </w:r>
      <w:r>
        <w:rPr>
          <w:b/>
          <w:bCs/>
          <w:color w:val="auto"/>
          <w:lang w:eastAsia="zh-CN"/>
        </w:rPr>
        <w:t>1998</w:t>
      </w:r>
      <w:r>
        <w:rPr>
          <w:rFonts w:hint="eastAsia" w:eastAsiaTheme="minorEastAsia"/>
          <w:color w:val="auto"/>
          <w:lang w:eastAsia="zh-CN"/>
        </w:rPr>
        <w:t xml:space="preserve">; </w:t>
      </w:r>
      <w:r>
        <w:rPr>
          <w:color w:val="auto"/>
          <w:lang w:eastAsia="zh-CN"/>
        </w:rPr>
        <w:t>17</w:t>
      </w:r>
      <w:r>
        <w:rPr>
          <w:rFonts w:hint="eastAsia" w:eastAsiaTheme="minorEastAsia"/>
          <w:color w:val="auto"/>
          <w:lang w:eastAsia="zh-CN"/>
        </w:rPr>
        <w:t>,</w:t>
      </w:r>
      <w:r>
        <w:rPr>
          <w:color w:val="auto"/>
          <w:lang w:eastAsia="zh-CN"/>
        </w:rPr>
        <w:t xml:space="preserve"> 370</w:t>
      </w:r>
      <w:r>
        <w:rPr>
          <w:color w:val="auto"/>
          <w:highlight w:val="none"/>
          <w:lang w:eastAsia="zh-CN"/>
        </w:rPr>
        <w:t>–</w:t>
      </w:r>
      <w:r>
        <w:rPr>
          <w:color w:val="auto"/>
          <w:lang w:eastAsia="zh-CN"/>
        </w:rPr>
        <w:t>372</w:t>
      </w:r>
      <w:r>
        <w:rPr>
          <w:rFonts w:hint="eastAsia"/>
          <w:color w:val="auto"/>
          <w:lang w:val="en-US" w:eastAsia="zh-CN"/>
        </w:rPr>
        <w:t xml:space="preserve"> </w:t>
      </w:r>
      <w:r>
        <w:rPr>
          <w:color w:val="auto"/>
          <w:highlight w:val="none"/>
          <w:lang w:eastAsia="zh-CN"/>
        </w:rPr>
        <w:t>(article in Chinese)</w:t>
      </w:r>
      <w:r>
        <w:rPr>
          <w:color w:val="auto"/>
          <w:lang w:eastAsia="zh-CN"/>
        </w:rPr>
        <w:t>.</w:t>
      </w:r>
    </w:p>
    <w:p w14:paraId="2E13E900">
      <w:pPr>
        <w:pStyle w:val="54"/>
        <w:numPr>
          <w:ilvl w:val="0"/>
          <w:numId w:val="6"/>
        </w:numPr>
        <w:ind w:left="425" w:hanging="425"/>
        <w:rPr>
          <w:color w:val="auto"/>
          <w:lang w:eastAsia="zh-CN"/>
        </w:rPr>
      </w:pPr>
      <w:r>
        <w:rPr>
          <w:color w:val="auto"/>
          <w:lang w:eastAsia="zh-CN"/>
        </w:rPr>
        <w:t>Yu</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S</w:t>
      </w:r>
      <w:r>
        <w:rPr>
          <w:rFonts w:eastAsiaTheme="minorEastAsia"/>
          <w:color w:val="auto"/>
          <w:lang w:eastAsia="zh-CN"/>
        </w:rPr>
        <w:t>.;</w:t>
      </w:r>
      <w:r>
        <w:rPr>
          <w:color w:val="auto"/>
          <w:lang w:eastAsia="zh-CN"/>
        </w:rPr>
        <w:t xml:space="preserve"> Wang</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J</w:t>
      </w:r>
      <w:r>
        <w:rPr>
          <w:rFonts w:eastAsiaTheme="minorEastAsia"/>
          <w:color w:val="auto"/>
          <w:lang w:eastAsia="zh-CN"/>
        </w:rPr>
        <w:t>.;</w:t>
      </w:r>
      <w:r>
        <w:rPr>
          <w:color w:val="auto"/>
          <w:lang w:eastAsia="zh-CN"/>
        </w:rPr>
        <w:t xml:space="preserve"> Cui</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 xml:space="preserve">W. </w:t>
      </w:r>
      <w:r>
        <w:fldChar w:fldCharType="begin"/>
      </w:r>
      <w:r>
        <w:instrText xml:space="preserve"> HYPERLINK "http://en.cnki.com.cn/Article_en/CJFDTOTAL-HLJN903.001.htm" \t "https://xueshu.baidu.com/usercenter/paper/_blank" </w:instrText>
      </w:r>
      <w:r>
        <w:fldChar w:fldCharType="separate"/>
      </w:r>
      <w:r>
        <w:rPr>
          <w:color w:val="auto"/>
          <w:lang w:eastAsia="zh-CN"/>
        </w:rPr>
        <w:t>Effects of Continuous Planting of Resistant SoybeanCultivars on Races of Soybean Cyst Nematode</w:t>
      </w:r>
      <w:r>
        <w:rPr>
          <w:color w:val="auto"/>
          <w:lang w:eastAsia="zh-CN"/>
        </w:rPr>
        <w:fldChar w:fldCharType="end"/>
      </w:r>
      <w:r>
        <w:rPr>
          <w:color w:val="auto"/>
          <w:lang w:eastAsia="zh-CN"/>
        </w:rPr>
        <w:t xml:space="preserve">. </w:t>
      </w:r>
      <w:r>
        <w:rPr>
          <w:i/>
          <w:iCs/>
          <w:color w:val="auto"/>
          <w:lang w:eastAsia="zh-CN"/>
        </w:rPr>
        <w:t>Heilongjiang Agricultural Science</w:t>
      </w:r>
      <w:r>
        <w:rPr>
          <w:color w:val="auto"/>
          <w:lang w:eastAsia="zh-CN"/>
        </w:rPr>
        <w:t xml:space="preserve">. </w:t>
      </w:r>
      <w:r>
        <w:rPr>
          <w:b/>
          <w:bCs/>
          <w:color w:val="auto"/>
          <w:lang w:eastAsia="zh-CN"/>
        </w:rPr>
        <w:t>1999</w:t>
      </w:r>
      <w:r>
        <w:rPr>
          <w:rFonts w:hint="eastAsia" w:eastAsiaTheme="minorEastAsia"/>
          <w:color w:val="auto"/>
          <w:lang w:eastAsia="zh-CN"/>
        </w:rPr>
        <w:t>;</w:t>
      </w:r>
      <w:r>
        <w:rPr>
          <w:color w:val="auto"/>
          <w:lang w:eastAsia="zh-CN"/>
        </w:rPr>
        <w:t xml:space="preserve"> 3</w:t>
      </w:r>
      <w:r>
        <w:rPr>
          <w:rFonts w:hint="eastAsia" w:eastAsiaTheme="minorEastAsia"/>
          <w:color w:val="auto"/>
          <w:lang w:eastAsia="zh-CN"/>
        </w:rPr>
        <w:t xml:space="preserve">, </w:t>
      </w:r>
      <w:r>
        <w:rPr>
          <w:color w:val="auto"/>
          <w:lang w:eastAsia="zh-CN"/>
        </w:rPr>
        <w:t>5</w:t>
      </w:r>
      <w:r>
        <w:rPr>
          <w:color w:val="auto"/>
          <w:highlight w:val="none"/>
          <w:lang w:eastAsia="zh-CN"/>
        </w:rPr>
        <w:t>–</w:t>
      </w:r>
      <w:r>
        <w:rPr>
          <w:color w:val="auto"/>
          <w:lang w:eastAsia="zh-CN"/>
        </w:rPr>
        <w:t>7</w:t>
      </w:r>
      <w:r>
        <w:rPr>
          <w:rFonts w:hint="eastAsia"/>
          <w:color w:val="auto"/>
          <w:lang w:val="en-US" w:eastAsia="zh-CN"/>
        </w:rPr>
        <w:t xml:space="preserve"> </w:t>
      </w:r>
      <w:r>
        <w:rPr>
          <w:color w:val="auto"/>
          <w:highlight w:val="none"/>
          <w:lang w:eastAsia="zh-CN"/>
        </w:rPr>
        <w:t>(article in Chinese)</w:t>
      </w:r>
      <w:r>
        <w:rPr>
          <w:color w:val="auto"/>
          <w:lang w:eastAsia="zh-CN"/>
        </w:rPr>
        <w:t xml:space="preserve">. </w:t>
      </w:r>
    </w:p>
    <w:p w14:paraId="6366D157">
      <w:pPr>
        <w:pStyle w:val="54"/>
        <w:numPr>
          <w:ilvl w:val="0"/>
          <w:numId w:val="6"/>
        </w:numPr>
        <w:ind w:left="425" w:hanging="425"/>
        <w:rPr>
          <w:color w:val="auto"/>
          <w:lang w:eastAsia="zh-CN"/>
        </w:rPr>
      </w:pPr>
      <w:r>
        <w:rPr>
          <w:color w:val="auto"/>
          <w:lang w:eastAsia="zh-CN"/>
        </w:rPr>
        <w:t>Song, X.J.</w:t>
      </w:r>
      <w:r>
        <w:rPr>
          <w:rFonts w:eastAsiaTheme="minorEastAsia"/>
          <w:color w:val="auto"/>
          <w:lang w:eastAsia="zh-CN"/>
        </w:rPr>
        <w:t xml:space="preserve"> </w:t>
      </w:r>
      <w:r>
        <w:rPr>
          <w:color w:val="auto"/>
          <w:lang w:eastAsia="zh-CN"/>
        </w:rPr>
        <w:t>New soybean varieties released in Heilongjiang Province in 2012</w:t>
      </w:r>
      <w:r>
        <w:rPr>
          <w:rFonts w:eastAsiaTheme="minorEastAsia"/>
          <w:color w:val="auto"/>
          <w:lang w:eastAsia="zh-CN"/>
        </w:rPr>
        <w:t xml:space="preserve"> </w:t>
      </w:r>
      <w:r>
        <w:rPr>
          <w:color w:val="auto"/>
          <w:lang w:eastAsia="zh-CN"/>
        </w:rPr>
        <w:t>.</w:t>
      </w:r>
      <w:r>
        <w:rPr>
          <w:rFonts w:eastAsiaTheme="minorEastAsia"/>
          <w:color w:val="auto"/>
          <w:lang w:eastAsia="zh-CN"/>
        </w:rPr>
        <w:t xml:space="preserve"> </w:t>
      </w:r>
      <w:r>
        <w:rPr>
          <w:color w:val="auto"/>
          <w:lang w:eastAsia="zh-CN"/>
        </w:rPr>
        <w:t>Soybean Sci.</w:t>
      </w:r>
      <w:r>
        <w:rPr>
          <w:rFonts w:hint="eastAsia" w:eastAsiaTheme="minorEastAsia"/>
          <w:color w:val="auto"/>
          <w:lang w:eastAsia="zh-CN"/>
        </w:rPr>
        <w:t xml:space="preserve"> </w:t>
      </w:r>
      <w:r>
        <w:rPr>
          <w:b/>
          <w:bCs/>
          <w:color w:val="auto"/>
          <w:lang w:eastAsia="zh-CN"/>
        </w:rPr>
        <w:t>2012</w:t>
      </w:r>
      <w:r>
        <w:rPr>
          <w:rFonts w:hint="eastAsia" w:eastAsiaTheme="minorEastAsia"/>
          <w:color w:val="auto"/>
          <w:lang w:eastAsia="zh-CN"/>
        </w:rPr>
        <w:t>;</w:t>
      </w:r>
      <w:r>
        <w:rPr>
          <w:rFonts w:eastAsiaTheme="minorEastAsia"/>
          <w:color w:val="auto"/>
          <w:lang w:eastAsia="zh-CN"/>
        </w:rPr>
        <w:t xml:space="preserve"> </w:t>
      </w:r>
      <w:r>
        <w:rPr>
          <w:color w:val="auto"/>
          <w:lang w:eastAsia="zh-CN"/>
        </w:rPr>
        <w:t>31:</w:t>
      </w:r>
      <w:r>
        <w:rPr>
          <w:rFonts w:hint="eastAsia" w:eastAsiaTheme="minorEastAsia"/>
          <w:color w:val="auto"/>
          <w:lang w:eastAsia="zh-CN"/>
        </w:rPr>
        <w:t xml:space="preserve"> </w:t>
      </w:r>
      <w:r>
        <w:rPr>
          <w:color w:val="auto"/>
          <w:lang w:eastAsia="zh-CN"/>
        </w:rPr>
        <w:t>504-510</w:t>
      </w:r>
      <w:r>
        <w:rPr>
          <w:rFonts w:hint="eastAsia"/>
          <w:color w:val="auto"/>
          <w:lang w:val="en-US" w:eastAsia="zh-CN"/>
        </w:rPr>
        <w:t xml:space="preserve"> </w:t>
      </w:r>
      <w:r>
        <w:rPr>
          <w:color w:val="auto"/>
          <w:lang w:eastAsia="zh-CN"/>
        </w:rPr>
        <w:t>(article in Chinese)</w:t>
      </w:r>
      <w:r>
        <w:rPr>
          <w:rFonts w:hint="eastAsia" w:eastAsiaTheme="minorEastAsia"/>
          <w:color w:val="auto"/>
          <w:lang w:eastAsia="zh-CN"/>
        </w:rPr>
        <w:t>.</w:t>
      </w:r>
    </w:p>
    <w:p w14:paraId="00719476">
      <w:pPr>
        <w:pStyle w:val="54"/>
        <w:numPr>
          <w:ilvl w:val="0"/>
          <w:numId w:val="6"/>
        </w:numPr>
        <w:ind w:left="425" w:hanging="425"/>
        <w:rPr>
          <w:color w:val="auto"/>
          <w:lang w:eastAsia="zh-CN"/>
        </w:rPr>
      </w:pPr>
      <w:r>
        <w:rPr>
          <w:color w:val="auto"/>
          <w:lang w:eastAsia="zh-CN"/>
        </w:rPr>
        <w:t xml:space="preserve">Anand, S.C. Registration of ‘Hartwig’ soybean. </w:t>
      </w:r>
      <w:r>
        <w:rPr>
          <w:i/>
          <w:iCs/>
          <w:color w:val="auto"/>
          <w:lang w:eastAsia="zh-CN"/>
        </w:rPr>
        <w:t>Crop Sci</w:t>
      </w:r>
      <w:r>
        <w:rPr>
          <w:color w:val="auto"/>
          <w:lang w:eastAsia="zh-CN"/>
        </w:rPr>
        <w:t xml:space="preserve">. </w:t>
      </w:r>
      <w:r>
        <w:rPr>
          <w:b/>
          <w:bCs/>
          <w:color w:val="auto"/>
          <w:lang w:eastAsia="zh-CN"/>
        </w:rPr>
        <w:t>1992</w:t>
      </w:r>
      <w:r>
        <w:rPr>
          <w:rFonts w:hint="eastAsia" w:eastAsiaTheme="minorEastAsia"/>
          <w:color w:val="auto"/>
          <w:lang w:eastAsia="zh-CN"/>
        </w:rPr>
        <w:t>;</w:t>
      </w:r>
      <w:r>
        <w:rPr>
          <w:color w:val="auto"/>
          <w:lang w:eastAsia="zh-CN"/>
        </w:rPr>
        <w:t xml:space="preserve"> 32</w:t>
      </w:r>
      <w:r>
        <w:rPr>
          <w:rFonts w:hint="eastAsia" w:eastAsiaTheme="minorEastAsia"/>
          <w:color w:val="auto"/>
          <w:lang w:eastAsia="zh-CN"/>
        </w:rPr>
        <w:t xml:space="preserve">, </w:t>
      </w:r>
      <w:r>
        <w:rPr>
          <w:color w:val="auto"/>
          <w:lang w:eastAsia="zh-CN"/>
        </w:rPr>
        <w:t xml:space="preserve">1069–1070. </w:t>
      </w:r>
    </w:p>
    <w:p w14:paraId="5F0C7ABB">
      <w:pPr>
        <w:pStyle w:val="54"/>
        <w:numPr>
          <w:ilvl w:val="0"/>
          <w:numId w:val="6"/>
        </w:numPr>
        <w:ind w:left="425" w:hanging="425"/>
        <w:rPr>
          <w:color w:val="auto"/>
          <w:lang w:eastAsia="zh-CN"/>
        </w:rPr>
      </w:pPr>
      <w:r>
        <w:rPr>
          <w:color w:val="auto"/>
          <w:lang w:eastAsia="zh-CN"/>
        </w:rPr>
        <w:t>Klink</w:t>
      </w:r>
      <w:r>
        <w:rPr>
          <w:rFonts w:eastAsiaTheme="minorEastAsia"/>
          <w:color w:val="auto"/>
          <w:lang w:eastAsia="zh-CN"/>
        </w:rPr>
        <w:t>,</w:t>
      </w:r>
      <w:r>
        <w:rPr>
          <w:color w:val="auto"/>
          <w:lang w:eastAsia="zh-CN"/>
        </w:rPr>
        <w:t xml:space="preserve"> V</w:t>
      </w:r>
      <w:r>
        <w:rPr>
          <w:rFonts w:eastAsiaTheme="minorEastAsia"/>
          <w:color w:val="auto"/>
          <w:lang w:eastAsia="zh-CN"/>
        </w:rPr>
        <w:t>.</w:t>
      </w:r>
      <w:r>
        <w:rPr>
          <w:color w:val="auto"/>
          <w:lang w:eastAsia="zh-CN"/>
        </w:rPr>
        <w:t>P</w:t>
      </w:r>
      <w:r>
        <w:rPr>
          <w:rFonts w:eastAsiaTheme="minorEastAsia"/>
          <w:color w:val="auto"/>
          <w:lang w:eastAsia="zh-CN"/>
        </w:rPr>
        <w:t>.;</w:t>
      </w:r>
      <w:r>
        <w:rPr>
          <w:color w:val="auto"/>
          <w:lang w:eastAsia="zh-CN"/>
        </w:rPr>
        <w:t xml:space="preserve"> Overall</w:t>
      </w:r>
      <w:r>
        <w:rPr>
          <w:rFonts w:eastAsiaTheme="minorEastAsia"/>
          <w:color w:val="auto"/>
          <w:lang w:eastAsia="zh-CN"/>
        </w:rPr>
        <w:t>,</w:t>
      </w:r>
      <w:r>
        <w:rPr>
          <w:color w:val="auto"/>
          <w:lang w:eastAsia="zh-CN"/>
        </w:rPr>
        <w:t xml:space="preserve"> C</w:t>
      </w:r>
      <w:r>
        <w:rPr>
          <w:rFonts w:eastAsiaTheme="minorEastAsia"/>
          <w:color w:val="auto"/>
          <w:lang w:eastAsia="zh-CN"/>
        </w:rPr>
        <w:t>.</w:t>
      </w:r>
      <w:r>
        <w:rPr>
          <w:color w:val="auto"/>
          <w:lang w:eastAsia="zh-CN"/>
        </w:rPr>
        <w:t>C</w:t>
      </w:r>
      <w:r>
        <w:rPr>
          <w:rFonts w:eastAsiaTheme="minorEastAsia"/>
          <w:color w:val="auto"/>
          <w:lang w:eastAsia="zh-CN"/>
        </w:rPr>
        <w:t>.;</w:t>
      </w:r>
      <w:r>
        <w:rPr>
          <w:color w:val="auto"/>
          <w:lang w:eastAsia="zh-CN"/>
        </w:rPr>
        <w:t xml:space="preserve"> Alkharouf</w:t>
      </w:r>
      <w:r>
        <w:rPr>
          <w:rFonts w:eastAsiaTheme="minorEastAsia"/>
          <w:color w:val="auto"/>
          <w:lang w:eastAsia="zh-CN"/>
        </w:rPr>
        <w:t>,</w:t>
      </w:r>
      <w:r>
        <w:rPr>
          <w:color w:val="auto"/>
          <w:lang w:eastAsia="zh-CN"/>
        </w:rPr>
        <w:t xml:space="preserve"> N</w:t>
      </w:r>
      <w:r>
        <w:rPr>
          <w:rFonts w:eastAsiaTheme="minorEastAsia"/>
          <w:color w:val="auto"/>
          <w:lang w:eastAsia="zh-CN"/>
        </w:rPr>
        <w:t>.</w:t>
      </w:r>
      <w:r>
        <w:rPr>
          <w:color w:val="auto"/>
          <w:lang w:eastAsia="zh-CN"/>
        </w:rPr>
        <w:t>W</w:t>
      </w:r>
      <w:r>
        <w:rPr>
          <w:rFonts w:eastAsiaTheme="minorEastAsia"/>
          <w:color w:val="auto"/>
          <w:lang w:eastAsia="zh-CN"/>
        </w:rPr>
        <w:t>.;</w:t>
      </w:r>
      <w:r>
        <w:rPr>
          <w:color w:val="auto"/>
          <w:lang w:eastAsia="zh-CN"/>
        </w:rPr>
        <w:t xml:space="preserve"> Macdonald</w:t>
      </w:r>
      <w:r>
        <w:rPr>
          <w:rFonts w:eastAsiaTheme="minorEastAsia"/>
          <w:color w:val="auto"/>
          <w:lang w:eastAsia="zh-CN"/>
        </w:rPr>
        <w:t>,</w:t>
      </w:r>
      <w:r>
        <w:rPr>
          <w:color w:val="auto"/>
          <w:lang w:eastAsia="zh-CN"/>
        </w:rPr>
        <w:t xml:space="preserve"> M</w:t>
      </w:r>
      <w:r>
        <w:rPr>
          <w:rFonts w:eastAsiaTheme="minorEastAsia"/>
          <w:color w:val="auto"/>
          <w:lang w:eastAsia="zh-CN"/>
        </w:rPr>
        <w:t>.</w:t>
      </w:r>
      <w:r>
        <w:rPr>
          <w:color w:val="auto"/>
          <w:lang w:eastAsia="zh-CN"/>
        </w:rPr>
        <w:t>H</w:t>
      </w:r>
      <w:r>
        <w:rPr>
          <w:rFonts w:eastAsiaTheme="minorEastAsia"/>
          <w:color w:val="auto"/>
          <w:lang w:eastAsia="zh-CN"/>
        </w:rPr>
        <w:t>.;</w:t>
      </w:r>
      <w:r>
        <w:rPr>
          <w:color w:val="auto"/>
          <w:lang w:eastAsia="zh-CN"/>
        </w:rPr>
        <w:t xml:space="preserve"> Matthews</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F. Microarray detection call methodology as a means to identify and compare transcripts expressed within syncytial cells from soybean (</w:t>
      </w:r>
      <w:r>
        <w:rPr>
          <w:i/>
          <w:iCs/>
          <w:color w:val="auto"/>
          <w:lang w:eastAsia="zh-CN"/>
        </w:rPr>
        <w:t>Glycine max</w:t>
      </w:r>
      <w:r>
        <w:rPr>
          <w:color w:val="auto"/>
          <w:lang w:eastAsia="zh-CN"/>
        </w:rPr>
        <w:t>) roots undergoing resistant and susceptible reactions to the soybean cyst nematode (</w:t>
      </w:r>
      <w:r>
        <w:rPr>
          <w:i/>
          <w:iCs/>
          <w:color w:val="auto"/>
          <w:lang w:eastAsia="zh-CN"/>
        </w:rPr>
        <w:t>Heterodera glycines</w:t>
      </w:r>
      <w:r>
        <w:rPr>
          <w:color w:val="auto"/>
          <w:lang w:eastAsia="zh-CN"/>
        </w:rPr>
        <w:t xml:space="preserve">). </w:t>
      </w:r>
      <w:r>
        <w:rPr>
          <w:i/>
          <w:iCs/>
          <w:color w:val="auto"/>
          <w:lang w:eastAsia="zh-CN"/>
        </w:rPr>
        <w:t>J Biomed Biotechnol</w:t>
      </w:r>
      <w:r>
        <w:rPr>
          <w:color w:val="auto"/>
          <w:lang w:eastAsia="zh-CN"/>
        </w:rPr>
        <w:t xml:space="preserve">. </w:t>
      </w:r>
      <w:r>
        <w:rPr>
          <w:b/>
          <w:bCs/>
          <w:color w:val="auto"/>
          <w:lang w:eastAsia="zh-CN"/>
        </w:rPr>
        <w:t>2010</w:t>
      </w:r>
      <w:r>
        <w:rPr>
          <w:color w:val="auto"/>
          <w:lang w:eastAsia="zh-CN"/>
        </w:rPr>
        <w:t>;</w:t>
      </w:r>
      <w:r>
        <w:rPr>
          <w:rFonts w:hint="eastAsia" w:eastAsiaTheme="minorEastAsia"/>
          <w:color w:val="auto"/>
          <w:lang w:eastAsia="zh-CN"/>
        </w:rPr>
        <w:t xml:space="preserve"> </w:t>
      </w:r>
      <w:r>
        <w:rPr>
          <w:color w:val="auto"/>
          <w:lang w:eastAsia="zh-CN"/>
        </w:rPr>
        <w:t>2010</w:t>
      </w:r>
      <w:r>
        <w:rPr>
          <w:rFonts w:hint="eastAsia" w:eastAsiaTheme="minorEastAsia"/>
          <w:color w:val="auto"/>
          <w:lang w:eastAsia="zh-CN"/>
        </w:rPr>
        <w:t xml:space="preserve">, </w:t>
      </w:r>
      <w:r>
        <w:rPr>
          <w:color w:val="auto"/>
          <w:lang w:eastAsia="zh-CN"/>
        </w:rPr>
        <w:t xml:space="preserve">491217. </w:t>
      </w:r>
    </w:p>
    <w:p w14:paraId="51F978B1">
      <w:pPr>
        <w:pStyle w:val="54"/>
        <w:numPr>
          <w:ilvl w:val="0"/>
          <w:numId w:val="6"/>
        </w:numPr>
        <w:ind w:left="425" w:hanging="425"/>
        <w:rPr>
          <w:color w:val="auto"/>
          <w:lang w:eastAsia="zh-CN"/>
        </w:rPr>
      </w:pPr>
      <w:r>
        <w:rPr>
          <w:color w:val="auto"/>
          <w:lang w:eastAsia="zh-CN"/>
        </w:rPr>
        <w:t>Klink</w:t>
      </w:r>
      <w:r>
        <w:rPr>
          <w:rFonts w:eastAsiaTheme="minorEastAsia"/>
          <w:color w:val="auto"/>
          <w:lang w:eastAsia="zh-CN"/>
        </w:rPr>
        <w:t>,</w:t>
      </w:r>
      <w:r>
        <w:rPr>
          <w:color w:val="auto"/>
          <w:lang w:eastAsia="zh-CN"/>
        </w:rPr>
        <w:t xml:space="preserve"> V</w:t>
      </w:r>
      <w:r>
        <w:rPr>
          <w:rFonts w:eastAsiaTheme="minorEastAsia"/>
          <w:color w:val="auto"/>
          <w:lang w:eastAsia="zh-CN"/>
        </w:rPr>
        <w:t>.</w:t>
      </w:r>
      <w:r>
        <w:rPr>
          <w:color w:val="auto"/>
          <w:lang w:eastAsia="zh-CN"/>
        </w:rPr>
        <w:t>P</w:t>
      </w:r>
      <w:r>
        <w:rPr>
          <w:rFonts w:eastAsiaTheme="minorEastAsia"/>
          <w:color w:val="auto"/>
          <w:lang w:eastAsia="zh-CN"/>
        </w:rPr>
        <w:t>.;</w:t>
      </w:r>
      <w:r>
        <w:rPr>
          <w:color w:val="auto"/>
          <w:lang w:eastAsia="zh-CN"/>
        </w:rPr>
        <w:t xml:space="preserve"> Hosseini</w:t>
      </w:r>
      <w:r>
        <w:rPr>
          <w:rFonts w:eastAsiaTheme="minorEastAsia"/>
          <w:color w:val="auto"/>
          <w:lang w:eastAsia="zh-CN"/>
        </w:rPr>
        <w:t>,</w:t>
      </w:r>
      <w:r>
        <w:rPr>
          <w:color w:val="auto"/>
          <w:lang w:eastAsia="zh-CN"/>
        </w:rPr>
        <w:t xml:space="preserve"> P</w:t>
      </w:r>
      <w:r>
        <w:rPr>
          <w:rFonts w:eastAsiaTheme="minorEastAsia"/>
          <w:color w:val="auto"/>
          <w:lang w:eastAsia="zh-CN"/>
        </w:rPr>
        <w:t>.;</w:t>
      </w:r>
      <w:r>
        <w:rPr>
          <w:color w:val="auto"/>
          <w:lang w:eastAsia="zh-CN"/>
        </w:rPr>
        <w:t xml:space="preserve"> Matsye</w:t>
      </w:r>
      <w:r>
        <w:rPr>
          <w:rFonts w:eastAsiaTheme="minorEastAsia"/>
          <w:color w:val="auto"/>
          <w:lang w:eastAsia="zh-CN"/>
        </w:rPr>
        <w:t>,</w:t>
      </w:r>
      <w:r>
        <w:rPr>
          <w:color w:val="auto"/>
          <w:lang w:eastAsia="zh-CN"/>
        </w:rPr>
        <w:t xml:space="preserve"> P</w:t>
      </w:r>
      <w:r>
        <w:rPr>
          <w:rFonts w:eastAsiaTheme="minorEastAsia"/>
          <w:color w:val="auto"/>
          <w:lang w:eastAsia="zh-CN"/>
        </w:rPr>
        <w:t>.</w:t>
      </w:r>
      <w:r>
        <w:rPr>
          <w:color w:val="auto"/>
          <w:lang w:eastAsia="zh-CN"/>
        </w:rPr>
        <w:t>D</w:t>
      </w:r>
      <w:r>
        <w:rPr>
          <w:rFonts w:eastAsiaTheme="minorEastAsia"/>
          <w:color w:val="auto"/>
          <w:lang w:eastAsia="zh-CN"/>
        </w:rPr>
        <w:t>.;</w:t>
      </w:r>
      <w:r>
        <w:rPr>
          <w:color w:val="auto"/>
          <w:lang w:eastAsia="zh-CN"/>
        </w:rPr>
        <w:t xml:space="preserve"> Alkharouf</w:t>
      </w:r>
      <w:r>
        <w:rPr>
          <w:rFonts w:eastAsiaTheme="minorEastAsia"/>
          <w:color w:val="auto"/>
          <w:lang w:eastAsia="zh-CN"/>
        </w:rPr>
        <w:t>,</w:t>
      </w:r>
      <w:r>
        <w:rPr>
          <w:color w:val="auto"/>
          <w:lang w:eastAsia="zh-CN"/>
        </w:rPr>
        <w:t xml:space="preserve"> N</w:t>
      </w:r>
      <w:r>
        <w:rPr>
          <w:rFonts w:eastAsiaTheme="minorEastAsia"/>
          <w:color w:val="auto"/>
          <w:lang w:eastAsia="zh-CN"/>
        </w:rPr>
        <w:t>.</w:t>
      </w:r>
      <w:r>
        <w:rPr>
          <w:color w:val="auto"/>
          <w:lang w:eastAsia="zh-CN"/>
        </w:rPr>
        <w:t>W</w:t>
      </w:r>
      <w:r>
        <w:rPr>
          <w:rFonts w:eastAsiaTheme="minorEastAsia"/>
          <w:color w:val="auto"/>
          <w:lang w:eastAsia="zh-CN"/>
        </w:rPr>
        <w:t>.;</w:t>
      </w:r>
      <w:r>
        <w:rPr>
          <w:color w:val="auto"/>
          <w:lang w:eastAsia="zh-CN"/>
        </w:rPr>
        <w:t xml:space="preserve"> Matthews</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F</w:t>
      </w:r>
      <w:r>
        <w:rPr>
          <w:rFonts w:eastAsiaTheme="minorEastAsia"/>
          <w:color w:val="auto"/>
          <w:lang w:eastAsia="zh-CN"/>
        </w:rPr>
        <w:t>.</w:t>
      </w:r>
      <w:r>
        <w:rPr>
          <w:color w:val="auto"/>
          <w:lang w:eastAsia="zh-CN"/>
        </w:rPr>
        <w:t xml:space="preserve"> Differences in gene expression amplitude overlie a conserved transcriptomic program occurring between the rapid and potent localized resistant reaction at the syncytium of the Glycine max genotype Peking (PI 548402) as compared to the prolonged and potent resistant reaction of PI 88788. </w:t>
      </w:r>
      <w:r>
        <w:rPr>
          <w:i/>
          <w:iCs/>
          <w:color w:val="auto"/>
          <w:lang w:eastAsia="zh-CN"/>
        </w:rPr>
        <w:t>Plant Mol Biol</w:t>
      </w:r>
      <w:r>
        <w:rPr>
          <w:color w:val="auto"/>
          <w:lang w:eastAsia="zh-CN"/>
        </w:rPr>
        <w:t xml:space="preserve">. </w:t>
      </w:r>
      <w:r>
        <w:rPr>
          <w:b/>
          <w:bCs/>
          <w:color w:val="auto"/>
          <w:lang w:eastAsia="zh-CN"/>
        </w:rPr>
        <w:t>2011</w:t>
      </w:r>
      <w:r>
        <w:rPr>
          <w:color w:val="auto"/>
          <w:lang w:eastAsia="zh-CN"/>
        </w:rPr>
        <w:t>;</w:t>
      </w:r>
      <w:r>
        <w:rPr>
          <w:rFonts w:hint="eastAsia" w:eastAsiaTheme="minorEastAsia"/>
          <w:color w:val="auto"/>
          <w:lang w:eastAsia="zh-CN"/>
        </w:rPr>
        <w:t xml:space="preserve"> </w:t>
      </w:r>
      <w:r>
        <w:rPr>
          <w:color w:val="auto"/>
          <w:lang w:eastAsia="zh-CN"/>
        </w:rPr>
        <w:t>75</w:t>
      </w:r>
      <w:r>
        <w:rPr>
          <w:rFonts w:hint="eastAsia" w:eastAsiaTheme="minorEastAsia"/>
          <w:color w:val="auto"/>
          <w:lang w:eastAsia="zh-CN"/>
        </w:rPr>
        <w:t xml:space="preserve">, </w:t>
      </w:r>
      <w:r>
        <w:rPr>
          <w:color w:val="auto"/>
          <w:lang w:eastAsia="zh-CN"/>
        </w:rPr>
        <w:t>141–</w:t>
      </w:r>
      <w:r>
        <w:rPr>
          <w:rFonts w:hint="eastAsia"/>
          <w:color w:val="auto"/>
          <w:lang w:val="en-US" w:eastAsia="zh-CN"/>
        </w:rPr>
        <w:t>1</w:t>
      </w:r>
      <w:r>
        <w:rPr>
          <w:color w:val="auto"/>
          <w:lang w:eastAsia="zh-CN"/>
        </w:rPr>
        <w:t xml:space="preserve">65. </w:t>
      </w:r>
    </w:p>
    <w:p w14:paraId="1E09F980">
      <w:pPr>
        <w:pStyle w:val="54"/>
        <w:numPr>
          <w:ilvl w:val="0"/>
          <w:numId w:val="6"/>
        </w:numPr>
        <w:ind w:left="425" w:hanging="425"/>
        <w:rPr>
          <w:color w:val="auto"/>
          <w:lang w:eastAsia="zh-CN"/>
        </w:rPr>
      </w:pPr>
      <w:r>
        <w:rPr>
          <w:color w:val="auto"/>
          <w:lang w:eastAsia="zh-CN"/>
        </w:rPr>
        <w:t>Mazarei</w:t>
      </w:r>
      <w:r>
        <w:rPr>
          <w:rFonts w:eastAsiaTheme="minorEastAsia"/>
          <w:color w:val="auto"/>
          <w:lang w:eastAsia="zh-CN"/>
        </w:rPr>
        <w:t>,</w:t>
      </w:r>
      <w:r>
        <w:rPr>
          <w:color w:val="auto"/>
          <w:lang w:eastAsia="zh-CN"/>
        </w:rPr>
        <w:t xml:space="preserve"> M</w:t>
      </w:r>
      <w:r>
        <w:rPr>
          <w:rFonts w:eastAsiaTheme="minorEastAsia"/>
          <w:color w:val="auto"/>
          <w:lang w:eastAsia="zh-CN"/>
        </w:rPr>
        <w:t>.;</w:t>
      </w:r>
      <w:r>
        <w:rPr>
          <w:color w:val="auto"/>
          <w:lang w:eastAsia="zh-CN"/>
        </w:rPr>
        <w:t xml:space="preserve"> Liu</w:t>
      </w:r>
      <w:r>
        <w:rPr>
          <w:rFonts w:eastAsiaTheme="minorEastAsia"/>
          <w:color w:val="auto"/>
          <w:lang w:eastAsia="zh-CN"/>
        </w:rPr>
        <w:t>,</w:t>
      </w:r>
      <w:r>
        <w:rPr>
          <w:color w:val="auto"/>
          <w:lang w:eastAsia="zh-CN"/>
        </w:rPr>
        <w:t xml:space="preserve"> W</w:t>
      </w:r>
      <w:r>
        <w:rPr>
          <w:rFonts w:eastAsiaTheme="minorEastAsia"/>
          <w:color w:val="auto"/>
          <w:lang w:eastAsia="zh-CN"/>
        </w:rPr>
        <w:t>.;</w:t>
      </w:r>
      <w:r>
        <w:rPr>
          <w:color w:val="auto"/>
          <w:lang w:eastAsia="zh-CN"/>
        </w:rPr>
        <w:t xml:space="preserve"> Al-Ahmad</w:t>
      </w:r>
      <w:r>
        <w:rPr>
          <w:rFonts w:eastAsiaTheme="minorEastAsia"/>
          <w:color w:val="auto"/>
          <w:lang w:eastAsia="zh-CN"/>
        </w:rPr>
        <w:t>,</w:t>
      </w:r>
      <w:r>
        <w:rPr>
          <w:color w:val="auto"/>
          <w:lang w:eastAsia="zh-CN"/>
        </w:rPr>
        <w:t xml:space="preserve"> H</w:t>
      </w:r>
      <w:r>
        <w:rPr>
          <w:rFonts w:eastAsiaTheme="minorEastAsia"/>
          <w:color w:val="auto"/>
          <w:lang w:eastAsia="zh-CN"/>
        </w:rPr>
        <w:t>.;</w:t>
      </w:r>
      <w:r>
        <w:rPr>
          <w:color w:val="auto"/>
          <w:lang w:eastAsia="zh-CN"/>
        </w:rPr>
        <w:t xml:space="preserve"> Arelli</w:t>
      </w:r>
      <w:r>
        <w:rPr>
          <w:rFonts w:eastAsiaTheme="minorEastAsia"/>
          <w:color w:val="auto"/>
          <w:lang w:eastAsia="zh-CN"/>
        </w:rPr>
        <w:t>,</w:t>
      </w:r>
      <w:r>
        <w:rPr>
          <w:color w:val="auto"/>
          <w:lang w:eastAsia="zh-CN"/>
        </w:rPr>
        <w:t xml:space="preserve"> P</w:t>
      </w:r>
      <w:r>
        <w:rPr>
          <w:rFonts w:eastAsiaTheme="minorEastAsia"/>
          <w:color w:val="auto"/>
          <w:lang w:eastAsia="zh-CN"/>
        </w:rPr>
        <w:t>.</w:t>
      </w:r>
      <w:r>
        <w:rPr>
          <w:color w:val="auto"/>
          <w:lang w:eastAsia="zh-CN"/>
        </w:rPr>
        <w:t>R</w:t>
      </w:r>
      <w:r>
        <w:rPr>
          <w:rFonts w:eastAsiaTheme="minorEastAsia"/>
          <w:color w:val="auto"/>
          <w:lang w:eastAsia="zh-CN"/>
        </w:rPr>
        <w:t>.;</w:t>
      </w:r>
      <w:r>
        <w:rPr>
          <w:color w:val="auto"/>
          <w:lang w:eastAsia="zh-CN"/>
        </w:rPr>
        <w:t xml:space="preserve"> Pantalone</w:t>
      </w:r>
      <w:r>
        <w:rPr>
          <w:rFonts w:eastAsiaTheme="minorEastAsia"/>
          <w:color w:val="auto"/>
          <w:lang w:eastAsia="zh-CN"/>
        </w:rPr>
        <w:t>,</w:t>
      </w:r>
      <w:r>
        <w:rPr>
          <w:color w:val="auto"/>
          <w:lang w:eastAsia="zh-CN"/>
        </w:rPr>
        <w:t xml:space="preserve"> V</w:t>
      </w:r>
      <w:r>
        <w:rPr>
          <w:rFonts w:eastAsiaTheme="minorEastAsia"/>
          <w:color w:val="auto"/>
          <w:lang w:eastAsia="zh-CN"/>
        </w:rPr>
        <w:t>.</w:t>
      </w:r>
      <w:r>
        <w:rPr>
          <w:color w:val="auto"/>
          <w:lang w:eastAsia="zh-CN"/>
        </w:rPr>
        <w:t>R</w:t>
      </w:r>
      <w:r>
        <w:rPr>
          <w:rFonts w:eastAsiaTheme="minorEastAsia"/>
          <w:color w:val="auto"/>
          <w:lang w:eastAsia="zh-CN"/>
        </w:rPr>
        <w:t>.;</w:t>
      </w:r>
      <w:r>
        <w:rPr>
          <w:color w:val="auto"/>
          <w:lang w:eastAsia="zh-CN"/>
        </w:rPr>
        <w:t xml:space="preserve"> Stewart</w:t>
      </w:r>
      <w:r>
        <w:rPr>
          <w:rFonts w:eastAsiaTheme="minorEastAsia"/>
          <w:color w:val="auto"/>
          <w:lang w:eastAsia="zh-CN"/>
        </w:rPr>
        <w:t>,</w:t>
      </w:r>
      <w:r>
        <w:rPr>
          <w:color w:val="auto"/>
          <w:lang w:eastAsia="zh-CN"/>
        </w:rPr>
        <w:t xml:space="preserve"> Jr</w:t>
      </w:r>
      <w:r>
        <w:rPr>
          <w:rFonts w:eastAsiaTheme="minorEastAsia"/>
          <w:color w:val="auto"/>
          <w:lang w:eastAsia="zh-CN"/>
        </w:rPr>
        <w:t>.</w:t>
      </w:r>
      <w:r>
        <w:rPr>
          <w:color w:val="auto"/>
          <w:lang w:eastAsia="zh-CN"/>
        </w:rPr>
        <w:t xml:space="preserve"> C</w:t>
      </w:r>
      <w:r>
        <w:rPr>
          <w:rFonts w:eastAsiaTheme="minorEastAsia"/>
          <w:color w:val="auto"/>
          <w:lang w:eastAsia="zh-CN"/>
        </w:rPr>
        <w:t>.</w:t>
      </w:r>
      <w:r>
        <w:rPr>
          <w:color w:val="auto"/>
          <w:lang w:eastAsia="zh-CN"/>
        </w:rPr>
        <w:t xml:space="preserve">N. Gene expression profiling of resistant and susceptible soybean lines infected with </w:t>
      </w:r>
      <w:r>
        <w:rPr>
          <w:i w:val="0"/>
          <w:iCs w:val="0"/>
          <w:color w:val="auto"/>
          <w:lang w:eastAsia="zh-CN"/>
        </w:rPr>
        <w:t>soybean cyst nematode</w:t>
      </w:r>
      <w:r>
        <w:rPr>
          <w:color w:val="auto"/>
          <w:lang w:eastAsia="zh-CN"/>
        </w:rPr>
        <w:t xml:space="preserve">. </w:t>
      </w:r>
      <w:r>
        <w:rPr>
          <w:i/>
          <w:iCs/>
          <w:color w:val="auto"/>
          <w:lang w:eastAsia="zh-CN"/>
        </w:rPr>
        <w:t>Theor Appl Genet</w:t>
      </w:r>
      <w:r>
        <w:rPr>
          <w:color w:val="auto"/>
          <w:lang w:eastAsia="zh-CN"/>
        </w:rPr>
        <w:t xml:space="preserve">. </w:t>
      </w:r>
      <w:r>
        <w:rPr>
          <w:b/>
          <w:bCs/>
          <w:color w:val="auto"/>
          <w:lang w:eastAsia="zh-CN"/>
        </w:rPr>
        <w:t>2011</w:t>
      </w:r>
      <w:r>
        <w:rPr>
          <w:color w:val="auto"/>
          <w:lang w:eastAsia="zh-CN"/>
        </w:rPr>
        <w:t>;</w:t>
      </w:r>
      <w:r>
        <w:rPr>
          <w:rFonts w:hint="eastAsia" w:eastAsiaTheme="minorEastAsia"/>
          <w:color w:val="auto"/>
          <w:lang w:eastAsia="zh-CN"/>
        </w:rPr>
        <w:t xml:space="preserve"> </w:t>
      </w:r>
      <w:r>
        <w:rPr>
          <w:color w:val="auto"/>
          <w:lang w:eastAsia="zh-CN"/>
        </w:rPr>
        <w:t>123</w:t>
      </w:r>
      <w:r>
        <w:rPr>
          <w:rFonts w:hint="eastAsia" w:eastAsiaTheme="minorEastAsia"/>
          <w:color w:val="auto"/>
          <w:lang w:eastAsia="zh-CN"/>
        </w:rPr>
        <w:t xml:space="preserve">, </w:t>
      </w:r>
      <w:r>
        <w:rPr>
          <w:color w:val="auto"/>
          <w:lang w:eastAsia="zh-CN"/>
        </w:rPr>
        <w:t>1193–</w:t>
      </w:r>
      <w:r>
        <w:rPr>
          <w:rFonts w:hint="eastAsia"/>
          <w:color w:val="auto"/>
          <w:lang w:val="en-US" w:eastAsia="zh-CN"/>
        </w:rPr>
        <w:t>1</w:t>
      </w:r>
      <w:r>
        <w:rPr>
          <w:color w:val="auto"/>
          <w:lang w:eastAsia="zh-CN"/>
        </w:rPr>
        <w:t>206.</w:t>
      </w:r>
    </w:p>
    <w:p w14:paraId="6E26A8BB">
      <w:pPr>
        <w:pStyle w:val="54"/>
        <w:numPr>
          <w:ilvl w:val="0"/>
          <w:numId w:val="6"/>
        </w:numPr>
        <w:ind w:left="425" w:hanging="425"/>
        <w:rPr>
          <w:color w:val="auto"/>
          <w:lang w:eastAsia="zh-CN"/>
        </w:rPr>
      </w:pPr>
      <w:r>
        <w:rPr>
          <w:color w:val="auto"/>
          <w:lang w:eastAsia="zh-CN"/>
        </w:rPr>
        <w:t>Wan, J.</w:t>
      </w:r>
      <w:r>
        <w:rPr>
          <w:rFonts w:eastAsiaTheme="minorEastAsia"/>
          <w:color w:val="auto"/>
          <w:lang w:eastAsia="zh-CN"/>
        </w:rPr>
        <w:t>;</w:t>
      </w:r>
      <w:r>
        <w:rPr>
          <w:color w:val="auto"/>
          <w:lang w:eastAsia="zh-CN"/>
        </w:rPr>
        <w:t xml:space="preserve"> Vuong, T.</w:t>
      </w:r>
      <w:r>
        <w:rPr>
          <w:rFonts w:eastAsiaTheme="minorEastAsia"/>
          <w:color w:val="auto"/>
          <w:lang w:eastAsia="zh-CN"/>
        </w:rPr>
        <w:t>;</w:t>
      </w:r>
      <w:r>
        <w:rPr>
          <w:color w:val="auto"/>
          <w:lang w:eastAsia="zh-CN"/>
        </w:rPr>
        <w:t xml:space="preserve"> Jiao, Y.</w:t>
      </w:r>
      <w:r>
        <w:rPr>
          <w:rFonts w:eastAsiaTheme="minorEastAsia"/>
          <w:color w:val="auto"/>
          <w:lang w:eastAsia="zh-CN"/>
        </w:rPr>
        <w:t>;</w:t>
      </w:r>
      <w:r>
        <w:rPr>
          <w:color w:val="auto"/>
          <w:lang w:eastAsia="zh-CN"/>
        </w:rPr>
        <w:t xml:space="preserve"> Joshi, T.</w:t>
      </w:r>
      <w:r>
        <w:rPr>
          <w:rFonts w:eastAsiaTheme="minorEastAsia"/>
          <w:color w:val="auto"/>
          <w:lang w:eastAsia="zh-CN"/>
        </w:rPr>
        <w:t>;</w:t>
      </w:r>
      <w:r>
        <w:rPr>
          <w:color w:val="auto"/>
          <w:lang w:eastAsia="zh-CN"/>
        </w:rPr>
        <w:t xml:space="preserve"> Zhang, H.</w:t>
      </w:r>
      <w:r>
        <w:rPr>
          <w:rFonts w:eastAsiaTheme="minorEastAsia"/>
          <w:color w:val="auto"/>
          <w:lang w:eastAsia="zh-CN"/>
        </w:rPr>
        <w:t>;</w:t>
      </w:r>
      <w:r>
        <w:rPr>
          <w:color w:val="auto"/>
          <w:lang w:eastAsia="zh-CN"/>
        </w:rPr>
        <w:t xml:space="preserve"> Xu, D.</w:t>
      </w:r>
      <w:r>
        <w:rPr>
          <w:rFonts w:hint="eastAsia" w:eastAsiaTheme="minorEastAsia"/>
          <w:color w:val="auto"/>
          <w:lang w:eastAsia="zh-CN"/>
        </w:rPr>
        <w:t xml:space="preserve">; </w:t>
      </w:r>
      <w:r>
        <w:rPr>
          <w:color w:val="auto"/>
          <w:lang w:eastAsia="zh-CN"/>
        </w:rPr>
        <w:t>Nguyen, H.T. Whole-genome gene expression profiling revealed genes and pathways potentially involved in regulating interactions of soybean with cyst nematode (</w:t>
      </w:r>
      <w:r>
        <w:rPr>
          <w:i/>
          <w:iCs/>
          <w:color w:val="auto"/>
          <w:lang w:eastAsia="zh-CN"/>
        </w:rPr>
        <w:t xml:space="preserve">Heterodera glycines </w:t>
      </w:r>
      <w:r>
        <w:rPr>
          <w:i w:val="0"/>
          <w:iCs w:val="0"/>
          <w:color w:val="auto"/>
          <w:lang w:eastAsia="zh-CN"/>
        </w:rPr>
        <w:t>Ichinohe</w:t>
      </w:r>
      <w:r>
        <w:rPr>
          <w:color w:val="auto"/>
          <w:lang w:eastAsia="zh-CN"/>
        </w:rPr>
        <w:t>).</w:t>
      </w:r>
      <w:r>
        <w:rPr>
          <w:rFonts w:eastAsiaTheme="minorEastAsia"/>
          <w:color w:val="auto"/>
          <w:lang w:eastAsia="zh-CN"/>
        </w:rPr>
        <w:t xml:space="preserve"> </w:t>
      </w:r>
      <w:r>
        <w:rPr>
          <w:i/>
          <w:iCs/>
          <w:color w:val="auto"/>
          <w:lang w:eastAsia="zh-CN"/>
        </w:rPr>
        <w:t xml:space="preserve">BMC </w:t>
      </w:r>
      <w:r>
        <w:rPr>
          <w:rFonts w:hint="eastAsia"/>
          <w:i/>
          <w:iCs/>
          <w:color w:val="auto"/>
          <w:lang w:val="en-US" w:eastAsia="zh-CN"/>
        </w:rPr>
        <w:t>G</w:t>
      </w:r>
      <w:r>
        <w:rPr>
          <w:i/>
          <w:iCs/>
          <w:color w:val="auto"/>
          <w:lang w:eastAsia="zh-CN"/>
        </w:rPr>
        <w:t>enomics</w:t>
      </w:r>
      <w:r>
        <w:rPr>
          <w:rFonts w:hint="eastAsia" w:eastAsiaTheme="minorEastAsia"/>
          <w:color w:val="auto"/>
          <w:lang w:eastAsia="zh-CN"/>
        </w:rPr>
        <w:t xml:space="preserve">. </w:t>
      </w:r>
      <w:r>
        <w:rPr>
          <w:rFonts w:hint="eastAsia" w:eastAsiaTheme="minorEastAsia"/>
          <w:b/>
          <w:bCs/>
          <w:color w:val="auto"/>
          <w:lang w:eastAsia="zh-CN"/>
        </w:rPr>
        <w:t>2015</w:t>
      </w:r>
      <w:r>
        <w:rPr>
          <w:rFonts w:hint="eastAsia" w:eastAsiaTheme="minorEastAsia"/>
          <w:color w:val="auto"/>
          <w:lang w:eastAsia="zh-CN"/>
        </w:rPr>
        <w:t>;</w:t>
      </w:r>
      <w:r>
        <w:rPr>
          <w:rFonts w:eastAsiaTheme="minorEastAsia"/>
          <w:color w:val="auto"/>
          <w:lang w:eastAsia="zh-CN"/>
        </w:rPr>
        <w:t xml:space="preserve"> </w:t>
      </w:r>
      <w:r>
        <w:rPr>
          <w:color w:val="auto"/>
          <w:lang w:eastAsia="zh-CN"/>
        </w:rPr>
        <w:t>16, 148</w:t>
      </w:r>
      <w:r>
        <w:rPr>
          <w:rFonts w:eastAsiaTheme="minorEastAsia"/>
          <w:color w:val="auto"/>
          <w:lang w:eastAsia="zh-CN"/>
        </w:rPr>
        <w:t>.</w:t>
      </w:r>
    </w:p>
    <w:p w14:paraId="5D98CB54">
      <w:pPr>
        <w:pStyle w:val="54"/>
        <w:numPr>
          <w:ilvl w:val="0"/>
          <w:numId w:val="6"/>
        </w:numPr>
        <w:ind w:left="425" w:hanging="425"/>
        <w:rPr>
          <w:color w:val="auto"/>
          <w:lang w:eastAsia="zh-CN"/>
        </w:rPr>
      </w:pPr>
      <w:r>
        <w:rPr>
          <w:color w:val="auto"/>
          <w:lang w:eastAsia="zh-CN"/>
        </w:rPr>
        <w:t>Zhang, H.</w:t>
      </w:r>
      <w:r>
        <w:rPr>
          <w:rFonts w:eastAsiaTheme="minorEastAsia"/>
          <w:color w:val="auto"/>
          <w:lang w:eastAsia="zh-CN"/>
        </w:rPr>
        <w:t>;</w:t>
      </w:r>
      <w:r>
        <w:rPr>
          <w:color w:val="auto"/>
          <w:lang w:eastAsia="zh-CN"/>
        </w:rPr>
        <w:t xml:space="preserve"> Kjemtrup-Lovelace, S.</w:t>
      </w:r>
      <w:r>
        <w:rPr>
          <w:rFonts w:eastAsiaTheme="minorEastAsia"/>
          <w:color w:val="auto"/>
          <w:lang w:eastAsia="zh-CN"/>
        </w:rPr>
        <w:t>;</w:t>
      </w:r>
      <w:r>
        <w:rPr>
          <w:color w:val="auto"/>
          <w:lang w:eastAsia="zh-CN"/>
        </w:rPr>
        <w:t xml:space="preserve"> Li, C.</w:t>
      </w:r>
      <w:r>
        <w:rPr>
          <w:rFonts w:eastAsiaTheme="minorEastAsia"/>
          <w:color w:val="auto"/>
          <w:lang w:eastAsia="zh-CN"/>
        </w:rPr>
        <w:t>;</w:t>
      </w:r>
      <w:r>
        <w:rPr>
          <w:color w:val="auto"/>
          <w:lang w:eastAsia="zh-CN"/>
        </w:rPr>
        <w:t xml:space="preserve"> Luo, Y.</w:t>
      </w:r>
      <w:r>
        <w:rPr>
          <w:rFonts w:eastAsiaTheme="minorEastAsia"/>
          <w:color w:val="auto"/>
          <w:lang w:eastAsia="zh-CN"/>
        </w:rPr>
        <w:t>;</w:t>
      </w:r>
      <w:r>
        <w:rPr>
          <w:color w:val="auto"/>
          <w:lang w:eastAsia="zh-CN"/>
        </w:rPr>
        <w:t xml:space="preserve"> Chen, L.P.</w:t>
      </w:r>
      <w:r>
        <w:rPr>
          <w:rFonts w:eastAsiaTheme="minorEastAsia"/>
          <w:color w:val="auto"/>
          <w:lang w:eastAsia="zh-CN"/>
        </w:rPr>
        <w:t>;</w:t>
      </w:r>
      <w:r>
        <w:rPr>
          <w:color w:val="auto"/>
          <w:lang w:eastAsia="zh-CN"/>
        </w:rPr>
        <w:t xml:space="preserve"> Song, B.H. Comparative RNA-Seq Analysis Uncovers a Complex Regulatory Network for Soybean Cyst Nematode Resistance in Wild Soybean (</w:t>
      </w:r>
      <w:r>
        <w:rPr>
          <w:i/>
          <w:iCs/>
          <w:color w:val="auto"/>
          <w:lang w:eastAsia="zh-CN"/>
        </w:rPr>
        <w:t>Glycine soja</w:t>
      </w:r>
      <w:r>
        <w:rPr>
          <w:color w:val="auto"/>
          <w:lang w:eastAsia="zh-CN"/>
        </w:rPr>
        <w:t>).</w:t>
      </w:r>
      <w:r>
        <w:rPr>
          <w:rFonts w:eastAsiaTheme="minorEastAsia"/>
          <w:color w:val="auto"/>
          <w:lang w:eastAsia="zh-CN"/>
        </w:rPr>
        <w:t xml:space="preserve"> </w:t>
      </w:r>
      <w:r>
        <w:rPr>
          <w:i/>
          <w:iCs/>
          <w:color w:val="auto"/>
          <w:lang w:eastAsia="zh-CN"/>
        </w:rPr>
        <w:t>Scientific reports</w:t>
      </w:r>
      <w:r>
        <w:rPr>
          <w:rFonts w:hint="eastAsia" w:eastAsiaTheme="minorEastAsia"/>
          <w:color w:val="auto"/>
          <w:lang w:eastAsia="zh-CN"/>
        </w:rPr>
        <w:t xml:space="preserve">. </w:t>
      </w:r>
      <w:r>
        <w:rPr>
          <w:rFonts w:hint="eastAsia" w:eastAsiaTheme="minorEastAsia"/>
          <w:b/>
          <w:bCs/>
          <w:color w:val="auto"/>
          <w:lang w:eastAsia="zh-CN"/>
        </w:rPr>
        <w:t>2017</w:t>
      </w:r>
      <w:r>
        <w:rPr>
          <w:rFonts w:hint="eastAsia" w:eastAsiaTheme="minorEastAsia"/>
          <w:color w:val="auto"/>
          <w:lang w:eastAsia="zh-CN"/>
        </w:rPr>
        <w:t>;</w:t>
      </w:r>
      <w:r>
        <w:rPr>
          <w:rFonts w:eastAsiaTheme="minorEastAsia"/>
          <w:color w:val="auto"/>
          <w:lang w:eastAsia="zh-CN"/>
        </w:rPr>
        <w:t xml:space="preserve"> </w:t>
      </w:r>
      <w:r>
        <w:rPr>
          <w:color w:val="auto"/>
          <w:lang w:eastAsia="zh-CN"/>
        </w:rPr>
        <w:t>7, 9699.</w:t>
      </w:r>
    </w:p>
    <w:p w14:paraId="38D46A25">
      <w:pPr>
        <w:pStyle w:val="54"/>
        <w:numPr>
          <w:ilvl w:val="0"/>
          <w:numId w:val="6"/>
        </w:numPr>
        <w:ind w:left="425" w:hanging="425"/>
        <w:rPr>
          <w:rFonts w:hint="eastAsia"/>
          <w:color w:val="auto"/>
          <w:lang w:eastAsia="zh-CN"/>
        </w:rPr>
      </w:pPr>
      <w:r>
        <w:rPr>
          <w:color w:val="auto"/>
          <w:lang w:eastAsia="zh-CN"/>
        </w:rPr>
        <w:t>Khatri</w:t>
      </w:r>
      <w:r>
        <w:rPr>
          <w:rFonts w:eastAsiaTheme="minorEastAsia"/>
          <w:color w:val="auto"/>
          <w:lang w:eastAsia="zh-CN"/>
        </w:rPr>
        <w:t>,</w:t>
      </w:r>
      <w:r>
        <w:rPr>
          <w:color w:val="auto"/>
          <w:lang w:eastAsia="zh-CN"/>
        </w:rPr>
        <w:t xml:space="preserve"> R</w:t>
      </w:r>
      <w:r>
        <w:rPr>
          <w:rFonts w:eastAsiaTheme="minorEastAsia"/>
          <w:color w:val="auto"/>
          <w:lang w:eastAsia="zh-CN"/>
        </w:rPr>
        <w:t>.;</w:t>
      </w:r>
      <w:r>
        <w:rPr>
          <w:color w:val="auto"/>
          <w:lang w:eastAsia="zh-CN"/>
        </w:rPr>
        <w:t xml:space="preserve"> Pant</w:t>
      </w:r>
      <w:r>
        <w:rPr>
          <w:rFonts w:eastAsiaTheme="minorEastAsia"/>
          <w:color w:val="auto"/>
          <w:lang w:eastAsia="zh-CN"/>
        </w:rPr>
        <w:t xml:space="preserve">, </w:t>
      </w:r>
      <w:r>
        <w:rPr>
          <w:color w:val="auto"/>
          <w:lang w:eastAsia="zh-CN"/>
        </w:rPr>
        <w:t>S</w:t>
      </w:r>
      <w:r>
        <w:rPr>
          <w:rFonts w:eastAsiaTheme="minorEastAsia"/>
          <w:color w:val="auto"/>
          <w:lang w:eastAsia="zh-CN"/>
        </w:rPr>
        <w:t>.</w:t>
      </w:r>
      <w:r>
        <w:rPr>
          <w:color w:val="auto"/>
          <w:lang w:eastAsia="zh-CN"/>
        </w:rPr>
        <w:t>R</w:t>
      </w:r>
      <w:r>
        <w:rPr>
          <w:rFonts w:eastAsiaTheme="minorEastAsia"/>
          <w:color w:val="auto"/>
          <w:lang w:eastAsia="zh-CN"/>
        </w:rPr>
        <w:t>.;</w:t>
      </w:r>
      <w:r>
        <w:rPr>
          <w:color w:val="auto"/>
          <w:lang w:eastAsia="zh-CN"/>
        </w:rPr>
        <w:t xml:space="preserve"> Sharma</w:t>
      </w:r>
      <w:r>
        <w:rPr>
          <w:rFonts w:eastAsiaTheme="minorEastAsia"/>
          <w:color w:val="auto"/>
          <w:lang w:eastAsia="zh-CN"/>
        </w:rPr>
        <w:t>,</w:t>
      </w:r>
      <w:r>
        <w:rPr>
          <w:color w:val="auto"/>
          <w:lang w:eastAsia="zh-CN"/>
        </w:rPr>
        <w:t xml:space="preserve"> K</w:t>
      </w:r>
      <w:r>
        <w:rPr>
          <w:rFonts w:eastAsiaTheme="minorEastAsia"/>
          <w:color w:val="auto"/>
          <w:lang w:eastAsia="zh-CN"/>
        </w:rPr>
        <w:t>.;</w:t>
      </w:r>
      <w:r>
        <w:rPr>
          <w:color w:val="auto"/>
          <w:lang w:eastAsia="zh-CN"/>
        </w:rPr>
        <w:t xml:space="preserve"> Niraula</w:t>
      </w:r>
      <w:r>
        <w:rPr>
          <w:rFonts w:eastAsiaTheme="minorEastAsia"/>
          <w:color w:val="auto"/>
          <w:lang w:eastAsia="zh-CN"/>
        </w:rPr>
        <w:t>,</w:t>
      </w:r>
      <w:r>
        <w:rPr>
          <w:color w:val="auto"/>
          <w:lang w:eastAsia="zh-CN"/>
        </w:rPr>
        <w:t xml:space="preserve"> P</w:t>
      </w:r>
      <w:r>
        <w:rPr>
          <w:rFonts w:eastAsiaTheme="minorEastAsia"/>
          <w:color w:val="auto"/>
          <w:lang w:eastAsia="zh-CN"/>
        </w:rPr>
        <w:t>.</w:t>
      </w:r>
      <w:r>
        <w:rPr>
          <w:color w:val="auto"/>
          <w:lang w:eastAsia="zh-CN"/>
        </w:rPr>
        <w:t>M</w:t>
      </w:r>
      <w:r>
        <w:rPr>
          <w:rFonts w:eastAsiaTheme="minorEastAsia"/>
          <w:color w:val="auto"/>
          <w:lang w:eastAsia="zh-CN"/>
        </w:rPr>
        <w:t>.;</w:t>
      </w:r>
      <w:r>
        <w:rPr>
          <w:color w:val="auto"/>
          <w:lang w:eastAsia="zh-CN"/>
        </w:rPr>
        <w:t xml:space="preserve"> Lawaju</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R</w:t>
      </w:r>
      <w:r>
        <w:rPr>
          <w:rFonts w:eastAsiaTheme="minorEastAsia"/>
          <w:color w:val="auto"/>
          <w:lang w:eastAsia="zh-CN"/>
        </w:rPr>
        <w:t>.;</w:t>
      </w:r>
      <w:r>
        <w:rPr>
          <w:color w:val="auto"/>
          <w:lang w:eastAsia="zh-CN"/>
        </w:rPr>
        <w:t xml:space="preserve"> Lawrence</w:t>
      </w:r>
      <w:r>
        <w:rPr>
          <w:rFonts w:eastAsiaTheme="minorEastAsia"/>
          <w:color w:val="auto"/>
          <w:lang w:eastAsia="zh-CN"/>
        </w:rPr>
        <w:t>,</w:t>
      </w:r>
      <w:r>
        <w:rPr>
          <w:color w:val="auto"/>
          <w:lang w:eastAsia="zh-CN"/>
        </w:rPr>
        <w:t xml:space="preserve"> K</w:t>
      </w:r>
      <w:r>
        <w:rPr>
          <w:rFonts w:eastAsiaTheme="minorEastAsia"/>
          <w:color w:val="auto"/>
          <w:lang w:eastAsia="zh-CN"/>
        </w:rPr>
        <w:t>.</w:t>
      </w:r>
      <w:r>
        <w:rPr>
          <w:color w:val="auto"/>
          <w:lang w:eastAsia="zh-CN"/>
        </w:rPr>
        <w:t>S</w:t>
      </w:r>
      <w:r>
        <w:rPr>
          <w:rFonts w:eastAsiaTheme="minorEastAsia"/>
          <w:color w:val="auto"/>
          <w:lang w:eastAsia="zh-CN"/>
        </w:rPr>
        <w:t>.;</w:t>
      </w:r>
      <w:r>
        <w:rPr>
          <w:color w:val="auto"/>
          <w:lang w:eastAsia="zh-CN"/>
        </w:rPr>
        <w:t xml:space="preserve"> Alkharouf</w:t>
      </w:r>
      <w:r>
        <w:rPr>
          <w:rFonts w:eastAsiaTheme="minorEastAsia"/>
          <w:color w:val="auto"/>
          <w:lang w:eastAsia="zh-CN"/>
        </w:rPr>
        <w:t>,</w:t>
      </w:r>
      <w:r>
        <w:rPr>
          <w:color w:val="auto"/>
          <w:lang w:eastAsia="zh-CN"/>
        </w:rPr>
        <w:t xml:space="preserve"> N</w:t>
      </w:r>
      <w:r>
        <w:rPr>
          <w:rFonts w:eastAsiaTheme="minorEastAsia"/>
          <w:color w:val="auto"/>
          <w:lang w:eastAsia="zh-CN"/>
        </w:rPr>
        <w:t>.</w:t>
      </w:r>
      <w:r>
        <w:rPr>
          <w:color w:val="auto"/>
          <w:lang w:eastAsia="zh-CN"/>
        </w:rPr>
        <w:t>W</w:t>
      </w:r>
      <w:r>
        <w:rPr>
          <w:rFonts w:eastAsiaTheme="minorEastAsia"/>
          <w:color w:val="auto"/>
          <w:lang w:eastAsia="zh-CN"/>
        </w:rPr>
        <w:t>.;</w:t>
      </w:r>
      <w:r>
        <w:rPr>
          <w:color w:val="auto"/>
          <w:lang w:eastAsia="zh-CN"/>
        </w:rPr>
        <w:t xml:space="preserve"> Klink</w:t>
      </w:r>
      <w:r>
        <w:rPr>
          <w:rFonts w:eastAsiaTheme="minorEastAsia"/>
          <w:color w:val="auto"/>
          <w:lang w:eastAsia="zh-CN"/>
        </w:rPr>
        <w:t>,</w:t>
      </w:r>
      <w:r>
        <w:rPr>
          <w:color w:val="auto"/>
          <w:lang w:eastAsia="zh-CN"/>
        </w:rPr>
        <w:t xml:space="preserve"> V</w:t>
      </w:r>
      <w:r>
        <w:rPr>
          <w:rFonts w:eastAsiaTheme="minorEastAsia"/>
          <w:color w:val="auto"/>
          <w:lang w:eastAsia="zh-CN"/>
        </w:rPr>
        <w:t>.</w:t>
      </w:r>
      <w:r>
        <w:rPr>
          <w:color w:val="auto"/>
          <w:lang w:eastAsia="zh-CN"/>
        </w:rPr>
        <w:t>P</w:t>
      </w:r>
      <w:r>
        <w:rPr>
          <w:rFonts w:eastAsiaTheme="minorEastAsia"/>
          <w:color w:val="auto"/>
          <w:lang w:eastAsia="zh-CN"/>
        </w:rPr>
        <w:t xml:space="preserve">. </w:t>
      </w:r>
      <w:r>
        <w:rPr>
          <w:i/>
          <w:iCs/>
          <w:color w:val="auto"/>
          <w:lang w:eastAsia="zh-CN"/>
        </w:rPr>
        <w:t>Glycine max</w:t>
      </w:r>
      <w:r>
        <w:rPr>
          <w:rFonts w:eastAsiaTheme="minorEastAsia"/>
          <w:i/>
          <w:iCs/>
          <w:color w:val="auto"/>
          <w:lang w:eastAsia="zh-CN"/>
        </w:rPr>
        <w:t xml:space="preserve"> </w:t>
      </w:r>
      <w:r>
        <w:rPr>
          <w:color w:val="auto"/>
          <w:lang w:eastAsia="zh-CN"/>
        </w:rPr>
        <w:t>Homologs of</w:t>
      </w:r>
      <w:r>
        <w:rPr>
          <w:rFonts w:eastAsiaTheme="minorEastAsia"/>
          <w:color w:val="auto"/>
          <w:lang w:eastAsia="zh-CN"/>
        </w:rPr>
        <w:t xml:space="preserve"> </w:t>
      </w:r>
      <w:r>
        <w:rPr>
          <w:color w:val="auto"/>
          <w:lang w:eastAsia="zh-CN"/>
        </w:rPr>
        <w:t>DOESN'T MAKE INFECTIONS 1, 2, and</w:t>
      </w:r>
      <w:r>
        <w:rPr>
          <w:rFonts w:eastAsiaTheme="minorEastAsia"/>
          <w:color w:val="auto"/>
          <w:lang w:eastAsia="zh-CN"/>
        </w:rPr>
        <w:t xml:space="preserve"> </w:t>
      </w:r>
      <w:r>
        <w:rPr>
          <w:color w:val="auto"/>
          <w:lang w:eastAsia="zh-CN"/>
        </w:rPr>
        <w:t>3</w:t>
      </w:r>
      <w:r>
        <w:rPr>
          <w:rFonts w:eastAsiaTheme="minorEastAsia"/>
          <w:color w:val="auto"/>
          <w:lang w:eastAsia="zh-CN"/>
        </w:rPr>
        <w:t xml:space="preserve"> </w:t>
      </w:r>
      <w:r>
        <w:rPr>
          <w:color w:val="auto"/>
          <w:lang w:eastAsia="zh-CN"/>
        </w:rPr>
        <w:t>Function to Impair</w:t>
      </w:r>
      <w:r>
        <w:rPr>
          <w:rFonts w:eastAsiaTheme="minorEastAsia"/>
          <w:color w:val="auto"/>
          <w:lang w:eastAsia="zh-CN"/>
        </w:rPr>
        <w:t xml:space="preserve"> </w:t>
      </w:r>
      <w:r>
        <w:rPr>
          <w:i/>
          <w:iCs/>
          <w:color w:val="auto"/>
          <w:lang w:eastAsia="zh-CN"/>
        </w:rPr>
        <w:t>Heterodera glycines</w:t>
      </w:r>
      <w:r>
        <w:rPr>
          <w:rFonts w:eastAsiaTheme="minorEastAsia"/>
          <w:color w:val="auto"/>
          <w:lang w:eastAsia="zh-CN"/>
        </w:rPr>
        <w:t xml:space="preserve"> </w:t>
      </w:r>
      <w:r>
        <w:rPr>
          <w:color w:val="auto"/>
          <w:lang w:eastAsia="zh-CN"/>
        </w:rPr>
        <w:t xml:space="preserve">Parasitism While Also Regulating Mitogen Activated Protein Kinase Expression. </w:t>
      </w:r>
      <w:r>
        <w:rPr>
          <w:i/>
          <w:iCs/>
          <w:color w:val="auto"/>
          <w:lang w:eastAsia="zh-CN"/>
        </w:rPr>
        <w:t>Front Plant Sci</w:t>
      </w:r>
      <w:r>
        <w:rPr>
          <w:color w:val="auto"/>
          <w:lang w:eastAsia="zh-CN"/>
        </w:rPr>
        <w:t xml:space="preserve">. </w:t>
      </w:r>
      <w:r>
        <w:rPr>
          <w:b/>
          <w:bCs/>
          <w:color w:val="auto"/>
          <w:lang w:eastAsia="zh-CN"/>
        </w:rPr>
        <w:t>2022</w:t>
      </w:r>
      <w:r>
        <w:rPr>
          <w:rFonts w:hint="eastAsia" w:eastAsiaTheme="minorEastAsia"/>
          <w:color w:val="auto"/>
          <w:lang w:eastAsia="zh-CN"/>
        </w:rPr>
        <w:t xml:space="preserve">; </w:t>
      </w:r>
      <w:r>
        <w:rPr>
          <w:color w:val="auto"/>
          <w:lang w:eastAsia="zh-CN"/>
        </w:rPr>
        <w:t>13</w:t>
      </w:r>
      <w:r>
        <w:rPr>
          <w:rFonts w:hint="eastAsia" w:eastAsiaTheme="minorEastAsia"/>
          <w:color w:val="auto"/>
          <w:lang w:eastAsia="zh-CN"/>
        </w:rPr>
        <w:t xml:space="preserve">, </w:t>
      </w:r>
      <w:r>
        <w:rPr>
          <w:color w:val="auto"/>
          <w:lang w:eastAsia="zh-CN"/>
        </w:rPr>
        <w:t xml:space="preserve">842597. </w:t>
      </w:r>
    </w:p>
    <w:p w14:paraId="47175E05">
      <w:pPr>
        <w:pStyle w:val="54"/>
        <w:numPr>
          <w:ilvl w:val="0"/>
          <w:numId w:val="6"/>
        </w:numPr>
        <w:ind w:left="425" w:hanging="425"/>
        <w:rPr>
          <w:color w:val="auto"/>
          <w:lang w:eastAsia="zh-CN"/>
        </w:rPr>
      </w:pPr>
      <w:r>
        <w:rPr>
          <w:color w:val="auto"/>
          <w:lang w:eastAsia="zh-CN"/>
        </w:rPr>
        <w:t>Zhang</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 xml:space="preserve"> Zhu</w:t>
      </w:r>
      <w:r>
        <w:rPr>
          <w:rFonts w:eastAsiaTheme="minorEastAsia"/>
          <w:color w:val="auto"/>
          <w:lang w:eastAsia="zh-CN"/>
        </w:rPr>
        <w:t>,</w:t>
      </w:r>
      <w:r>
        <w:rPr>
          <w:color w:val="auto"/>
          <w:lang w:eastAsia="zh-CN"/>
        </w:rPr>
        <w:t xml:space="preserve"> Q</w:t>
      </w:r>
      <w:r>
        <w:rPr>
          <w:rFonts w:eastAsiaTheme="minorEastAsia"/>
          <w:color w:val="auto"/>
          <w:lang w:eastAsia="zh-CN"/>
        </w:rPr>
        <w:t>.;</w:t>
      </w:r>
      <w:r>
        <w:rPr>
          <w:color w:val="auto"/>
          <w:lang w:eastAsia="zh-CN"/>
        </w:rPr>
        <w:t xml:space="preserve"> Tan</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 xml:space="preserve"> Deng</w:t>
      </w:r>
      <w:r>
        <w:rPr>
          <w:rFonts w:eastAsiaTheme="minorEastAsia"/>
          <w:color w:val="auto"/>
          <w:lang w:eastAsia="zh-CN"/>
        </w:rPr>
        <w:t>,</w:t>
      </w:r>
      <w:r>
        <w:rPr>
          <w:color w:val="auto"/>
          <w:lang w:eastAsia="zh-CN"/>
        </w:rPr>
        <w:t xml:space="preserve"> M</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L</w:t>
      </w:r>
      <w:r>
        <w:rPr>
          <w:rFonts w:eastAsiaTheme="minorEastAsia"/>
          <w:color w:val="auto"/>
          <w:lang w:eastAsia="zh-CN"/>
        </w:rPr>
        <w:t>.;</w:t>
      </w:r>
      <w:r>
        <w:rPr>
          <w:color w:val="auto"/>
          <w:lang w:eastAsia="zh-CN"/>
        </w:rPr>
        <w:t xml:space="preserve"> Cao</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 xml:space="preserve"> Guo</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Mitogen-activated protein kinases MPK3 and MPK6 phosphorylate receptor-like cytoplasmic kinase CDL1 to regulate soybean basal immunity. </w:t>
      </w:r>
      <w:r>
        <w:rPr>
          <w:i/>
          <w:iCs/>
          <w:color w:val="auto"/>
          <w:lang w:eastAsia="zh-CN"/>
        </w:rPr>
        <w:t>Plant Cell</w:t>
      </w:r>
      <w:r>
        <w:rPr>
          <w:color w:val="auto"/>
          <w:lang w:eastAsia="zh-CN"/>
        </w:rPr>
        <w:t>.</w:t>
      </w:r>
      <w:r>
        <w:rPr>
          <w:rFonts w:hint="eastAsia" w:eastAsiaTheme="minorEastAsia"/>
          <w:color w:val="auto"/>
          <w:lang w:eastAsia="zh-CN"/>
        </w:rPr>
        <w:t xml:space="preserve"> </w:t>
      </w:r>
      <w:r>
        <w:rPr>
          <w:rFonts w:hint="eastAsia" w:eastAsiaTheme="minorEastAsia"/>
          <w:b/>
          <w:bCs/>
          <w:color w:val="auto"/>
          <w:lang w:eastAsia="zh-CN"/>
        </w:rPr>
        <w:t>2024</w:t>
      </w:r>
      <w:r>
        <w:rPr>
          <w:rFonts w:hint="eastAsia" w:eastAsiaTheme="minorEastAsia"/>
          <w:color w:val="auto"/>
          <w:lang w:eastAsia="zh-CN"/>
        </w:rPr>
        <w:t>;</w:t>
      </w:r>
      <w:r>
        <w:rPr>
          <w:color w:val="auto"/>
          <w:lang w:eastAsia="zh-CN"/>
        </w:rPr>
        <w:t xml:space="preserve"> 36</w:t>
      </w:r>
      <w:r>
        <w:rPr>
          <w:rFonts w:hint="eastAsia" w:eastAsiaTheme="minorEastAsia"/>
          <w:color w:val="auto"/>
          <w:lang w:eastAsia="zh-CN"/>
        </w:rPr>
        <w:t>,</w:t>
      </w:r>
      <w:r>
        <w:rPr>
          <w:color w:val="auto"/>
          <w:lang w:eastAsia="zh-CN"/>
        </w:rPr>
        <w:t xml:space="preserve"> 963–986.</w:t>
      </w:r>
    </w:p>
    <w:p w14:paraId="37E6FD61">
      <w:pPr>
        <w:pStyle w:val="54"/>
        <w:numPr>
          <w:ilvl w:val="0"/>
          <w:numId w:val="6"/>
        </w:numPr>
        <w:ind w:left="425" w:hanging="425"/>
        <w:rPr>
          <w:color w:val="auto"/>
          <w:lang w:eastAsia="zh-CN"/>
        </w:rPr>
      </w:pPr>
      <w:r>
        <w:rPr>
          <w:color w:val="auto"/>
          <w:lang w:eastAsia="zh-CN"/>
        </w:rPr>
        <w:t>Lin</w:t>
      </w:r>
      <w:r>
        <w:rPr>
          <w:rFonts w:hint="eastAsia" w:eastAsiaTheme="minorEastAsia"/>
          <w:color w:val="auto"/>
          <w:lang w:eastAsia="zh-CN"/>
        </w:rPr>
        <w:t>,</w:t>
      </w:r>
      <w:r>
        <w:rPr>
          <w:color w:val="auto"/>
          <w:lang w:eastAsia="zh-CN"/>
        </w:rPr>
        <w:t xml:space="preserve"> J</w:t>
      </w:r>
      <w:r>
        <w:rPr>
          <w:rFonts w:hint="eastAsia" w:eastAsiaTheme="minorEastAsia"/>
          <w:color w:val="auto"/>
          <w:lang w:eastAsia="zh-CN"/>
        </w:rPr>
        <w:t>.;</w:t>
      </w:r>
      <w:r>
        <w:rPr>
          <w:color w:val="auto"/>
          <w:lang w:eastAsia="zh-CN"/>
        </w:rPr>
        <w:t xml:space="preserve"> Mazarei</w:t>
      </w:r>
      <w:r>
        <w:rPr>
          <w:rFonts w:hint="eastAsia" w:eastAsiaTheme="minorEastAsia"/>
          <w:color w:val="auto"/>
          <w:lang w:eastAsia="zh-CN"/>
        </w:rPr>
        <w:t>,</w:t>
      </w:r>
      <w:r>
        <w:rPr>
          <w:color w:val="auto"/>
          <w:lang w:eastAsia="zh-CN"/>
        </w:rPr>
        <w:t xml:space="preserve"> M</w:t>
      </w:r>
      <w:r>
        <w:rPr>
          <w:rFonts w:hint="eastAsia" w:eastAsiaTheme="minorEastAsia"/>
          <w:color w:val="auto"/>
          <w:lang w:eastAsia="zh-CN"/>
        </w:rPr>
        <w:t>.;</w:t>
      </w:r>
      <w:r>
        <w:rPr>
          <w:color w:val="auto"/>
          <w:lang w:eastAsia="zh-CN"/>
        </w:rPr>
        <w:t xml:space="preserve"> Zhao</w:t>
      </w:r>
      <w:r>
        <w:rPr>
          <w:rFonts w:hint="eastAsia" w:eastAsiaTheme="minorEastAsia"/>
          <w:color w:val="auto"/>
          <w:lang w:eastAsia="zh-CN"/>
        </w:rPr>
        <w:t>,</w:t>
      </w:r>
      <w:r>
        <w:rPr>
          <w:color w:val="auto"/>
          <w:lang w:eastAsia="zh-CN"/>
        </w:rPr>
        <w:t xml:space="preserve"> N</w:t>
      </w:r>
      <w:r>
        <w:rPr>
          <w:rFonts w:hint="eastAsia" w:eastAsiaTheme="minorEastAsia"/>
          <w:color w:val="auto"/>
          <w:lang w:eastAsia="zh-CN"/>
        </w:rPr>
        <w:t>.;</w:t>
      </w:r>
      <w:r>
        <w:rPr>
          <w:color w:val="auto"/>
          <w:lang w:eastAsia="zh-CN"/>
        </w:rPr>
        <w:t xml:space="preserve"> Zhu</w:t>
      </w:r>
      <w:r>
        <w:rPr>
          <w:rFonts w:hint="eastAsia" w:eastAsiaTheme="minorEastAsia"/>
          <w:color w:val="auto"/>
          <w:lang w:eastAsia="zh-CN"/>
        </w:rPr>
        <w:t>,</w:t>
      </w:r>
      <w:r>
        <w:rPr>
          <w:color w:val="auto"/>
          <w:lang w:eastAsia="zh-CN"/>
        </w:rPr>
        <w:t xml:space="preserve"> J</w:t>
      </w:r>
      <w:r>
        <w:rPr>
          <w:rFonts w:hint="eastAsia" w:eastAsiaTheme="minorEastAsia"/>
          <w:color w:val="auto"/>
          <w:lang w:eastAsia="zh-CN"/>
        </w:rPr>
        <w:t>.</w:t>
      </w:r>
      <w:r>
        <w:rPr>
          <w:color w:val="auto"/>
          <w:lang w:eastAsia="zh-CN"/>
        </w:rPr>
        <w:t>J</w:t>
      </w:r>
      <w:r>
        <w:rPr>
          <w:rFonts w:hint="eastAsia" w:eastAsiaTheme="minorEastAsia"/>
          <w:color w:val="auto"/>
          <w:lang w:eastAsia="zh-CN"/>
        </w:rPr>
        <w:t>.;</w:t>
      </w:r>
      <w:r>
        <w:rPr>
          <w:color w:val="auto"/>
          <w:lang w:eastAsia="zh-CN"/>
        </w:rPr>
        <w:t xml:space="preserve"> Zhuang</w:t>
      </w:r>
      <w:r>
        <w:rPr>
          <w:rFonts w:hint="eastAsia" w:eastAsiaTheme="minorEastAsia"/>
          <w:color w:val="auto"/>
          <w:lang w:eastAsia="zh-CN"/>
        </w:rPr>
        <w:t>,</w:t>
      </w:r>
      <w:r>
        <w:rPr>
          <w:color w:val="auto"/>
          <w:lang w:eastAsia="zh-CN"/>
        </w:rPr>
        <w:t xml:space="preserve"> X</w:t>
      </w:r>
      <w:r>
        <w:rPr>
          <w:rFonts w:hint="eastAsia" w:eastAsiaTheme="minorEastAsia"/>
          <w:color w:val="auto"/>
          <w:lang w:eastAsia="zh-CN"/>
        </w:rPr>
        <w:t>.;</w:t>
      </w:r>
      <w:r>
        <w:rPr>
          <w:color w:val="auto"/>
          <w:lang w:eastAsia="zh-CN"/>
        </w:rPr>
        <w:t xml:space="preserve"> Liu</w:t>
      </w:r>
      <w:r>
        <w:rPr>
          <w:rFonts w:hint="eastAsia" w:eastAsiaTheme="minorEastAsia"/>
          <w:color w:val="auto"/>
          <w:lang w:eastAsia="zh-CN"/>
        </w:rPr>
        <w:t>,</w:t>
      </w:r>
      <w:r>
        <w:rPr>
          <w:color w:val="auto"/>
          <w:lang w:eastAsia="zh-CN"/>
        </w:rPr>
        <w:t xml:space="preserve"> W</w:t>
      </w:r>
      <w:r>
        <w:rPr>
          <w:rFonts w:hint="eastAsia" w:eastAsiaTheme="minorEastAsia"/>
          <w:color w:val="auto"/>
          <w:lang w:eastAsia="zh-CN"/>
        </w:rPr>
        <w:t>.;</w:t>
      </w:r>
      <w:r>
        <w:rPr>
          <w:color w:val="auto"/>
          <w:lang w:eastAsia="zh-CN"/>
        </w:rPr>
        <w:t xml:space="preserve"> Pantalone</w:t>
      </w:r>
      <w:r>
        <w:rPr>
          <w:rFonts w:hint="eastAsia" w:eastAsiaTheme="minorEastAsia"/>
          <w:color w:val="auto"/>
          <w:lang w:eastAsia="zh-CN"/>
        </w:rPr>
        <w:t>,</w:t>
      </w:r>
      <w:r>
        <w:rPr>
          <w:color w:val="auto"/>
          <w:lang w:eastAsia="zh-CN"/>
        </w:rPr>
        <w:t xml:space="preserve"> V</w:t>
      </w:r>
      <w:r>
        <w:rPr>
          <w:rFonts w:hint="eastAsia" w:eastAsiaTheme="minorEastAsia"/>
          <w:color w:val="auto"/>
          <w:lang w:eastAsia="zh-CN"/>
        </w:rPr>
        <w:t>.</w:t>
      </w:r>
      <w:r>
        <w:rPr>
          <w:color w:val="auto"/>
          <w:lang w:eastAsia="zh-CN"/>
        </w:rPr>
        <w:t>R</w:t>
      </w:r>
      <w:r>
        <w:rPr>
          <w:rFonts w:hint="eastAsia" w:eastAsiaTheme="minorEastAsia"/>
          <w:color w:val="auto"/>
          <w:lang w:eastAsia="zh-CN"/>
        </w:rPr>
        <w:t>.;</w:t>
      </w:r>
      <w:r>
        <w:rPr>
          <w:color w:val="auto"/>
          <w:lang w:eastAsia="zh-CN"/>
        </w:rPr>
        <w:t xml:space="preserve"> Arelli</w:t>
      </w:r>
      <w:r>
        <w:rPr>
          <w:rFonts w:hint="eastAsia" w:eastAsiaTheme="minorEastAsia"/>
          <w:color w:val="auto"/>
          <w:lang w:eastAsia="zh-CN"/>
        </w:rPr>
        <w:t>,</w:t>
      </w:r>
      <w:r>
        <w:rPr>
          <w:color w:val="auto"/>
          <w:lang w:eastAsia="zh-CN"/>
        </w:rPr>
        <w:t xml:space="preserve"> P</w:t>
      </w:r>
      <w:r>
        <w:rPr>
          <w:rFonts w:hint="eastAsia" w:eastAsiaTheme="minorEastAsia"/>
          <w:color w:val="auto"/>
          <w:lang w:eastAsia="zh-CN"/>
        </w:rPr>
        <w:t>.</w:t>
      </w:r>
      <w:r>
        <w:rPr>
          <w:color w:val="auto"/>
          <w:lang w:eastAsia="zh-CN"/>
        </w:rPr>
        <w:t>R</w:t>
      </w:r>
      <w:r>
        <w:rPr>
          <w:rFonts w:hint="eastAsia" w:eastAsiaTheme="minorEastAsia"/>
          <w:color w:val="auto"/>
          <w:lang w:eastAsia="zh-CN"/>
        </w:rPr>
        <w:t>.;</w:t>
      </w:r>
      <w:r>
        <w:rPr>
          <w:color w:val="auto"/>
          <w:lang w:eastAsia="zh-CN"/>
        </w:rPr>
        <w:t xml:space="preserve"> Stewart</w:t>
      </w:r>
      <w:r>
        <w:rPr>
          <w:rFonts w:hint="eastAsia" w:eastAsiaTheme="minorEastAsia"/>
          <w:color w:val="auto"/>
          <w:lang w:eastAsia="zh-CN"/>
        </w:rPr>
        <w:t>,</w:t>
      </w:r>
      <w:r>
        <w:rPr>
          <w:color w:val="auto"/>
          <w:lang w:eastAsia="zh-CN"/>
        </w:rPr>
        <w:t xml:space="preserve"> C</w:t>
      </w:r>
      <w:r>
        <w:rPr>
          <w:rFonts w:hint="eastAsia" w:eastAsiaTheme="minorEastAsia"/>
          <w:color w:val="auto"/>
          <w:lang w:eastAsia="zh-CN"/>
        </w:rPr>
        <w:t>.</w:t>
      </w:r>
      <w:r>
        <w:rPr>
          <w:color w:val="auto"/>
          <w:lang w:eastAsia="zh-CN"/>
        </w:rPr>
        <w:t>N</w:t>
      </w:r>
      <w:r>
        <w:rPr>
          <w:rFonts w:hint="eastAsia" w:eastAsiaTheme="minorEastAsia"/>
          <w:color w:val="auto"/>
          <w:lang w:eastAsia="zh-CN"/>
        </w:rPr>
        <w:t>.</w:t>
      </w:r>
      <w:r>
        <w:rPr>
          <w:color w:val="auto"/>
          <w:lang w:eastAsia="zh-CN"/>
        </w:rPr>
        <w:t xml:space="preserve"> Jr</w:t>
      </w:r>
      <w:r>
        <w:rPr>
          <w:rFonts w:hint="eastAsia" w:eastAsiaTheme="minorEastAsia"/>
          <w:color w:val="auto"/>
          <w:lang w:eastAsia="zh-CN"/>
        </w:rPr>
        <w:t>.;</w:t>
      </w:r>
      <w:r>
        <w:rPr>
          <w:color w:val="auto"/>
          <w:lang w:eastAsia="zh-CN"/>
        </w:rPr>
        <w:t xml:space="preserve"> Chen</w:t>
      </w:r>
      <w:r>
        <w:rPr>
          <w:rFonts w:hint="eastAsia" w:eastAsiaTheme="minorEastAsia"/>
          <w:color w:val="auto"/>
          <w:lang w:eastAsia="zh-CN"/>
        </w:rPr>
        <w:t>,</w:t>
      </w:r>
      <w:r>
        <w:rPr>
          <w:color w:val="auto"/>
          <w:lang w:eastAsia="zh-CN"/>
        </w:rPr>
        <w:t xml:space="preserve"> F. Overexpression of a soybean salicylic acid methyltransferase gene confers resistance to soybean cyst nematode. </w:t>
      </w:r>
      <w:r>
        <w:rPr>
          <w:i/>
          <w:iCs/>
          <w:color w:val="auto"/>
          <w:lang w:eastAsia="zh-CN"/>
        </w:rPr>
        <w:t>Plant Biotechnol J</w:t>
      </w:r>
      <w:r>
        <w:rPr>
          <w:color w:val="auto"/>
          <w:lang w:eastAsia="zh-CN"/>
        </w:rPr>
        <w:t xml:space="preserve">. </w:t>
      </w:r>
      <w:r>
        <w:rPr>
          <w:b/>
          <w:bCs/>
          <w:color w:val="auto"/>
          <w:lang w:eastAsia="zh-CN"/>
        </w:rPr>
        <w:t>2013</w:t>
      </w:r>
      <w:r>
        <w:rPr>
          <w:rFonts w:hint="eastAsia" w:eastAsiaTheme="minorEastAsia"/>
          <w:color w:val="auto"/>
          <w:lang w:eastAsia="zh-CN"/>
        </w:rPr>
        <w:t xml:space="preserve">; </w:t>
      </w:r>
      <w:r>
        <w:rPr>
          <w:color w:val="auto"/>
          <w:lang w:eastAsia="zh-CN"/>
        </w:rPr>
        <w:t>11</w:t>
      </w:r>
      <w:r>
        <w:rPr>
          <w:rFonts w:hint="eastAsia" w:eastAsiaTheme="minorEastAsia"/>
          <w:color w:val="auto"/>
          <w:lang w:eastAsia="zh-CN"/>
        </w:rPr>
        <w:t xml:space="preserve">, </w:t>
      </w:r>
      <w:r>
        <w:rPr>
          <w:color w:val="auto"/>
          <w:lang w:eastAsia="zh-CN"/>
        </w:rPr>
        <w:t>1135–</w:t>
      </w:r>
      <w:r>
        <w:rPr>
          <w:rFonts w:hint="eastAsia"/>
          <w:color w:val="auto"/>
          <w:lang w:val="en-US" w:eastAsia="zh-CN"/>
        </w:rPr>
        <w:t>11</w:t>
      </w:r>
      <w:r>
        <w:rPr>
          <w:color w:val="auto"/>
          <w:lang w:eastAsia="zh-CN"/>
        </w:rPr>
        <w:t>45</w:t>
      </w:r>
      <w:r>
        <w:rPr>
          <w:rFonts w:hint="eastAsia" w:eastAsiaTheme="minorEastAsia"/>
          <w:color w:val="auto"/>
          <w:lang w:eastAsia="zh-CN"/>
        </w:rPr>
        <w:t>.</w:t>
      </w:r>
    </w:p>
    <w:p w14:paraId="321C6B3F">
      <w:pPr>
        <w:pStyle w:val="54"/>
        <w:numPr>
          <w:ilvl w:val="0"/>
          <w:numId w:val="6"/>
        </w:numPr>
        <w:ind w:left="425" w:hanging="425"/>
        <w:rPr>
          <w:color w:val="auto"/>
          <w:lang w:eastAsia="zh-CN"/>
        </w:rPr>
      </w:pPr>
      <w:r>
        <w:rPr>
          <w:color w:val="auto"/>
          <w:lang w:eastAsia="zh-CN"/>
        </w:rPr>
        <w:t>Lin</w:t>
      </w:r>
      <w:r>
        <w:rPr>
          <w:rFonts w:hint="eastAsia" w:eastAsiaTheme="minorEastAsia"/>
          <w:color w:val="auto"/>
          <w:lang w:eastAsia="zh-CN"/>
        </w:rPr>
        <w:t>,</w:t>
      </w:r>
      <w:r>
        <w:rPr>
          <w:color w:val="auto"/>
          <w:lang w:eastAsia="zh-CN"/>
        </w:rPr>
        <w:t xml:space="preserve"> J</w:t>
      </w:r>
      <w:r>
        <w:rPr>
          <w:rFonts w:hint="eastAsia" w:eastAsiaTheme="minorEastAsia"/>
          <w:color w:val="auto"/>
          <w:lang w:eastAsia="zh-CN"/>
        </w:rPr>
        <w:t>.;</w:t>
      </w:r>
      <w:r>
        <w:rPr>
          <w:color w:val="auto"/>
          <w:lang w:eastAsia="zh-CN"/>
        </w:rPr>
        <w:t xml:space="preserve"> Mazarei</w:t>
      </w:r>
      <w:r>
        <w:rPr>
          <w:rFonts w:hint="eastAsia" w:eastAsiaTheme="minorEastAsia"/>
          <w:color w:val="auto"/>
          <w:lang w:eastAsia="zh-CN"/>
        </w:rPr>
        <w:t>,</w:t>
      </w:r>
      <w:r>
        <w:rPr>
          <w:color w:val="auto"/>
          <w:lang w:eastAsia="zh-CN"/>
        </w:rPr>
        <w:t xml:space="preserve"> M</w:t>
      </w:r>
      <w:r>
        <w:rPr>
          <w:rFonts w:hint="eastAsia" w:eastAsiaTheme="minorEastAsia"/>
          <w:color w:val="auto"/>
          <w:lang w:eastAsia="zh-CN"/>
        </w:rPr>
        <w:t>.;</w:t>
      </w:r>
      <w:r>
        <w:rPr>
          <w:color w:val="auto"/>
          <w:lang w:eastAsia="zh-CN"/>
        </w:rPr>
        <w:t xml:space="preserve"> Zhao</w:t>
      </w:r>
      <w:r>
        <w:rPr>
          <w:rFonts w:hint="eastAsia" w:eastAsiaTheme="minorEastAsia"/>
          <w:color w:val="auto"/>
          <w:lang w:eastAsia="zh-CN"/>
        </w:rPr>
        <w:t>,</w:t>
      </w:r>
      <w:r>
        <w:rPr>
          <w:color w:val="auto"/>
          <w:lang w:eastAsia="zh-CN"/>
        </w:rPr>
        <w:t xml:space="preserve"> N</w:t>
      </w:r>
      <w:r>
        <w:rPr>
          <w:rFonts w:hint="eastAsia" w:eastAsiaTheme="minorEastAsia"/>
          <w:color w:val="auto"/>
          <w:lang w:eastAsia="zh-CN"/>
        </w:rPr>
        <w:t>.;</w:t>
      </w:r>
      <w:r>
        <w:rPr>
          <w:color w:val="auto"/>
          <w:lang w:eastAsia="zh-CN"/>
        </w:rPr>
        <w:t xml:space="preserve"> Hatcher</w:t>
      </w:r>
      <w:r>
        <w:rPr>
          <w:rFonts w:hint="eastAsia" w:eastAsiaTheme="minorEastAsia"/>
          <w:color w:val="auto"/>
          <w:lang w:eastAsia="zh-CN"/>
        </w:rPr>
        <w:t>,</w:t>
      </w:r>
      <w:r>
        <w:rPr>
          <w:color w:val="auto"/>
          <w:lang w:eastAsia="zh-CN"/>
        </w:rPr>
        <w:t xml:space="preserve"> C</w:t>
      </w:r>
      <w:r>
        <w:rPr>
          <w:rFonts w:hint="eastAsia" w:eastAsiaTheme="minorEastAsia"/>
          <w:color w:val="auto"/>
          <w:lang w:eastAsia="zh-CN"/>
        </w:rPr>
        <w:t>.</w:t>
      </w:r>
      <w:r>
        <w:rPr>
          <w:color w:val="auto"/>
          <w:lang w:eastAsia="zh-CN"/>
        </w:rPr>
        <w:t>N</w:t>
      </w:r>
      <w:r>
        <w:rPr>
          <w:rFonts w:hint="eastAsia" w:eastAsiaTheme="minorEastAsia"/>
          <w:color w:val="auto"/>
          <w:lang w:eastAsia="zh-CN"/>
        </w:rPr>
        <w:t>.;</w:t>
      </w:r>
      <w:r>
        <w:rPr>
          <w:color w:val="auto"/>
          <w:lang w:eastAsia="zh-CN"/>
        </w:rPr>
        <w:t xml:space="preserve"> Wuddineh</w:t>
      </w:r>
      <w:r>
        <w:rPr>
          <w:rFonts w:hint="eastAsia" w:eastAsiaTheme="minorEastAsia"/>
          <w:color w:val="auto"/>
          <w:lang w:eastAsia="zh-CN"/>
        </w:rPr>
        <w:t>,</w:t>
      </w:r>
      <w:r>
        <w:rPr>
          <w:color w:val="auto"/>
          <w:lang w:eastAsia="zh-CN"/>
        </w:rPr>
        <w:t xml:space="preserve"> W</w:t>
      </w:r>
      <w:r>
        <w:rPr>
          <w:rFonts w:hint="eastAsia" w:eastAsiaTheme="minorEastAsia"/>
          <w:color w:val="auto"/>
          <w:lang w:eastAsia="zh-CN"/>
        </w:rPr>
        <w:t>.</w:t>
      </w:r>
      <w:r>
        <w:rPr>
          <w:color w:val="auto"/>
          <w:lang w:eastAsia="zh-CN"/>
        </w:rPr>
        <w:t>A</w:t>
      </w:r>
      <w:r>
        <w:rPr>
          <w:rFonts w:hint="eastAsia" w:eastAsiaTheme="minorEastAsia"/>
          <w:color w:val="auto"/>
          <w:lang w:eastAsia="zh-CN"/>
        </w:rPr>
        <w:t>.;</w:t>
      </w:r>
      <w:r>
        <w:rPr>
          <w:color w:val="auto"/>
          <w:lang w:eastAsia="zh-CN"/>
        </w:rPr>
        <w:t xml:space="preserve"> Rudis</w:t>
      </w:r>
      <w:r>
        <w:rPr>
          <w:rFonts w:hint="eastAsia" w:eastAsiaTheme="minorEastAsia"/>
          <w:color w:val="auto"/>
          <w:lang w:eastAsia="zh-CN"/>
        </w:rPr>
        <w:t>,</w:t>
      </w:r>
      <w:r>
        <w:rPr>
          <w:color w:val="auto"/>
          <w:lang w:eastAsia="zh-CN"/>
        </w:rPr>
        <w:t xml:space="preserve"> M</w:t>
      </w:r>
      <w:r>
        <w:rPr>
          <w:rFonts w:hint="eastAsia" w:eastAsiaTheme="minorEastAsia"/>
          <w:color w:val="auto"/>
          <w:lang w:eastAsia="zh-CN"/>
        </w:rPr>
        <w:t>.;</w:t>
      </w:r>
      <w:r>
        <w:rPr>
          <w:color w:val="auto"/>
          <w:lang w:eastAsia="zh-CN"/>
        </w:rPr>
        <w:t xml:space="preserve"> Tschaplinski</w:t>
      </w:r>
      <w:r>
        <w:rPr>
          <w:rFonts w:hint="eastAsia" w:eastAsiaTheme="minorEastAsia"/>
          <w:color w:val="auto"/>
          <w:lang w:eastAsia="zh-CN"/>
        </w:rPr>
        <w:t>,</w:t>
      </w:r>
      <w:r>
        <w:rPr>
          <w:color w:val="auto"/>
          <w:lang w:eastAsia="zh-CN"/>
        </w:rPr>
        <w:t xml:space="preserve"> T</w:t>
      </w:r>
      <w:r>
        <w:rPr>
          <w:rFonts w:hint="eastAsia" w:eastAsiaTheme="minorEastAsia"/>
          <w:color w:val="auto"/>
          <w:lang w:eastAsia="zh-CN"/>
        </w:rPr>
        <w:t>.</w:t>
      </w:r>
      <w:r>
        <w:rPr>
          <w:color w:val="auto"/>
          <w:lang w:eastAsia="zh-CN"/>
        </w:rPr>
        <w:t>J</w:t>
      </w:r>
      <w:r>
        <w:rPr>
          <w:rFonts w:hint="eastAsia" w:eastAsiaTheme="minorEastAsia"/>
          <w:color w:val="auto"/>
          <w:lang w:eastAsia="zh-CN"/>
        </w:rPr>
        <w:t>.;</w:t>
      </w:r>
      <w:r>
        <w:rPr>
          <w:color w:val="auto"/>
          <w:lang w:eastAsia="zh-CN"/>
        </w:rPr>
        <w:t xml:space="preserve"> Pantalone</w:t>
      </w:r>
      <w:r>
        <w:rPr>
          <w:rFonts w:hint="eastAsia" w:eastAsiaTheme="minorEastAsia"/>
          <w:color w:val="auto"/>
          <w:lang w:eastAsia="zh-CN"/>
        </w:rPr>
        <w:t>,</w:t>
      </w:r>
      <w:r>
        <w:rPr>
          <w:color w:val="auto"/>
          <w:lang w:eastAsia="zh-CN"/>
        </w:rPr>
        <w:t xml:space="preserve"> V</w:t>
      </w:r>
      <w:r>
        <w:rPr>
          <w:rFonts w:hint="eastAsia" w:eastAsiaTheme="minorEastAsia"/>
          <w:color w:val="auto"/>
          <w:lang w:eastAsia="zh-CN"/>
        </w:rPr>
        <w:t>.</w:t>
      </w:r>
      <w:r>
        <w:rPr>
          <w:color w:val="auto"/>
          <w:lang w:eastAsia="zh-CN"/>
        </w:rPr>
        <w:t>R</w:t>
      </w:r>
      <w:r>
        <w:rPr>
          <w:rFonts w:hint="eastAsia" w:eastAsiaTheme="minorEastAsia"/>
          <w:color w:val="auto"/>
          <w:lang w:eastAsia="zh-CN"/>
        </w:rPr>
        <w:t>.;</w:t>
      </w:r>
      <w:r>
        <w:rPr>
          <w:color w:val="auto"/>
          <w:lang w:eastAsia="zh-CN"/>
        </w:rPr>
        <w:t xml:space="preserve"> Arelli</w:t>
      </w:r>
      <w:r>
        <w:rPr>
          <w:rFonts w:hint="eastAsia" w:eastAsiaTheme="minorEastAsia"/>
          <w:color w:val="auto"/>
          <w:lang w:eastAsia="zh-CN"/>
        </w:rPr>
        <w:t>,</w:t>
      </w:r>
      <w:r>
        <w:rPr>
          <w:color w:val="auto"/>
          <w:lang w:eastAsia="zh-CN"/>
        </w:rPr>
        <w:t xml:space="preserve"> P</w:t>
      </w:r>
      <w:r>
        <w:rPr>
          <w:rFonts w:hint="eastAsia" w:eastAsiaTheme="minorEastAsia"/>
          <w:color w:val="auto"/>
          <w:lang w:eastAsia="zh-CN"/>
        </w:rPr>
        <w:t>.</w:t>
      </w:r>
      <w:r>
        <w:rPr>
          <w:color w:val="auto"/>
          <w:lang w:eastAsia="zh-CN"/>
        </w:rPr>
        <w:t>R</w:t>
      </w:r>
      <w:r>
        <w:rPr>
          <w:rFonts w:hint="eastAsia" w:eastAsiaTheme="minorEastAsia"/>
          <w:color w:val="auto"/>
          <w:lang w:eastAsia="zh-CN"/>
        </w:rPr>
        <w:t>.;</w:t>
      </w:r>
      <w:r>
        <w:rPr>
          <w:color w:val="auto"/>
          <w:lang w:eastAsia="zh-CN"/>
        </w:rPr>
        <w:t xml:space="preserve"> Hewezi</w:t>
      </w:r>
      <w:r>
        <w:rPr>
          <w:rFonts w:hint="eastAsia" w:eastAsiaTheme="minorEastAsia"/>
          <w:color w:val="auto"/>
          <w:lang w:eastAsia="zh-CN"/>
        </w:rPr>
        <w:t>,</w:t>
      </w:r>
      <w:r>
        <w:rPr>
          <w:color w:val="auto"/>
          <w:lang w:eastAsia="zh-CN"/>
        </w:rPr>
        <w:t xml:space="preserve"> T</w:t>
      </w:r>
      <w:r>
        <w:rPr>
          <w:rFonts w:hint="eastAsia" w:eastAsiaTheme="minorEastAsia"/>
          <w:color w:val="auto"/>
          <w:lang w:eastAsia="zh-CN"/>
        </w:rPr>
        <w:t>.;</w:t>
      </w:r>
      <w:r>
        <w:rPr>
          <w:color w:val="auto"/>
          <w:lang w:eastAsia="zh-CN"/>
        </w:rPr>
        <w:t xml:space="preserve"> Chen</w:t>
      </w:r>
      <w:r>
        <w:rPr>
          <w:rFonts w:hint="eastAsia" w:eastAsiaTheme="minorEastAsia"/>
          <w:color w:val="auto"/>
          <w:lang w:eastAsia="zh-CN"/>
        </w:rPr>
        <w:t>,</w:t>
      </w:r>
      <w:r>
        <w:rPr>
          <w:color w:val="auto"/>
          <w:lang w:eastAsia="zh-CN"/>
        </w:rPr>
        <w:t xml:space="preserve"> F</w:t>
      </w:r>
      <w:r>
        <w:rPr>
          <w:rFonts w:hint="eastAsia" w:eastAsiaTheme="minorEastAsia"/>
          <w:color w:val="auto"/>
          <w:lang w:eastAsia="zh-CN"/>
        </w:rPr>
        <w:t>.;</w:t>
      </w:r>
      <w:r>
        <w:rPr>
          <w:color w:val="auto"/>
          <w:lang w:eastAsia="zh-CN"/>
        </w:rPr>
        <w:t xml:space="preserve"> Stewart</w:t>
      </w:r>
      <w:r>
        <w:rPr>
          <w:rFonts w:hint="eastAsia" w:eastAsiaTheme="minorEastAsia"/>
          <w:color w:val="auto"/>
          <w:lang w:eastAsia="zh-CN"/>
        </w:rPr>
        <w:t>,</w:t>
      </w:r>
      <w:r>
        <w:rPr>
          <w:color w:val="auto"/>
          <w:lang w:eastAsia="zh-CN"/>
        </w:rPr>
        <w:t xml:space="preserve"> C</w:t>
      </w:r>
      <w:r>
        <w:rPr>
          <w:rFonts w:hint="eastAsia" w:eastAsiaTheme="minorEastAsia"/>
          <w:color w:val="auto"/>
          <w:lang w:eastAsia="zh-CN"/>
        </w:rPr>
        <w:t>.</w:t>
      </w:r>
      <w:r>
        <w:rPr>
          <w:color w:val="auto"/>
          <w:lang w:eastAsia="zh-CN"/>
        </w:rPr>
        <w:t>N</w:t>
      </w:r>
      <w:r>
        <w:rPr>
          <w:rFonts w:hint="eastAsia" w:eastAsiaTheme="minorEastAsia"/>
          <w:color w:val="auto"/>
          <w:lang w:eastAsia="zh-CN"/>
        </w:rPr>
        <w:t>.</w:t>
      </w:r>
      <w:r>
        <w:rPr>
          <w:color w:val="auto"/>
          <w:lang w:eastAsia="zh-CN"/>
        </w:rPr>
        <w:t xml:space="preserve"> Jr. Transgenic soybean overexpressing </w:t>
      </w:r>
      <w:r>
        <w:rPr>
          <w:i/>
          <w:iCs/>
          <w:color w:val="auto"/>
          <w:lang w:eastAsia="zh-CN"/>
        </w:rPr>
        <w:t>GmSAMT1</w:t>
      </w:r>
      <w:r>
        <w:rPr>
          <w:color w:val="auto"/>
          <w:lang w:eastAsia="zh-CN"/>
        </w:rPr>
        <w:t xml:space="preserve"> exhibits resistance to multiple-HG types of soybean cyst nematode </w:t>
      </w:r>
      <w:r>
        <w:rPr>
          <w:i/>
          <w:iCs/>
          <w:color w:val="auto"/>
          <w:lang w:eastAsia="zh-CN"/>
        </w:rPr>
        <w:t>Heterodera glycines.</w:t>
      </w:r>
      <w:r>
        <w:rPr>
          <w:color w:val="auto"/>
          <w:lang w:eastAsia="zh-CN"/>
        </w:rPr>
        <w:t xml:space="preserve"> </w:t>
      </w:r>
      <w:r>
        <w:rPr>
          <w:i/>
          <w:iCs/>
          <w:color w:val="auto"/>
          <w:lang w:eastAsia="zh-CN"/>
        </w:rPr>
        <w:t>Plant Biotechnol J</w:t>
      </w:r>
      <w:r>
        <w:rPr>
          <w:color w:val="auto"/>
          <w:lang w:eastAsia="zh-CN"/>
        </w:rPr>
        <w:t xml:space="preserve">. </w:t>
      </w:r>
      <w:r>
        <w:rPr>
          <w:b/>
          <w:bCs/>
          <w:color w:val="auto"/>
          <w:lang w:eastAsia="zh-CN"/>
        </w:rPr>
        <w:t>2016</w:t>
      </w:r>
      <w:r>
        <w:rPr>
          <w:rFonts w:hint="eastAsia" w:eastAsiaTheme="minorEastAsia"/>
          <w:color w:val="auto"/>
          <w:lang w:eastAsia="zh-CN"/>
        </w:rPr>
        <w:t>;</w:t>
      </w:r>
      <w:r>
        <w:rPr>
          <w:color w:val="auto"/>
          <w:lang w:eastAsia="zh-CN"/>
        </w:rPr>
        <w:t xml:space="preserve"> 14</w:t>
      </w:r>
      <w:r>
        <w:rPr>
          <w:rFonts w:hint="eastAsia" w:eastAsiaTheme="minorEastAsia"/>
          <w:color w:val="auto"/>
          <w:lang w:eastAsia="zh-CN"/>
        </w:rPr>
        <w:t xml:space="preserve">, </w:t>
      </w:r>
      <w:r>
        <w:rPr>
          <w:color w:val="auto"/>
          <w:lang w:eastAsia="zh-CN"/>
        </w:rPr>
        <w:t>2100–2109</w:t>
      </w:r>
      <w:r>
        <w:rPr>
          <w:rFonts w:hint="eastAsia" w:eastAsiaTheme="minorEastAsia"/>
          <w:color w:val="auto"/>
          <w:lang w:eastAsia="zh-CN"/>
        </w:rPr>
        <w:t>.</w:t>
      </w:r>
    </w:p>
    <w:p w14:paraId="585D434A">
      <w:pPr>
        <w:pStyle w:val="54"/>
        <w:numPr>
          <w:ilvl w:val="0"/>
          <w:numId w:val="6"/>
        </w:numPr>
        <w:ind w:left="425" w:hanging="425"/>
        <w:rPr>
          <w:color w:val="auto"/>
          <w:lang w:eastAsia="zh-CN"/>
        </w:rPr>
      </w:pPr>
      <w:r>
        <w:rPr>
          <w:color w:val="auto"/>
          <w:lang w:eastAsia="zh-CN"/>
        </w:rPr>
        <w:t>Matthews</w:t>
      </w:r>
      <w:r>
        <w:rPr>
          <w:rFonts w:eastAsiaTheme="minorEastAsia"/>
          <w:color w:val="auto"/>
          <w:lang w:eastAsia="zh-CN"/>
        </w:rPr>
        <w:t>,</w:t>
      </w:r>
      <w:r>
        <w:rPr>
          <w:color w:val="auto"/>
          <w:lang w:eastAsia="zh-CN"/>
        </w:rPr>
        <w:t xml:space="preserve"> B</w:t>
      </w:r>
      <w:r>
        <w:rPr>
          <w:rFonts w:eastAsiaTheme="minorEastAsia"/>
          <w:color w:val="auto"/>
          <w:lang w:eastAsia="zh-CN"/>
        </w:rPr>
        <w:t>.</w:t>
      </w:r>
      <w:r>
        <w:rPr>
          <w:color w:val="auto"/>
          <w:lang w:eastAsia="zh-CN"/>
        </w:rPr>
        <w:t>F</w:t>
      </w:r>
      <w:r>
        <w:rPr>
          <w:rFonts w:eastAsiaTheme="minorEastAsia"/>
          <w:color w:val="auto"/>
          <w:lang w:eastAsia="zh-CN"/>
        </w:rPr>
        <w:t>.;</w:t>
      </w:r>
      <w:r>
        <w:rPr>
          <w:color w:val="auto"/>
          <w:lang w:eastAsia="zh-CN"/>
        </w:rPr>
        <w:t xml:space="preserve"> Beard</w:t>
      </w:r>
      <w:r>
        <w:rPr>
          <w:rFonts w:eastAsiaTheme="minorEastAsia"/>
          <w:color w:val="auto"/>
          <w:lang w:eastAsia="zh-CN"/>
        </w:rPr>
        <w:t>,</w:t>
      </w:r>
      <w:r>
        <w:rPr>
          <w:color w:val="auto"/>
          <w:lang w:eastAsia="zh-CN"/>
        </w:rPr>
        <w:t xml:space="preserve"> H</w:t>
      </w:r>
      <w:r>
        <w:rPr>
          <w:rFonts w:eastAsiaTheme="minorEastAsia"/>
          <w:color w:val="auto"/>
          <w:lang w:eastAsia="zh-CN"/>
        </w:rPr>
        <w:t>.;</w:t>
      </w:r>
      <w:r>
        <w:rPr>
          <w:color w:val="auto"/>
          <w:lang w:eastAsia="zh-CN"/>
        </w:rPr>
        <w:t xml:space="preserve"> Brewer</w:t>
      </w:r>
      <w:r>
        <w:rPr>
          <w:rFonts w:eastAsiaTheme="minorEastAsia"/>
          <w:color w:val="auto"/>
          <w:lang w:eastAsia="zh-CN"/>
        </w:rPr>
        <w:t>,</w:t>
      </w:r>
      <w:r>
        <w:rPr>
          <w:color w:val="auto"/>
          <w:lang w:eastAsia="zh-CN"/>
        </w:rPr>
        <w:t xml:space="preserve"> E</w:t>
      </w:r>
      <w:r>
        <w:rPr>
          <w:rFonts w:eastAsiaTheme="minorEastAsia"/>
          <w:color w:val="auto"/>
          <w:lang w:eastAsia="zh-CN"/>
        </w:rPr>
        <w:t>.;</w:t>
      </w:r>
      <w:r>
        <w:rPr>
          <w:color w:val="auto"/>
          <w:lang w:eastAsia="zh-CN"/>
        </w:rPr>
        <w:t xml:space="preserve"> Kabir</w:t>
      </w:r>
      <w:r>
        <w:rPr>
          <w:rFonts w:eastAsiaTheme="minorEastAsia"/>
          <w:color w:val="auto"/>
          <w:lang w:eastAsia="zh-CN"/>
        </w:rPr>
        <w:t>,</w:t>
      </w:r>
      <w:r>
        <w:rPr>
          <w:color w:val="auto"/>
          <w:lang w:eastAsia="zh-CN"/>
        </w:rPr>
        <w:t xml:space="preserve"> S</w:t>
      </w:r>
      <w:r>
        <w:rPr>
          <w:rFonts w:eastAsiaTheme="minorEastAsia"/>
          <w:color w:val="auto"/>
          <w:lang w:eastAsia="zh-CN"/>
        </w:rPr>
        <w:t>.</w:t>
      </w:r>
      <w:r>
        <w:rPr>
          <w:color w:val="auto"/>
          <w:lang w:eastAsia="zh-CN"/>
        </w:rPr>
        <w:t xml:space="preserve"> MacDonald MH, Youssef RM. Arabidopsis genes, AtNPR1, AtTGA2 and AtPR-5, confer partial resistance to soybean cyst nematode (</w:t>
      </w:r>
      <w:r>
        <w:rPr>
          <w:i/>
          <w:iCs/>
          <w:color w:val="auto"/>
          <w:lang w:eastAsia="zh-CN"/>
        </w:rPr>
        <w:t>Heterodera glycines</w:t>
      </w:r>
      <w:r>
        <w:rPr>
          <w:color w:val="auto"/>
          <w:lang w:eastAsia="zh-CN"/>
        </w:rPr>
        <w:t xml:space="preserve">) when overexpressed in transgenic soybean roots. </w:t>
      </w:r>
      <w:r>
        <w:rPr>
          <w:i/>
          <w:iCs/>
          <w:color w:val="auto"/>
          <w:lang w:eastAsia="zh-CN"/>
        </w:rPr>
        <w:t>BMC Plant Biol</w:t>
      </w:r>
      <w:r>
        <w:rPr>
          <w:color w:val="auto"/>
          <w:lang w:eastAsia="zh-CN"/>
        </w:rPr>
        <w:t xml:space="preserve">. </w:t>
      </w:r>
      <w:r>
        <w:rPr>
          <w:b/>
          <w:bCs/>
          <w:color w:val="auto"/>
          <w:lang w:eastAsia="zh-CN"/>
        </w:rPr>
        <w:t>2014</w:t>
      </w:r>
      <w:r>
        <w:rPr>
          <w:rFonts w:hint="eastAsia" w:eastAsiaTheme="minorEastAsia"/>
          <w:color w:val="auto"/>
          <w:lang w:eastAsia="zh-CN"/>
        </w:rPr>
        <w:t xml:space="preserve">; </w:t>
      </w:r>
      <w:r>
        <w:rPr>
          <w:color w:val="auto"/>
          <w:lang w:eastAsia="zh-CN"/>
        </w:rPr>
        <w:t>14</w:t>
      </w:r>
      <w:r>
        <w:rPr>
          <w:rFonts w:hint="eastAsia" w:eastAsiaTheme="minorEastAsia"/>
          <w:color w:val="auto"/>
          <w:lang w:eastAsia="zh-CN"/>
        </w:rPr>
        <w:t xml:space="preserve">, </w:t>
      </w:r>
      <w:r>
        <w:rPr>
          <w:color w:val="auto"/>
          <w:lang w:eastAsia="zh-CN"/>
        </w:rPr>
        <w:t>96.</w:t>
      </w:r>
    </w:p>
    <w:p w14:paraId="214E084B">
      <w:pPr>
        <w:pStyle w:val="54"/>
        <w:numPr>
          <w:ilvl w:val="0"/>
          <w:numId w:val="6"/>
        </w:numPr>
        <w:ind w:left="425" w:hanging="425"/>
        <w:rPr>
          <w:color w:val="auto"/>
          <w:lang w:eastAsia="zh-CN"/>
        </w:rPr>
      </w:pPr>
      <w:r>
        <w:rPr>
          <w:color w:val="auto"/>
          <w:lang w:eastAsia="zh-CN"/>
        </w:rPr>
        <w:t>Guo</w:t>
      </w:r>
      <w:r>
        <w:rPr>
          <w:rFonts w:eastAsiaTheme="minorEastAsia"/>
          <w:color w:val="auto"/>
          <w:lang w:eastAsia="zh-CN"/>
        </w:rPr>
        <w:t>,</w:t>
      </w:r>
      <w:r>
        <w:rPr>
          <w:color w:val="auto"/>
          <w:lang w:eastAsia="zh-CN"/>
        </w:rPr>
        <w:t xml:space="preserve"> W</w:t>
      </w:r>
      <w:r>
        <w:rPr>
          <w:rFonts w:eastAsiaTheme="minorEastAsia"/>
          <w:color w:val="auto"/>
          <w:lang w:eastAsia="zh-CN"/>
        </w:rPr>
        <w:t>.;</w:t>
      </w:r>
      <w:r>
        <w:rPr>
          <w:color w:val="auto"/>
          <w:lang w:eastAsia="zh-CN"/>
        </w:rPr>
        <w:t xml:space="preserve"> Zhang</w:t>
      </w:r>
      <w:r>
        <w:rPr>
          <w:rFonts w:eastAsiaTheme="minorEastAsia"/>
          <w:color w:val="auto"/>
          <w:lang w:eastAsia="zh-CN"/>
        </w:rPr>
        <w:t>,</w:t>
      </w:r>
      <w:r>
        <w:rPr>
          <w:color w:val="auto"/>
          <w:lang w:eastAsia="zh-CN"/>
        </w:rPr>
        <w:t xml:space="preserve"> F</w:t>
      </w:r>
      <w:r>
        <w:rPr>
          <w:rFonts w:eastAsiaTheme="minorEastAsia"/>
          <w:color w:val="auto"/>
          <w:lang w:eastAsia="zh-CN"/>
        </w:rPr>
        <w:t>.;</w:t>
      </w:r>
      <w:r>
        <w:rPr>
          <w:color w:val="auto"/>
          <w:lang w:eastAsia="zh-CN"/>
        </w:rPr>
        <w:t xml:space="preserve"> Bao</w:t>
      </w:r>
      <w:r>
        <w:rPr>
          <w:rFonts w:eastAsiaTheme="minorEastAsia"/>
          <w:color w:val="auto"/>
          <w:lang w:eastAsia="zh-CN"/>
        </w:rPr>
        <w:t>,</w:t>
      </w:r>
      <w:r>
        <w:rPr>
          <w:color w:val="auto"/>
          <w:lang w:eastAsia="zh-CN"/>
        </w:rPr>
        <w:t xml:space="preserve"> A</w:t>
      </w:r>
      <w:r>
        <w:rPr>
          <w:rFonts w:eastAsiaTheme="minorEastAsia"/>
          <w:color w:val="auto"/>
          <w:lang w:eastAsia="zh-CN"/>
        </w:rPr>
        <w:t>.;</w:t>
      </w:r>
      <w:r>
        <w:rPr>
          <w:color w:val="auto"/>
          <w:lang w:eastAsia="zh-CN"/>
        </w:rPr>
        <w:t xml:space="preserve"> You</w:t>
      </w:r>
      <w:r>
        <w:rPr>
          <w:rFonts w:eastAsiaTheme="minorEastAsia"/>
          <w:color w:val="auto"/>
          <w:lang w:eastAsia="zh-CN"/>
        </w:rPr>
        <w:t>,</w:t>
      </w:r>
      <w:r>
        <w:rPr>
          <w:color w:val="auto"/>
          <w:lang w:eastAsia="zh-CN"/>
        </w:rPr>
        <w:t xml:space="preserve"> Q</w:t>
      </w:r>
      <w:r>
        <w:rPr>
          <w:rFonts w:eastAsiaTheme="minorEastAsia"/>
          <w:color w:val="auto"/>
          <w:lang w:eastAsia="zh-CN"/>
        </w:rPr>
        <w:t>.;</w:t>
      </w:r>
      <w:r>
        <w:rPr>
          <w:color w:val="auto"/>
          <w:lang w:eastAsia="zh-CN"/>
        </w:rPr>
        <w:t xml:space="preserve"> Li</w:t>
      </w:r>
      <w:r>
        <w:rPr>
          <w:rFonts w:eastAsiaTheme="minorEastAsia"/>
          <w:color w:val="auto"/>
          <w:lang w:eastAsia="zh-CN"/>
        </w:rPr>
        <w:t>,</w:t>
      </w:r>
      <w:r>
        <w:rPr>
          <w:color w:val="auto"/>
          <w:lang w:eastAsia="zh-CN"/>
        </w:rPr>
        <w:t xml:space="preserve"> Z</w:t>
      </w:r>
      <w:r>
        <w:rPr>
          <w:rFonts w:eastAsiaTheme="minorEastAsia"/>
          <w:color w:val="auto"/>
          <w:lang w:eastAsia="zh-CN"/>
        </w:rPr>
        <w:t>.;</w:t>
      </w:r>
      <w:r>
        <w:rPr>
          <w:color w:val="auto"/>
          <w:lang w:eastAsia="zh-CN"/>
        </w:rPr>
        <w:t xml:space="preserve"> Chen</w:t>
      </w:r>
      <w:r>
        <w:rPr>
          <w:rFonts w:eastAsiaTheme="minorEastAsia"/>
          <w:color w:val="auto"/>
          <w:lang w:eastAsia="zh-CN"/>
        </w:rPr>
        <w:t>,</w:t>
      </w:r>
      <w:r>
        <w:rPr>
          <w:color w:val="auto"/>
          <w:lang w:eastAsia="zh-CN"/>
        </w:rPr>
        <w:t xml:space="preserve"> J</w:t>
      </w:r>
      <w:r>
        <w:rPr>
          <w:rFonts w:eastAsiaTheme="minorEastAsia"/>
          <w:color w:val="auto"/>
          <w:lang w:eastAsia="zh-CN"/>
        </w:rPr>
        <w:t>.;</w:t>
      </w:r>
      <w:r>
        <w:rPr>
          <w:color w:val="auto"/>
          <w:lang w:eastAsia="zh-CN"/>
        </w:rPr>
        <w:t xml:space="preserve"> Cheng</w:t>
      </w:r>
      <w:r>
        <w:rPr>
          <w:rFonts w:eastAsiaTheme="minorEastAsia"/>
          <w:color w:val="auto"/>
          <w:lang w:eastAsia="zh-CN"/>
        </w:rPr>
        <w:t>,</w:t>
      </w:r>
      <w:r>
        <w:rPr>
          <w:color w:val="auto"/>
          <w:lang w:eastAsia="zh-CN"/>
        </w:rPr>
        <w:t xml:space="preserve"> Y</w:t>
      </w:r>
      <w:r>
        <w:rPr>
          <w:rFonts w:eastAsiaTheme="minorEastAsia"/>
          <w:color w:val="auto"/>
          <w:lang w:eastAsia="zh-CN"/>
        </w:rPr>
        <w:t>.;</w:t>
      </w:r>
      <w:r>
        <w:rPr>
          <w:color w:val="auto"/>
          <w:lang w:eastAsia="zh-CN"/>
        </w:rPr>
        <w:t xml:space="preserve"> Zhao</w:t>
      </w:r>
      <w:r>
        <w:rPr>
          <w:rFonts w:eastAsiaTheme="minorEastAsia"/>
          <w:color w:val="auto"/>
          <w:lang w:eastAsia="zh-CN"/>
        </w:rPr>
        <w:t>,</w:t>
      </w:r>
      <w:r>
        <w:rPr>
          <w:color w:val="auto"/>
          <w:lang w:eastAsia="zh-CN"/>
        </w:rPr>
        <w:t xml:space="preserve"> W</w:t>
      </w:r>
      <w:r>
        <w:rPr>
          <w:rFonts w:eastAsiaTheme="minorEastAsia"/>
          <w:color w:val="auto"/>
          <w:lang w:eastAsia="zh-CN"/>
        </w:rPr>
        <w:t>.;</w:t>
      </w:r>
      <w:r>
        <w:rPr>
          <w:color w:val="auto"/>
          <w:lang w:eastAsia="zh-CN"/>
        </w:rPr>
        <w:t xml:space="preserve"> Shen</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Zhou</w:t>
      </w:r>
      <w:r>
        <w:rPr>
          <w:rFonts w:eastAsiaTheme="minorEastAsia"/>
          <w:color w:val="auto"/>
          <w:lang w:eastAsia="zh-CN"/>
        </w:rPr>
        <w:t>,</w:t>
      </w:r>
      <w:r>
        <w:rPr>
          <w:color w:val="auto"/>
          <w:lang w:eastAsia="zh-CN"/>
        </w:rPr>
        <w:t xml:space="preserve"> X</w:t>
      </w:r>
      <w:r>
        <w:rPr>
          <w:rFonts w:eastAsiaTheme="minorEastAsia"/>
          <w:color w:val="auto"/>
          <w:lang w:eastAsia="zh-CN"/>
        </w:rPr>
        <w:t>.;</w:t>
      </w:r>
      <w:r>
        <w:rPr>
          <w:color w:val="auto"/>
          <w:lang w:eastAsia="zh-CN"/>
        </w:rPr>
        <w:t xml:space="preserve"> Jiao</w:t>
      </w:r>
      <w:r>
        <w:rPr>
          <w:rFonts w:eastAsiaTheme="minorEastAsia"/>
          <w:color w:val="auto"/>
          <w:lang w:eastAsia="zh-CN"/>
        </w:rPr>
        <w:t>,</w:t>
      </w:r>
      <w:r>
        <w:rPr>
          <w:color w:val="auto"/>
          <w:lang w:eastAsia="zh-CN"/>
        </w:rPr>
        <w:t xml:space="preserve"> Y. The soybean Rhg1 amino acid transporter gene alters glutamate homeostasis and jasmonic acid-induced resistance to soybean cyst nematode. Mol Plant Pathol. </w:t>
      </w:r>
      <w:r>
        <w:rPr>
          <w:b/>
          <w:bCs/>
          <w:color w:val="auto"/>
          <w:lang w:eastAsia="zh-CN"/>
        </w:rPr>
        <w:t>2019</w:t>
      </w:r>
      <w:r>
        <w:rPr>
          <w:rFonts w:hint="eastAsia" w:eastAsiaTheme="minorEastAsia"/>
          <w:color w:val="auto"/>
          <w:lang w:eastAsia="zh-CN"/>
        </w:rPr>
        <w:t xml:space="preserve">; </w:t>
      </w:r>
      <w:r>
        <w:rPr>
          <w:color w:val="auto"/>
          <w:lang w:eastAsia="zh-CN"/>
        </w:rPr>
        <w:t>20</w:t>
      </w:r>
      <w:r>
        <w:rPr>
          <w:rFonts w:hint="eastAsia" w:eastAsiaTheme="minorEastAsia"/>
          <w:color w:val="auto"/>
          <w:lang w:eastAsia="zh-CN"/>
        </w:rPr>
        <w:t xml:space="preserve">, </w:t>
      </w:r>
      <w:r>
        <w:rPr>
          <w:color w:val="auto"/>
          <w:lang w:eastAsia="zh-CN"/>
        </w:rPr>
        <w:t>270–286.</w:t>
      </w:r>
    </w:p>
    <w:p w14:paraId="6B7A7100">
      <w:pPr>
        <w:pStyle w:val="54"/>
        <w:numPr>
          <w:ilvl w:val="0"/>
          <w:numId w:val="6"/>
        </w:numPr>
        <w:ind w:left="425" w:hanging="425"/>
        <w:rPr>
          <w:rFonts w:hint="eastAsia"/>
          <w:color w:val="auto"/>
          <w:lang w:val="en-US" w:eastAsia="zh-CN"/>
        </w:rPr>
      </w:pPr>
      <w:r>
        <w:rPr>
          <w:color w:val="auto"/>
          <w:lang w:eastAsia="zh-CN"/>
        </w:rPr>
        <w:t>Tucker</w:t>
      </w:r>
      <w:r>
        <w:rPr>
          <w:rFonts w:eastAsiaTheme="minorEastAsia"/>
          <w:color w:val="auto"/>
          <w:lang w:eastAsia="zh-CN"/>
        </w:rPr>
        <w:t>,</w:t>
      </w:r>
      <w:r>
        <w:rPr>
          <w:color w:val="auto"/>
          <w:lang w:eastAsia="zh-CN"/>
        </w:rPr>
        <w:t xml:space="preserve"> M</w:t>
      </w:r>
      <w:r>
        <w:rPr>
          <w:rFonts w:eastAsiaTheme="minorEastAsia"/>
          <w:color w:val="auto"/>
          <w:lang w:eastAsia="zh-CN"/>
        </w:rPr>
        <w:t>.</w:t>
      </w:r>
      <w:r>
        <w:rPr>
          <w:color w:val="auto"/>
          <w:lang w:eastAsia="zh-CN"/>
        </w:rPr>
        <w:t>L</w:t>
      </w:r>
      <w:r>
        <w:rPr>
          <w:rFonts w:eastAsiaTheme="minorEastAsia"/>
          <w:color w:val="auto"/>
          <w:lang w:eastAsia="zh-CN"/>
        </w:rPr>
        <w:t>.;</w:t>
      </w:r>
      <w:r>
        <w:rPr>
          <w:color w:val="auto"/>
          <w:lang w:eastAsia="zh-CN"/>
        </w:rPr>
        <w:t xml:space="preserve"> Xue</w:t>
      </w:r>
      <w:r>
        <w:rPr>
          <w:rFonts w:eastAsiaTheme="minorEastAsia"/>
          <w:color w:val="auto"/>
          <w:lang w:eastAsia="zh-CN"/>
        </w:rPr>
        <w:t>,</w:t>
      </w:r>
      <w:r>
        <w:rPr>
          <w:color w:val="auto"/>
          <w:lang w:eastAsia="zh-CN"/>
        </w:rPr>
        <w:t xml:space="preserve"> P</w:t>
      </w:r>
      <w:r>
        <w:rPr>
          <w:rFonts w:eastAsiaTheme="minorEastAsia"/>
          <w:color w:val="auto"/>
          <w:lang w:eastAsia="zh-CN"/>
        </w:rPr>
        <w:t>.;</w:t>
      </w:r>
      <w:r>
        <w:rPr>
          <w:color w:val="auto"/>
          <w:lang w:eastAsia="zh-CN"/>
        </w:rPr>
        <w:t xml:space="preserve"> Yang</w:t>
      </w:r>
      <w:r>
        <w:rPr>
          <w:rFonts w:eastAsiaTheme="minorEastAsia"/>
          <w:color w:val="auto"/>
          <w:lang w:eastAsia="zh-CN"/>
        </w:rPr>
        <w:t>,</w:t>
      </w:r>
      <w:r>
        <w:rPr>
          <w:color w:val="auto"/>
          <w:lang w:eastAsia="zh-CN"/>
        </w:rPr>
        <w:t xml:space="preserve"> R. 1-Aminocyclopropane-1-carboxylic acid (ACC) concentration and ACC synthase expression in soybean roots, root tips, and soybean cyst nematode (</w:t>
      </w:r>
      <w:r>
        <w:rPr>
          <w:i/>
          <w:iCs/>
          <w:color w:val="auto"/>
          <w:lang w:eastAsia="zh-CN"/>
        </w:rPr>
        <w:t>Heterodera glycines</w:t>
      </w:r>
      <w:r>
        <w:rPr>
          <w:color w:val="auto"/>
          <w:lang w:eastAsia="zh-CN"/>
        </w:rPr>
        <w:t xml:space="preserve">)-infected roots. </w:t>
      </w:r>
      <w:r>
        <w:rPr>
          <w:i/>
          <w:iCs/>
          <w:color w:val="auto"/>
          <w:lang w:eastAsia="zh-CN"/>
        </w:rPr>
        <w:t>J Exp Bot</w:t>
      </w:r>
      <w:r>
        <w:rPr>
          <w:color w:val="auto"/>
          <w:lang w:eastAsia="zh-CN"/>
        </w:rPr>
        <w:t xml:space="preserve">. </w:t>
      </w:r>
      <w:r>
        <w:rPr>
          <w:b/>
          <w:bCs/>
          <w:color w:val="auto"/>
          <w:lang w:eastAsia="zh-CN"/>
        </w:rPr>
        <w:t>2010</w:t>
      </w:r>
      <w:r>
        <w:rPr>
          <w:color w:val="auto"/>
          <w:lang w:eastAsia="zh-CN"/>
        </w:rPr>
        <w:t>;</w:t>
      </w:r>
      <w:r>
        <w:rPr>
          <w:rFonts w:hint="eastAsia" w:eastAsiaTheme="minorEastAsia"/>
          <w:color w:val="auto"/>
          <w:lang w:eastAsia="zh-CN"/>
        </w:rPr>
        <w:t xml:space="preserve"> </w:t>
      </w:r>
      <w:r>
        <w:rPr>
          <w:color w:val="auto"/>
          <w:lang w:eastAsia="zh-CN"/>
        </w:rPr>
        <w:t>61</w:t>
      </w:r>
      <w:r>
        <w:rPr>
          <w:rFonts w:hint="eastAsia" w:eastAsiaTheme="minorEastAsia"/>
          <w:color w:val="auto"/>
          <w:lang w:eastAsia="zh-CN"/>
        </w:rPr>
        <w:t xml:space="preserve">, </w:t>
      </w:r>
      <w:r>
        <w:rPr>
          <w:color w:val="auto"/>
          <w:lang w:eastAsia="zh-CN"/>
        </w:rPr>
        <w:t>463–</w:t>
      </w:r>
      <w:r>
        <w:rPr>
          <w:rFonts w:hint="eastAsia"/>
          <w:color w:val="auto"/>
          <w:lang w:val="en-US" w:eastAsia="zh-CN"/>
        </w:rPr>
        <w:t>4</w:t>
      </w:r>
      <w:r>
        <w:rPr>
          <w:color w:val="auto"/>
          <w:lang w:eastAsia="zh-CN"/>
        </w:rPr>
        <w:t>72.</w:t>
      </w:r>
    </w:p>
    <w:sectPr>
      <w:headerReference r:id="rId7" w:type="first"/>
      <w:footerReference r:id="rId9" w:type="first"/>
      <w:headerReference r:id="rId5" w:type="default"/>
      <w:footerReference r:id="rId8" w:type="default"/>
      <w:headerReference r:id="rId6" w:type="even"/>
      <w:type w:val="continuous"/>
      <w:pgSz w:w="11906" w:h="16838"/>
      <w:pgMar w:top="1417" w:right="720" w:bottom="1077" w:left="720" w:header="1020" w:footer="340" w:gutter="0"/>
      <w:lnNumType w:countBy="1" w:distance="255" w:restart="continuous"/>
      <w:pgNumType w:start="1"/>
      <w:cols w:space="425" w:num="1"/>
      <w:titlePg/>
      <w:bidi/>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Palatino Linotype">
    <w:panose1 w:val="02040502050505030304"/>
    <w:charset w:val="00"/>
    <w:family w:val="roman"/>
    <w:pitch w:val="default"/>
    <w:sig w:usb0="E0000287" w:usb1="40000013" w:usb2="00000000" w:usb3="00000000" w:csb0="2000019F" w:csb1="00000000"/>
  </w:font>
  <w:font w:name="Tahoma">
    <w:panose1 w:val="020B0604030504040204"/>
    <w:charset w:val="00"/>
    <w:family w:val="swiss"/>
    <w:pitch w:val="default"/>
    <w:sig w:usb0="E1002EFF" w:usb1="C000605B" w:usb2="00000029" w:usb3="00000000" w:csb0="200101FF" w:csb1="20280000"/>
  </w:font>
  <w:font w:name="Cordia New">
    <w:altName w:val="Microsoft Sans Serif"/>
    <w:panose1 w:val="020B0304020202020204"/>
    <w:charset w:val="DE"/>
    <w:family w:val="swiss"/>
    <w:pitch w:val="default"/>
    <w:sig w:usb0="00000000" w:usb1="00000000" w:usb2="00000000" w:usb3="00000000" w:csb0="00010001"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Microsoft Sans Serif">
    <w:panose1 w:val="020B0604020202020204"/>
    <w:charset w:val="00"/>
    <w:family w:val="auto"/>
    <w:pitch w:val="default"/>
    <w:sig w:usb0="E5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18660E">
    <w:pPr>
      <w:pStyle w:val="8"/>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71E0BA">
    <w:pPr>
      <w:pBdr>
        <w:top w:val="single" w:color="000000" w:sz="4" w:space="0"/>
      </w:pBdr>
      <w:tabs>
        <w:tab w:val="right" w:pos="8844"/>
      </w:tabs>
      <w:adjustRightInd w:val="0"/>
      <w:snapToGrid w:val="0"/>
      <w:spacing w:before="480" w:line="100" w:lineRule="exact"/>
      <w:jc w:val="left"/>
      <w:rPr>
        <w:i/>
        <w:sz w:val="16"/>
        <w:szCs w:val="16"/>
      </w:rPr>
    </w:pPr>
  </w:p>
  <w:p w14:paraId="6DA98D67">
    <w:pPr>
      <w:tabs>
        <w:tab w:val="right" w:pos="10466"/>
      </w:tabs>
      <w:adjustRightInd w:val="0"/>
      <w:snapToGrid w:val="0"/>
      <w:spacing w:line="240" w:lineRule="auto"/>
      <w:rPr>
        <w:sz w:val="16"/>
        <w:szCs w:val="16"/>
        <w:lang w:val="fr-CH"/>
      </w:rPr>
    </w:pPr>
    <w:r>
      <w:rPr>
        <w:i/>
        <w:sz w:val="16"/>
        <w:szCs w:val="16"/>
        <w:lang w:val="pl-PL"/>
      </w:rPr>
      <w:t xml:space="preserve">Agronomy </w:t>
    </w:r>
    <w:r>
      <w:rPr>
        <w:b/>
        <w:bCs/>
        <w:iCs/>
        <w:sz w:val="16"/>
        <w:szCs w:val="16"/>
        <w:lang w:val="pl-PL"/>
      </w:rPr>
      <w:t>2024</w:t>
    </w:r>
    <w:r>
      <w:rPr>
        <w:bCs/>
        <w:iCs/>
        <w:sz w:val="16"/>
        <w:szCs w:val="16"/>
        <w:lang w:val="pl-PL"/>
      </w:rPr>
      <w:t>,</w:t>
    </w:r>
    <w:r>
      <w:rPr>
        <w:bCs/>
        <w:i/>
        <w:iCs/>
        <w:sz w:val="16"/>
        <w:szCs w:val="16"/>
        <w:lang w:val="pl-PL"/>
      </w:rPr>
      <w:t xml:space="preserve"> 14</w:t>
    </w:r>
    <w:r>
      <w:rPr>
        <w:bCs/>
        <w:iCs/>
        <w:sz w:val="16"/>
        <w:szCs w:val="16"/>
        <w:lang w:val="pl-PL"/>
      </w:rPr>
      <w:t>, x. https://doi.org/10.3390/xxxxx</w:t>
    </w:r>
    <w:r>
      <w:rPr>
        <w:sz w:val="16"/>
        <w:szCs w:val="16"/>
        <w:lang w:val="fr-CH"/>
      </w:rPr>
      <w:tab/>
    </w:r>
    <w:r>
      <w:rPr>
        <w:sz w:val="16"/>
        <w:szCs w:val="16"/>
        <w:lang w:val="fr-CH"/>
      </w:rPr>
      <w:t>www.mdpi.com/journal/</w:t>
    </w:r>
    <w:r>
      <w:rPr>
        <w:sz w:val="16"/>
        <w:szCs w:val="16"/>
        <w:lang w:val="pl-PL"/>
      </w:rPr>
      <w:t>agronomy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0C69D4">
    <w:pPr>
      <w:tabs>
        <w:tab w:val="right" w:pos="10466"/>
      </w:tabs>
      <w:adjustRightInd w:val="0"/>
      <w:snapToGrid w:val="0"/>
      <w:spacing w:line="240" w:lineRule="auto"/>
      <w:rPr>
        <w:sz w:val="16"/>
      </w:rPr>
    </w:pPr>
    <w:r>
      <w:rPr>
        <w:i/>
        <w:sz w:val="16"/>
      </w:rPr>
      <w:t xml:space="preserve">Agronomy </w:t>
    </w:r>
    <w:r>
      <w:rPr>
        <w:b/>
        <w:sz w:val="16"/>
      </w:rPr>
      <w:t>2024</w:t>
    </w:r>
    <w:r>
      <w:rPr>
        <w:sz w:val="16"/>
      </w:rPr>
      <w:t>,</w:t>
    </w:r>
    <w:r>
      <w:rPr>
        <w:i/>
        <w:sz w:val="16"/>
      </w:rPr>
      <w:t xml:space="preserve"> 14</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Pr>
        <w:sz w:val="16"/>
      </w:rPr>
      <w:t>4</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Pr>
        <w:sz w:val="16"/>
      </w:rPr>
      <w:t>5</w:t>
    </w:r>
    <w:r>
      <w:rPr>
        <w:sz w:val="16"/>
      </w:rPr>
      <w:fldChar w:fldCharType="end"/>
    </w:r>
  </w:p>
  <w:p w14:paraId="2A3787C2">
    <w:pPr>
      <w:pBdr>
        <w:bottom w:val="single" w:color="000000" w:sz="4" w:space="1"/>
      </w:pBdr>
      <w:tabs>
        <w:tab w:val="right" w:pos="8844"/>
      </w:tabs>
      <w:adjustRightInd w:val="0"/>
      <w:snapToGrid w:val="0"/>
      <w:spacing w:after="480" w:line="100" w:lineRule="exact"/>
      <w:jc w:val="left"/>
      <w:rPr>
        <w:sz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EE59BB">
    <w:pPr>
      <w:pStyle w:val="9"/>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3"/>
      <w:tblW w:w="10487" w:type="dxa"/>
      <w:tblInd w:w="0" w:type="dxa"/>
      <w:tblLayout w:type="autofit"/>
      <w:tblCellMar>
        <w:top w:w="0" w:type="dxa"/>
        <w:left w:w="0" w:type="dxa"/>
        <w:bottom w:w="0" w:type="dxa"/>
        <w:right w:w="0" w:type="dxa"/>
      </w:tblCellMar>
    </w:tblPr>
    <w:tblGrid>
      <w:gridCol w:w="3679"/>
      <w:gridCol w:w="4535"/>
      <w:gridCol w:w="2273"/>
    </w:tblGrid>
    <w:tr w14:paraId="230EAE6D">
      <w:tblPrEx>
        <w:tblCellMar>
          <w:top w:w="0" w:type="dxa"/>
          <w:left w:w="0" w:type="dxa"/>
          <w:bottom w:w="0" w:type="dxa"/>
          <w:right w:w="0" w:type="dxa"/>
        </w:tblCellMar>
      </w:tblPrEx>
      <w:trPr>
        <w:trHeight w:val="686" w:hRule="atLeast"/>
      </w:trPr>
      <w:tc>
        <w:tcPr>
          <w:tcW w:w="3679" w:type="dxa"/>
          <w:shd w:val="clear" w:color="auto" w:fill="auto"/>
          <w:vAlign w:val="center"/>
        </w:tcPr>
        <w:p w14:paraId="66DD5AF7">
          <w:pPr>
            <w:pStyle w:val="9"/>
            <w:pBdr>
              <w:bottom w:val="none" w:color="auto" w:sz="0" w:space="0"/>
            </w:pBdr>
            <w:jc w:val="left"/>
            <w:rPr>
              <w:rFonts w:eastAsia="等线"/>
              <w:b/>
              <w:bCs/>
            </w:rPr>
          </w:pPr>
          <w:r>
            <w:rPr>
              <w:rFonts w:eastAsia="等线"/>
              <w:b/>
              <w:bCs/>
            </w:rPr>
            <w:drawing>
              <wp:inline distT="0" distB="0" distL="0" distR="0">
                <wp:extent cx="1669415" cy="436245"/>
                <wp:effectExtent l="0" t="0" r="0" b="0"/>
                <wp:docPr id="1" name="Picture 3" descr="C:\Users\home\AppData\Local\Temp\HZ$D.362.3436\agronomy-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home\AppData\Local\Temp\HZ$D.362.3436\agronomy-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669415" cy="436245"/>
                        </a:xfrm>
                        <a:prstGeom prst="rect">
                          <a:avLst/>
                        </a:prstGeom>
                        <a:noFill/>
                        <a:ln>
                          <a:noFill/>
                        </a:ln>
                      </pic:spPr>
                    </pic:pic>
                  </a:graphicData>
                </a:graphic>
              </wp:inline>
            </w:drawing>
          </w:r>
        </w:p>
      </w:tc>
      <w:tc>
        <w:tcPr>
          <w:tcW w:w="4535" w:type="dxa"/>
          <w:shd w:val="clear" w:color="auto" w:fill="auto"/>
          <w:vAlign w:val="center"/>
        </w:tcPr>
        <w:p w14:paraId="1BB7F141">
          <w:pPr>
            <w:pStyle w:val="9"/>
            <w:pBdr>
              <w:bottom w:val="none" w:color="auto" w:sz="0" w:space="0"/>
            </w:pBdr>
            <w:rPr>
              <w:rFonts w:eastAsia="等线"/>
              <w:b/>
              <w:bCs/>
            </w:rPr>
          </w:pPr>
        </w:p>
      </w:tc>
      <w:tc>
        <w:tcPr>
          <w:tcW w:w="2273" w:type="dxa"/>
          <w:shd w:val="clear" w:color="auto" w:fill="auto"/>
          <w:vAlign w:val="center"/>
        </w:tcPr>
        <w:p w14:paraId="7D671DDE">
          <w:pPr>
            <w:pStyle w:val="9"/>
            <w:pBdr>
              <w:bottom w:val="none" w:color="auto" w:sz="0" w:space="0"/>
            </w:pBdr>
            <w:jc w:val="right"/>
            <w:rPr>
              <w:rFonts w:eastAsia="等线"/>
              <w:b/>
              <w:bCs/>
            </w:rPr>
          </w:pPr>
          <w:r>
            <w:rPr>
              <w:rFonts w:eastAsia="等线"/>
              <w:b/>
              <w:bCs/>
            </w:rPr>
            <w:drawing>
              <wp:inline distT="0" distB="0" distL="0" distR="0">
                <wp:extent cx="539750" cy="359410"/>
                <wp:effectExtent l="0" t="0" r="0" b="2540"/>
                <wp:docPr id="1846046360" name="Picture 1"/>
                <wp:cNvGraphicFramePr/>
                <a:graphic xmlns:a="http://schemas.openxmlformats.org/drawingml/2006/main">
                  <a:graphicData uri="http://schemas.openxmlformats.org/drawingml/2006/picture">
                    <pic:pic xmlns:pic="http://schemas.openxmlformats.org/drawingml/2006/picture">
                      <pic:nvPicPr>
                        <pic:cNvPr id="1846046360" name="Picture 1"/>
                        <pic:cNvPicPr/>
                      </pic:nvPicPr>
                      <pic:blipFill>
                        <a:blip r:embed="rId2"/>
                        <a:stretch>
                          <a:fillRect/>
                        </a:stretch>
                      </pic:blipFill>
                      <pic:spPr>
                        <a:xfrm>
                          <a:off x="0" y="0"/>
                          <a:ext cx="540000" cy="360000"/>
                        </a:xfrm>
                        <a:prstGeom prst="rect">
                          <a:avLst/>
                        </a:prstGeom>
                      </pic:spPr>
                    </pic:pic>
                  </a:graphicData>
                </a:graphic>
              </wp:inline>
            </w:drawing>
          </w:r>
        </w:p>
      </w:tc>
    </w:tr>
  </w:tbl>
  <w:p w14:paraId="732724CA">
    <w:pPr>
      <w:pBdr>
        <w:bottom w:val="single" w:color="000000" w:sz="4" w:space="1"/>
      </w:pBdr>
      <w:adjustRightInd w:val="0"/>
      <w:snapToGrid w:val="0"/>
      <w:spacing w:line="100" w:lineRule="exact"/>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8B468F5"/>
    <w:multiLevelType w:val="multilevel"/>
    <w:tmpl w:val="18B468F5"/>
    <w:lvl w:ilvl="0" w:tentative="0">
      <w:start w:val="1"/>
      <w:numFmt w:val="decimal"/>
      <w:pStyle w:val="86"/>
      <w:lvlText w:val="%1."/>
      <w:lvlJc w:val="left"/>
      <w:pPr>
        <w:ind w:left="425" w:hanging="425"/>
      </w:pPr>
      <w:rPr>
        <w:vertAlign w:val="superscrip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250A245F"/>
    <w:multiLevelType w:val="multilevel"/>
    <w:tmpl w:val="250A245F"/>
    <w:lvl w:ilvl="0" w:tentative="0">
      <w:start w:val="1"/>
      <w:numFmt w:val="decimal"/>
      <w:lvlText w:val="%1."/>
      <w:lvlJc w:val="left"/>
      <w:pPr>
        <w:ind w:left="780" w:hanging="42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
    <w:nsid w:val="4836396F"/>
    <w:multiLevelType w:val="singleLevel"/>
    <w:tmpl w:val="4836396F"/>
    <w:lvl w:ilvl="0" w:tentative="0">
      <w:start w:val="2"/>
      <w:numFmt w:val="decimal"/>
      <w:suff w:val="space"/>
      <w:lvlText w:val="%1."/>
      <w:lvlJc w:val="left"/>
    </w:lvl>
  </w:abstractNum>
  <w:abstractNum w:abstractNumId="3">
    <w:nsid w:val="504F2D3A"/>
    <w:multiLevelType w:val="multilevel"/>
    <w:tmpl w:val="504F2D3A"/>
    <w:lvl w:ilvl="0" w:tentative="0">
      <w:start w:val="1"/>
      <w:numFmt w:val="decimal"/>
      <w:pStyle w:val="40"/>
      <w:lvlText w:val="%1."/>
      <w:lvlJc w:val="left"/>
      <w:pPr>
        <w:ind w:left="3033" w:hanging="425"/>
      </w:pPr>
      <w:rPr>
        <w:b w:val="0"/>
        <w:i w:val="0"/>
        <w:sz w:val="20"/>
        <w:vertAlign w:val="baseline"/>
      </w:rPr>
    </w:lvl>
    <w:lvl w:ilvl="1" w:tentative="0">
      <w:start w:val="1"/>
      <w:numFmt w:val="lowerLetter"/>
      <w:lvlText w:val="%2."/>
      <w:lvlJc w:val="left"/>
      <w:pPr>
        <w:ind w:left="4048" w:hanging="360"/>
      </w:pPr>
    </w:lvl>
    <w:lvl w:ilvl="2" w:tentative="0">
      <w:start w:val="1"/>
      <w:numFmt w:val="lowerRoman"/>
      <w:lvlText w:val="%3."/>
      <w:lvlJc w:val="right"/>
      <w:pPr>
        <w:ind w:left="4768" w:hanging="180"/>
      </w:pPr>
    </w:lvl>
    <w:lvl w:ilvl="3" w:tentative="0">
      <w:start w:val="1"/>
      <w:numFmt w:val="decimal"/>
      <w:lvlText w:val="%4."/>
      <w:lvlJc w:val="left"/>
      <w:pPr>
        <w:ind w:left="5488" w:hanging="360"/>
      </w:pPr>
    </w:lvl>
    <w:lvl w:ilvl="4" w:tentative="0">
      <w:start w:val="1"/>
      <w:numFmt w:val="lowerLetter"/>
      <w:lvlText w:val="%5."/>
      <w:lvlJc w:val="left"/>
      <w:pPr>
        <w:ind w:left="6208" w:hanging="360"/>
      </w:pPr>
    </w:lvl>
    <w:lvl w:ilvl="5" w:tentative="0">
      <w:start w:val="1"/>
      <w:numFmt w:val="lowerRoman"/>
      <w:lvlText w:val="%6."/>
      <w:lvlJc w:val="right"/>
      <w:pPr>
        <w:ind w:left="6928" w:hanging="180"/>
      </w:pPr>
    </w:lvl>
    <w:lvl w:ilvl="6" w:tentative="0">
      <w:start w:val="1"/>
      <w:numFmt w:val="decimal"/>
      <w:lvlText w:val="%7."/>
      <w:lvlJc w:val="left"/>
      <w:pPr>
        <w:ind w:left="7648" w:hanging="360"/>
      </w:pPr>
    </w:lvl>
    <w:lvl w:ilvl="7" w:tentative="0">
      <w:start w:val="1"/>
      <w:numFmt w:val="lowerLetter"/>
      <w:lvlText w:val="%8."/>
      <w:lvlJc w:val="left"/>
      <w:pPr>
        <w:ind w:left="8368" w:hanging="360"/>
      </w:pPr>
    </w:lvl>
    <w:lvl w:ilvl="8" w:tentative="0">
      <w:start w:val="1"/>
      <w:numFmt w:val="lowerRoman"/>
      <w:lvlText w:val="%9."/>
      <w:lvlJc w:val="right"/>
      <w:pPr>
        <w:ind w:left="9088" w:hanging="180"/>
      </w:pPr>
    </w:lvl>
  </w:abstractNum>
  <w:abstractNum w:abstractNumId="4">
    <w:nsid w:val="5B3E185F"/>
    <w:multiLevelType w:val="multilevel"/>
    <w:tmpl w:val="5B3E185F"/>
    <w:lvl w:ilvl="0" w:tentative="0">
      <w:start w:val="1"/>
      <w:numFmt w:val="bullet"/>
      <w:pStyle w:val="41"/>
      <w:lvlText w:val=""/>
      <w:lvlJc w:val="left"/>
      <w:pPr>
        <w:ind w:left="3033" w:hanging="425"/>
      </w:pPr>
      <w:rPr>
        <w:rFonts w:hint="default" w:ascii="Symbol" w:hAnsi="Symbol"/>
        <w:b w:val="0"/>
        <w:i w:val="0"/>
        <w:sz w:val="20"/>
        <w:vertAlign w:val="baseline"/>
      </w:rPr>
    </w:lvl>
    <w:lvl w:ilvl="1" w:tentative="0">
      <w:start w:val="1"/>
      <w:numFmt w:val="bullet"/>
      <w:lvlText w:val="o"/>
      <w:lvlJc w:val="left"/>
      <w:pPr>
        <w:ind w:left="4048" w:hanging="360"/>
      </w:pPr>
      <w:rPr>
        <w:rFonts w:hint="default" w:ascii="Courier New" w:hAnsi="Courier New" w:cs="Courier New"/>
      </w:rPr>
    </w:lvl>
    <w:lvl w:ilvl="2" w:tentative="0">
      <w:start w:val="1"/>
      <w:numFmt w:val="bullet"/>
      <w:lvlText w:val=""/>
      <w:lvlJc w:val="left"/>
      <w:pPr>
        <w:ind w:left="4768" w:hanging="360"/>
      </w:pPr>
      <w:rPr>
        <w:rFonts w:hint="default" w:ascii="Wingdings" w:hAnsi="Wingdings"/>
      </w:rPr>
    </w:lvl>
    <w:lvl w:ilvl="3" w:tentative="0">
      <w:start w:val="1"/>
      <w:numFmt w:val="bullet"/>
      <w:lvlText w:val=""/>
      <w:lvlJc w:val="left"/>
      <w:pPr>
        <w:ind w:left="5488" w:hanging="360"/>
      </w:pPr>
      <w:rPr>
        <w:rFonts w:hint="default" w:ascii="Symbol" w:hAnsi="Symbol"/>
      </w:rPr>
    </w:lvl>
    <w:lvl w:ilvl="4" w:tentative="0">
      <w:start w:val="1"/>
      <w:numFmt w:val="bullet"/>
      <w:lvlText w:val="o"/>
      <w:lvlJc w:val="left"/>
      <w:pPr>
        <w:ind w:left="6208" w:hanging="360"/>
      </w:pPr>
      <w:rPr>
        <w:rFonts w:hint="default" w:ascii="Courier New" w:hAnsi="Courier New" w:cs="Courier New"/>
      </w:rPr>
    </w:lvl>
    <w:lvl w:ilvl="5" w:tentative="0">
      <w:start w:val="1"/>
      <w:numFmt w:val="bullet"/>
      <w:lvlText w:val=""/>
      <w:lvlJc w:val="left"/>
      <w:pPr>
        <w:ind w:left="6928" w:hanging="360"/>
      </w:pPr>
      <w:rPr>
        <w:rFonts w:hint="default" w:ascii="Wingdings" w:hAnsi="Wingdings"/>
      </w:rPr>
    </w:lvl>
    <w:lvl w:ilvl="6" w:tentative="0">
      <w:start w:val="1"/>
      <w:numFmt w:val="bullet"/>
      <w:lvlText w:val=""/>
      <w:lvlJc w:val="left"/>
      <w:pPr>
        <w:ind w:left="7648" w:hanging="360"/>
      </w:pPr>
      <w:rPr>
        <w:rFonts w:hint="default" w:ascii="Symbol" w:hAnsi="Symbol"/>
      </w:rPr>
    </w:lvl>
    <w:lvl w:ilvl="7" w:tentative="0">
      <w:start w:val="1"/>
      <w:numFmt w:val="bullet"/>
      <w:lvlText w:val="o"/>
      <w:lvlJc w:val="left"/>
      <w:pPr>
        <w:ind w:left="8368" w:hanging="360"/>
      </w:pPr>
      <w:rPr>
        <w:rFonts w:hint="default" w:ascii="Courier New" w:hAnsi="Courier New" w:cs="Courier New"/>
      </w:rPr>
    </w:lvl>
    <w:lvl w:ilvl="8" w:tentative="0">
      <w:start w:val="1"/>
      <w:numFmt w:val="bullet"/>
      <w:lvlText w:val=""/>
      <w:lvlJc w:val="left"/>
      <w:pPr>
        <w:ind w:left="9088" w:hanging="360"/>
      </w:pPr>
      <w:rPr>
        <w:rFonts w:hint="default" w:ascii="Wingdings" w:hAnsi="Wingdings"/>
      </w:rPr>
    </w:lvl>
  </w:abstractNum>
  <w:abstractNum w:abstractNumId="5">
    <w:nsid w:val="737B152B"/>
    <w:multiLevelType w:val="multilevel"/>
    <w:tmpl w:val="737B152B"/>
    <w:lvl w:ilvl="0" w:tentative="0">
      <w:start w:val="1"/>
      <w:numFmt w:val="decimal"/>
      <w:pStyle w:val="54"/>
      <w:lvlText w:val="%1."/>
      <w:lvlJc w:val="left"/>
      <w:pPr>
        <w:ind w:left="425" w:hanging="425"/>
      </w:pPr>
      <w:rPr>
        <w:b w:val="0"/>
        <w:i w:val="0"/>
        <w:sz w:val="20"/>
        <w:vertAlign w:val="baseli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2"/>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attachedTemplate r:id="rId1"/>
  <w:documentProtection w:enforcement="0"/>
  <w:defaultTabStop w:val="510"/>
  <w:autoHyphenation/>
  <w:drawingGridHorizontalSpacing w:val="100"/>
  <w:drawingGridVerticalSpacing w:val="163"/>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RlY2RiMGVhZDAxZWNmMTU2ZDEzNTY5NGYyMTg3ZDYifQ=="/>
  </w:docVars>
  <w:rsids>
    <w:rsidRoot w:val="3029796F"/>
    <w:rsid w:val="00005690"/>
    <w:rsid w:val="0000685C"/>
    <w:rsid w:val="00025058"/>
    <w:rsid w:val="00025323"/>
    <w:rsid w:val="00053339"/>
    <w:rsid w:val="00066BA7"/>
    <w:rsid w:val="00080777"/>
    <w:rsid w:val="000B2BF6"/>
    <w:rsid w:val="000D0ED3"/>
    <w:rsid w:val="000F0DA6"/>
    <w:rsid w:val="0011602A"/>
    <w:rsid w:val="0013488F"/>
    <w:rsid w:val="0013550C"/>
    <w:rsid w:val="00143615"/>
    <w:rsid w:val="0014695D"/>
    <w:rsid w:val="00146F63"/>
    <w:rsid w:val="00147EB9"/>
    <w:rsid w:val="001601CF"/>
    <w:rsid w:val="00163FC1"/>
    <w:rsid w:val="00195F5A"/>
    <w:rsid w:val="001A4E61"/>
    <w:rsid w:val="001A53F6"/>
    <w:rsid w:val="001B7C35"/>
    <w:rsid w:val="001E2AEB"/>
    <w:rsid w:val="001E500E"/>
    <w:rsid w:val="002768A0"/>
    <w:rsid w:val="00287706"/>
    <w:rsid w:val="0029110D"/>
    <w:rsid w:val="002A00FB"/>
    <w:rsid w:val="002D244A"/>
    <w:rsid w:val="002D44D0"/>
    <w:rsid w:val="002D4670"/>
    <w:rsid w:val="002F01DB"/>
    <w:rsid w:val="002F1023"/>
    <w:rsid w:val="002F52D7"/>
    <w:rsid w:val="002F5C2F"/>
    <w:rsid w:val="003109D7"/>
    <w:rsid w:val="003230D2"/>
    <w:rsid w:val="00326141"/>
    <w:rsid w:val="0033190E"/>
    <w:rsid w:val="00346D47"/>
    <w:rsid w:val="00351AEF"/>
    <w:rsid w:val="00385080"/>
    <w:rsid w:val="00387E54"/>
    <w:rsid w:val="0039388D"/>
    <w:rsid w:val="003B1E4D"/>
    <w:rsid w:val="003C652E"/>
    <w:rsid w:val="003C6BE8"/>
    <w:rsid w:val="003D23AA"/>
    <w:rsid w:val="003D37F5"/>
    <w:rsid w:val="003E7DC0"/>
    <w:rsid w:val="00401D30"/>
    <w:rsid w:val="004024F2"/>
    <w:rsid w:val="0043378F"/>
    <w:rsid w:val="00446642"/>
    <w:rsid w:val="00463781"/>
    <w:rsid w:val="00470490"/>
    <w:rsid w:val="00483B72"/>
    <w:rsid w:val="004906E4"/>
    <w:rsid w:val="0049735C"/>
    <w:rsid w:val="004A159D"/>
    <w:rsid w:val="004A2B8A"/>
    <w:rsid w:val="004C4DA7"/>
    <w:rsid w:val="004E4ED6"/>
    <w:rsid w:val="004F18C6"/>
    <w:rsid w:val="004F1DF5"/>
    <w:rsid w:val="004F53A0"/>
    <w:rsid w:val="004F6E4F"/>
    <w:rsid w:val="004F6F68"/>
    <w:rsid w:val="00503E0E"/>
    <w:rsid w:val="0052252A"/>
    <w:rsid w:val="005420C4"/>
    <w:rsid w:val="00544D42"/>
    <w:rsid w:val="005643E9"/>
    <w:rsid w:val="00576289"/>
    <w:rsid w:val="005B1D67"/>
    <w:rsid w:val="005B7924"/>
    <w:rsid w:val="005C5000"/>
    <w:rsid w:val="005C758F"/>
    <w:rsid w:val="005C77E4"/>
    <w:rsid w:val="005F1611"/>
    <w:rsid w:val="00626A33"/>
    <w:rsid w:val="00626F1A"/>
    <w:rsid w:val="00632D76"/>
    <w:rsid w:val="0063327A"/>
    <w:rsid w:val="006434B5"/>
    <w:rsid w:val="00670C1B"/>
    <w:rsid w:val="00692393"/>
    <w:rsid w:val="00695440"/>
    <w:rsid w:val="006A7E11"/>
    <w:rsid w:val="006C6125"/>
    <w:rsid w:val="006F726F"/>
    <w:rsid w:val="00706C3B"/>
    <w:rsid w:val="00783A91"/>
    <w:rsid w:val="00786FD1"/>
    <w:rsid w:val="007B6B26"/>
    <w:rsid w:val="007D29CD"/>
    <w:rsid w:val="007E448B"/>
    <w:rsid w:val="00801CB7"/>
    <w:rsid w:val="0080276D"/>
    <w:rsid w:val="00804F88"/>
    <w:rsid w:val="008051F4"/>
    <w:rsid w:val="008118A3"/>
    <w:rsid w:val="008119C1"/>
    <w:rsid w:val="008365B7"/>
    <w:rsid w:val="00851B8A"/>
    <w:rsid w:val="00853102"/>
    <w:rsid w:val="00854759"/>
    <w:rsid w:val="008603DF"/>
    <w:rsid w:val="00876671"/>
    <w:rsid w:val="008841E2"/>
    <w:rsid w:val="0088606D"/>
    <w:rsid w:val="008B07D9"/>
    <w:rsid w:val="008B1CD1"/>
    <w:rsid w:val="008D2A35"/>
    <w:rsid w:val="008D2C7C"/>
    <w:rsid w:val="008E1885"/>
    <w:rsid w:val="00910B4E"/>
    <w:rsid w:val="00924340"/>
    <w:rsid w:val="00931E8E"/>
    <w:rsid w:val="009459D1"/>
    <w:rsid w:val="0094646D"/>
    <w:rsid w:val="00972EBA"/>
    <w:rsid w:val="00982C9F"/>
    <w:rsid w:val="009836E4"/>
    <w:rsid w:val="009A7DC2"/>
    <w:rsid w:val="009C0A3A"/>
    <w:rsid w:val="009C11F7"/>
    <w:rsid w:val="009C3AEA"/>
    <w:rsid w:val="009F3BF0"/>
    <w:rsid w:val="009F70E6"/>
    <w:rsid w:val="00A026B6"/>
    <w:rsid w:val="00A130C7"/>
    <w:rsid w:val="00A454C8"/>
    <w:rsid w:val="00A46183"/>
    <w:rsid w:val="00A50091"/>
    <w:rsid w:val="00A82DAD"/>
    <w:rsid w:val="00AA5FF0"/>
    <w:rsid w:val="00AA7908"/>
    <w:rsid w:val="00AC1CA2"/>
    <w:rsid w:val="00AD220C"/>
    <w:rsid w:val="00AD5AC3"/>
    <w:rsid w:val="00AF6125"/>
    <w:rsid w:val="00B12AE3"/>
    <w:rsid w:val="00B21E0E"/>
    <w:rsid w:val="00B45E96"/>
    <w:rsid w:val="00B742D0"/>
    <w:rsid w:val="00B820A8"/>
    <w:rsid w:val="00B90B02"/>
    <w:rsid w:val="00BA4126"/>
    <w:rsid w:val="00BB4C14"/>
    <w:rsid w:val="00BB5925"/>
    <w:rsid w:val="00BC522D"/>
    <w:rsid w:val="00BC79F9"/>
    <w:rsid w:val="00C04A26"/>
    <w:rsid w:val="00C10159"/>
    <w:rsid w:val="00C279D9"/>
    <w:rsid w:val="00C405C0"/>
    <w:rsid w:val="00C42791"/>
    <w:rsid w:val="00C514F6"/>
    <w:rsid w:val="00C55653"/>
    <w:rsid w:val="00C714A0"/>
    <w:rsid w:val="00CA7105"/>
    <w:rsid w:val="00CD1DEB"/>
    <w:rsid w:val="00CD22B7"/>
    <w:rsid w:val="00CD721A"/>
    <w:rsid w:val="00CD78AA"/>
    <w:rsid w:val="00D01107"/>
    <w:rsid w:val="00D04697"/>
    <w:rsid w:val="00D062DC"/>
    <w:rsid w:val="00D14334"/>
    <w:rsid w:val="00DB026E"/>
    <w:rsid w:val="00DC1E02"/>
    <w:rsid w:val="00DC3433"/>
    <w:rsid w:val="00DC6BD8"/>
    <w:rsid w:val="00DF64E9"/>
    <w:rsid w:val="00DF6B77"/>
    <w:rsid w:val="00E1059F"/>
    <w:rsid w:val="00E2208F"/>
    <w:rsid w:val="00E277D3"/>
    <w:rsid w:val="00E33986"/>
    <w:rsid w:val="00E40EA7"/>
    <w:rsid w:val="00E6317A"/>
    <w:rsid w:val="00E73FE7"/>
    <w:rsid w:val="00E754F3"/>
    <w:rsid w:val="00EB5594"/>
    <w:rsid w:val="00EE6ADD"/>
    <w:rsid w:val="00F24855"/>
    <w:rsid w:val="00F24867"/>
    <w:rsid w:val="00F63CE6"/>
    <w:rsid w:val="00F66DF2"/>
    <w:rsid w:val="00F72BEE"/>
    <w:rsid w:val="00F75BEC"/>
    <w:rsid w:val="00F95636"/>
    <w:rsid w:val="00FA483F"/>
    <w:rsid w:val="00FB2C46"/>
    <w:rsid w:val="00FB5742"/>
    <w:rsid w:val="00FC7783"/>
    <w:rsid w:val="00FF5E57"/>
    <w:rsid w:val="01B12E58"/>
    <w:rsid w:val="01BF3B55"/>
    <w:rsid w:val="01FB40D3"/>
    <w:rsid w:val="03E94B2B"/>
    <w:rsid w:val="05303EB9"/>
    <w:rsid w:val="098F7F23"/>
    <w:rsid w:val="0992531D"/>
    <w:rsid w:val="0A8B159B"/>
    <w:rsid w:val="0AEF2338"/>
    <w:rsid w:val="0BD04822"/>
    <w:rsid w:val="10D432A5"/>
    <w:rsid w:val="10DC18BD"/>
    <w:rsid w:val="111020F9"/>
    <w:rsid w:val="12A63CA4"/>
    <w:rsid w:val="13550AFB"/>
    <w:rsid w:val="140505D1"/>
    <w:rsid w:val="14975EDD"/>
    <w:rsid w:val="15D869FE"/>
    <w:rsid w:val="1CF839AE"/>
    <w:rsid w:val="1E333372"/>
    <w:rsid w:val="21A659B2"/>
    <w:rsid w:val="257D711A"/>
    <w:rsid w:val="26121868"/>
    <w:rsid w:val="2DCF44E2"/>
    <w:rsid w:val="3029796F"/>
    <w:rsid w:val="380C7229"/>
    <w:rsid w:val="42051A04"/>
    <w:rsid w:val="46431754"/>
    <w:rsid w:val="46F64534"/>
    <w:rsid w:val="46F918FA"/>
    <w:rsid w:val="4A30003E"/>
    <w:rsid w:val="4A3909B3"/>
    <w:rsid w:val="4AB84793"/>
    <w:rsid w:val="51904AA6"/>
    <w:rsid w:val="537A6085"/>
    <w:rsid w:val="57470523"/>
    <w:rsid w:val="581D7B9B"/>
    <w:rsid w:val="5A0A1A2A"/>
    <w:rsid w:val="60AD717A"/>
    <w:rsid w:val="61324ED0"/>
    <w:rsid w:val="631F0B45"/>
    <w:rsid w:val="689F002E"/>
    <w:rsid w:val="68FB5BB0"/>
    <w:rsid w:val="6D65184A"/>
    <w:rsid w:val="6FA348AB"/>
    <w:rsid w:val="704E4817"/>
    <w:rsid w:val="724F3294"/>
    <w:rsid w:val="73F86302"/>
    <w:rsid w:val="745450F9"/>
    <w:rsid w:val="75E02CA5"/>
    <w:rsid w:val="76022FB6"/>
    <w:rsid w:val="766052A4"/>
    <w:rsid w:val="772B7E6C"/>
    <w:rsid w:val="79507852"/>
    <w:rsid w:val="7A8F4836"/>
    <w:rsid w:val="7B54797F"/>
    <w:rsid w:val="7BF67D88"/>
    <w:rsid w:val="7DE03085"/>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0" w:semiHidden="0" w:name="heading 5"/>
    <w:lsdException w:qFormat="1" w:uiPriority="9" w:name="heading 6"/>
    <w:lsdException w:qFormat="1" w:uiPriority="0"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nhideWhenUsed="0" w:uiPriority="99" w:semiHidden="0" w:name="line number"/>
    <w:lsdException w:qFormat="1" w:unhideWhenUsed="0" w:uiPriority="0" w:semiHidden="0" w:name="page number"/>
    <w:lsdException w:qFormat="1" w:unhideWhenUsed="0" w:uiPriority="0" w:semiHidden="0" w:name="endnote reference"/>
    <w:lsdException w:qFormat="1" w:uiPriority="0"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5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260" w:lineRule="atLeast"/>
      <w:jc w:val="both"/>
    </w:pPr>
    <w:rPr>
      <w:rFonts w:ascii="Palatino Linotype" w:hAnsi="Palatino Linotype" w:eastAsia="宋体" w:cs="Times New Roman"/>
      <w:color w:val="000000"/>
      <w:lang w:val="en-US" w:eastAsia="zh-CN" w:bidi="ar-SA"/>
    </w:rPr>
  </w:style>
  <w:style w:type="paragraph" w:styleId="2">
    <w:name w:val="heading 5"/>
    <w:basedOn w:val="1"/>
    <w:next w:val="1"/>
    <w:unhideWhenUsed/>
    <w:qFormat/>
    <w:uiPriority w:val="0"/>
    <w:pPr>
      <w:keepNext/>
      <w:keepLines/>
      <w:spacing w:before="280" w:beforeLines="0" w:beforeAutospacing="0" w:after="290" w:afterLines="0" w:afterAutospacing="0" w:line="372" w:lineRule="auto"/>
      <w:outlineLvl w:val="4"/>
    </w:pPr>
    <w:rPr>
      <w:b/>
      <w:sz w:val="28"/>
    </w:rPr>
  </w:style>
  <w:style w:type="paragraph" w:styleId="3">
    <w:name w:val="heading 7"/>
    <w:basedOn w:val="1"/>
    <w:next w:val="1"/>
    <w:link w:val="87"/>
    <w:unhideWhenUsed/>
    <w:qFormat/>
    <w:uiPriority w:val="0"/>
    <w:pPr>
      <w:keepNext/>
      <w:keepLines/>
      <w:spacing w:before="240" w:beforeLines="0" w:beforeAutospacing="0" w:after="64" w:afterLines="0" w:afterAutospacing="0" w:line="317" w:lineRule="auto"/>
      <w:outlineLvl w:val="6"/>
    </w:pPr>
    <w:rPr>
      <w:b/>
      <w:sz w:val="24"/>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80"/>
    <w:qFormat/>
    <w:uiPriority w:val="0"/>
  </w:style>
  <w:style w:type="paragraph" w:styleId="5">
    <w:name w:val="Body Text"/>
    <w:link w:val="79"/>
    <w:qFormat/>
    <w:uiPriority w:val="0"/>
    <w:pPr>
      <w:spacing w:after="120" w:line="340" w:lineRule="atLeast"/>
      <w:jc w:val="both"/>
    </w:pPr>
    <w:rPr>
      <w:rFonts w:ascii="Palatino Linotype" w:hAnsi="Palatino Linotype" w:eastAsia="宋体" w:cs="Times New Roman"/>
      <w:color w:val="000000"/>
      <w:sz w:val="24"/>
      <w:lang w:val="en-US" w:eastAsia="de-DE" w:bidi="ar-SA"/>
    </w:rPr>
  </w:style>
  <w:style w:type="paragraph" w:styleId="6">
    <w:name w:val="endnote text"/>
    <w:basedOn w:val="1"/>
    <w:link w:val="82"/>
    <w:semiHidden/>
    <w:unhideWhenUsed/>
    <w:qFormat/>
    <w:uiPriority w:val="0"/>
    <w:pPr>
      <w:spacing w:line="240" w:lineRule="auto"/>
    </w:pPr>
  </w:style>
  <w:style w:type="paragraph" w:styleId="7">
    <w:name w:val="Balloon Text"/>
    <w:basedOn w:val="1"/>
    <w:link w:val="55"/>
    <w:qFormat/>
    <w:uiPriority w:val="99"/>
    <w:rPr>
      <w:rFonts w:cs="Tahoma"/>
      <w:szCs w:val="18"/>
    </w:rPr>
  </w:style>
  <w:style w:type="paragraph" w:styleId="8">
    <w:name w:val="footer"/>
    <w:basedOn w:val="1"/>
    <w:link w:val="31"/>
    <w:qFormat/>
    <w:uiPriority w:val="99"/>
    <w:pPr>
      <w:tabs>
        <w:tab w:val="center" w:pos="4153"/>
        <w:tab w:val="right" w:pos="8306"/>
      </w:tabs>
      <w:snapToGrid w:val="0"/>
      <w:spacing w:line="240" w:lineRule="atLeast"/>
    </w:pPr>
    <w:rPr>
      <w:szCs w:val="18"/>
    </w:rPr>
  </w:style>
  <w:style w:type="paragraph" w:styleId="9">
    <w:name w:val="header"/>
    <w:basedOn w:val="1"/>
    <w:link w:val="32"/>
    <w:qFormat/>
    <w:uiPriority w:val="99"/>
    <w:pPr>
      <w:pBdr>
        <w:bottom w:val="single" w:color="auto" w:sz="6" w:space="1"/>
      </w:pBdr>
      <w:tabs>
        <w:tab w:val="center" w:pos="4153"/>
        <w:tab w:val="right" w:pos="8306"/>
      </w:tabs>
      <w:snapToGrid w:val="0"/>
      <w:spacing w:line="240" w:lineRule="atLeast"/>
      <w:jc w:val="center"/>
    </w:pPr>
    <w:rPr>
      <w:szCs w:val="18"/>
    </w:rPr>
  </w:style>
  <w:style w:type="paragraph" w:styleId="10">
    <w:name w:val="footnote text"/>
    <w:basedOn w:val="1"/>
    <w:link w:val="83"/>
    <w:semiHidden/>
    <w:unhideWhenUsed/>
    <w:qFormat/>
    <w:uiPriority w:val="0"/>
    <w:pPr>
      <w:spacing w:line="240" w:lineRule="auto"/>
    </w:pPr>
  </w:style>
  <w:style w:type="paragraph" w:styleId="11">
    <w:name w:val="Normal (Web)"/>
    <w:basedOn w:val="1"/>
    <w:qFormat/>
    <w:uiPriority w:val="99"/>
    <w:rPr>
      <w:szCs w:val="24"/>
    </w:rPr>
  </w:style>
  <w:style w:type="paragraph" w:styleId="12">
    <w:name w:val="annotation subject"/>
    <w:basedOn w:val="4"/>
    <w:next w:val="4"/>
    <w:link w:val="81"/>
    <w:qFormat/>
    <w:uiPriority w:val="0"/>
    <w:rPr>
      <w:b/>
      <w:bCs/>
    </w:rPr>
  </w:style>
  <w:style w:type="table" w:styleId="14">
    <w:name w:val="Table Grid"/>
    <w:basedOn w:val="13"/>
    <w:qFormat/>
    <w:uiPriority w:val="59"/>
    <w:pPr>
      <w:spacing w:line="260" w:lineRule="atLeast"/>
      <w:jc w:val="both"/>
    </w:pPr>
    <w:rPr>
      <w:rFonts w:ascii="Palatino Linotype" w:hAnsi="Palatino Linotype"/>
      <w:color w:val="00000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endnote reference"/>
    <w:qFormat/>
    <w:uiPriority w:val="0"/>
    <w:rPr>
      <w:vertAlign w:val="superscript"/>
    </w:rPr>
  </w:style>
  <w:style w:type="character" w:styleId="17">
    <w:name w:val="page number"/>
    <w:qFormat/>
    <w:uiPriority w:val="0"/>
  </w:style>
  <w:style w:type="character" w:styleId="18">
    <w:name w:val="FollowedHyperlink"/>
    <w:qFormat/>
    <w:uiPriority w:val="0"/>
    <w:rPr>
      <w:color w:val="954F72"/>
      <w:u w:val="single"/>
    </w:rPr>
  </w:style>
  <w:style w:type="character" w:styleId="19">
    <w:name w:val="line number"/>
    <w:qFormat/>
    <w:uiPriority w:val="99"/>
    <w:rPr>
      <w:rFonts w:ascii="Palatino Linotype" w:hAnsi="Palatino Linotype"/>
      <w:sz w:val="16"/>
    </w:rPr>
  </w:style>
  <w:style w:type="character" w:styleId="20">
    <w:name w:val="Hyperlink"/>
    <w:basedOn w:val="15"/>
    <w:qFormat/>
    <w:uiPriority w:val="99"/>
    <w:rPr>
      <w:color w:val="0000FF"/>
      <w:u w:val="single"/>
    </w:rPr>
  </w:style>
  <w:style w:type="character" w:styleId="21">
    <w:name w:val="annotation reference"/>
    <w:qFormat/>
    <w:uiPriority w:val="0"/>
    <w:rPr>
      <w:sz w:val="21"/>
      <w:szCs w:val="21"/>
    </w:rPr>
  </w:style>
  <w:style w:type="paragraph" w:customStyle="1" w:styleId="22">
    <w:name w:val="MDPI_1.1_article_type"/>
    <w:next w:val="1"/>
    <w:qFormat/>
    <w:uiPriority w:val="0"/>
    <w:pPr>
      <w:adjustRightInd w:val="0"/>
      <w:snapToGrid w:val="0"/>
      <w:spacing w:before="240"/>
    </w:pPr>
    <w:rPr>
      <w:rFonts w:ascii="Palatino Linotype" w:hAnsi="Palatino Linotype" w:eastAsia="Times New Roman" w:cs="Times New Roman"/>
      <w:i/>
      <w:snapToGrid w:val="0"/>
      <w:color w:val="000000"/>
      <w:szCs w:val="22"/>
      <w:lang w:val="en-US" w:eastAsia="de-DE" w:bidi="en-US"/>
    </w:rPr>
  </w:style>
  <w:style w:type="paragraph" w:customStyle="1" w:styleId="23">
    <w:name w:val="MDPI_1.2_title"/>
    <w:next w:val="1"/>
    <w:qFormat/>
    <w:uiPriority w:val="0"/>
    <w:pPr>
      <w:adjustRightInd w:val="0"/>
      <w:snapToGrid w:val="0"/>
      <w:spacing w:after="240" w:line="240" w:lineRule="atLeast"/>
    </w:pPr>
    <w:rPr>
      <w:rFonts w:ascii="Palatino Linotype" w:hAnsi="Palatino Linotype" w:eastAsia="Times New Roman" w:cs="Times New Roman"/>
      <w:b/>
      <w:snapToGrid w:val="0"/>
      <w:color w:val="000000"/>
      <w:sz w:val="36"/>
      <w:lang w:val="en-US" w:eastAsia="de-DE" w:bidi="en-US"/>
    </w:rPr>
  </w:style>
  <w:style w:type="paragraph" w:customStyle="1" w:styleId="24">
    <w:name w:val="MDPI_1.3_authornames"/>
    <w:next w:val="1"/>
    <w:qFormat/>
    <w:uiPriority w:val="0"/>
    <w:pPr>
      <w:adjustRightInd w:val="0"/>
      <w:snapToGrid w:val="0"/>
      <w:spacing w:after="360" w:line="260" w:lineRule="atLeast"/>
    </w:pPr>
    <w:rPr>
      <w:rFonts w:ascii="Palatino Linotype" w:hAnsi="Palatino Linotype" w:eastAsia="Times New Roman" w:cs="Times New Roman"/>
      <w:b/>
      <w:color w:val="000000"/>
      <w:szCs w:val="22"/>
      <w:lang w:val="en-US" w:eastAsia="de-DE" w:bidi="en-US"/>
    </w:rPr>
  </w:style>
  <w:style w:type="paragraph" w:customStyle="1" w:styleId="25">
    <w:name w:val="MDPI_1.4_history"/>
    <w:basedOn w:val="1"/>
    <w:next w:val="1"/>
    <w:qFormat/>
    <w:uiPriority w:val="0"/>
    <w:pPr>
      <w:adjustRightInd w:val="0"/>
      <w:snapToGrid w:val="0"/>
      <w:spacing w:line="240" w:lineRule="atLeast"/>
      <w:ind w:right="113"/>
      <w:jc w:val="left"/>
    </w:pPr>
    <w:rPr>
      <w:rFonts w:eastAsia="Times New Roman"/>
      <w:sz w:val="14"/>
      <w:lang w:eastAsia="de-DE" w:bidi="en-US"/>
    </w:rPr>
  </w:style>
  <w:style w:type="paragraph" w:customStyle="1" w:styleId="26">
    <w:name w:val="MDPI_1.6_affiliation"/>
    <w:qFormat/>
    <w:uiPriority w:val="0"/>
    <w:pPr>
      <w:adjustRightInd w:val="0"/>
      <w:snapToGrid w:val="0"/>
      <w:spacing w:line="200" w:lineRule="atLeast"/>
      <w:ind w:left="2806" w:hanging="198"/>
    </w:pPr>
    <w:rPr>
      <w:rFonts w:ascii="Palatino Linotype" w:hAnsi="Palatino Linotype" w:eastAsia="Times New Roman" w:cs="Times New Roman"/>
      <w:color w:val="000000"/>
      <w:sz w:val="16"/>
      <w:szCs w:val="18"/>
      <w:lang w:val="en-US" w:eastAsia="de-DE" w:bidi="en-US"/>
    </w:rPr>
  </w:style>
  <w:style w:type="paragraph" w:customStyle="1" w:styleId="27">
    <w:name w:val="MDPI_1.7_abstract"/>
    <w:next w:val="1"/>
    <w:qFormat/>
    <w:uiPriority w:val="0"/>
    <w:pPr>
      <w:adjustRightInd w:val="0"/>
      <w:snapToGrid w:val="0"/>
      <w:spacing w:before="240" w:line="260" w:lineRule="atLeast"/>
      <w:ind w:left="2608"/>
      <w:jc w:val="both"/>
    </w:pPr>
    <w:rPr>
      <w:rFonts w:ascii="Palatino Linotype" w:hAnsi="Palatino Linotype" w:eastAsia="Times New Roman" w:cs="Times New Roman"/>
      <w:color w:val="000000"/>
      <w:sz w:val="18"/>
      <w:szCs w:val="22"/>
      <w:lang w:val="en-US" w:eastAsia="de-DE" w:bidi="en-US"/>
    </w:rPr>
  </w:style>
  <w:style w:type="paragraph" w:customStyle="1" w:styleId="28">
    <w:name w:val="MDPI_1.8_keywords"/>
    <w:next w:val="1"/>
    <w:qFormat/>
    <w:uiPriority w:val="0"/>
    <w:pPr>
      <w:adjustRightInd w:val="0"/>
      <w:snapToGrid w:val="0"/>
      <w:spacing w:before="240" w:line="260" w:lineRule="atLeast"/>
      <w:ind w:left="2608"/>
      <w:jc w:val="both"/>
    </w:pPr>
    <w:rPr>
      <w:rFonts w:ascii="Palatino Linotype" w:hAnsi="Palatino Linotype" w:eastAsia="Times New Roman" w:cs="Times New Roman"/>
      <w:snapToGrid w:val="0"/>
      <w:color w:val="000000"/>
      <w:sz w:val="18"/>
      <w:szCs w:val="22"/>
      <w:lang w:val="en-US" w:eastAsia="de-DE" w:bidi="en-US"/>
    </w:rPr>
  </w:style>
  <w:style w:type="paragraph" w:customStyle="1" w:styleId="29">
    <w:name w:val="MDPI_1.9_line"/>
    <w:qFormat/>
    <w:uiPriority w:val="0"/>
    <w:pPr>
      <w:pBdr>
        <w:bottom w:val="single" w:color="auto" w:sz="6" w:space="1"/>
      </w:pBdr>
      <w:adjustRightInd w:val="0"/>
      <w:snapToGrid w:val="0"/>
      <w:spacing w:after="480" w:line="260" w:lineRule="atLeast"/>
      <w:ind w:left="2608"/>
      <w:jc w:val="both"/>
    </w:pPr>
    <w:rPr>
      <w:rFonts w:ascii="Palatino Linotype" w:hAnsi="Palatino Linotype" w:eastAsia="Times New Roman" w:cs="Cordia New"/>
      <w:color w:val="000000"/>
      <w:szCs w:val="24"/>
      <w:lang w:val="en-US" w:eastAsia="de-DE" w:bidi="en-US"/>
    </w:rPr>
  </w:style>
  <w:style w:type="table" w:customStyle="1" w:styleId="30">
    <w:name w:val="M_deck_5_table_body_three_lines"/>
    <w:basedOn w:val="13"/>
    <w:qFormat/>
    <w:uiPriority w:val="99"/>
    <w:pPr>
      <w:adjustRightInd w:val="0"/>
      <w:snapToGrid w:val="0"/>
      <w:spacing w:line="300" w:lineRule="exact"/>
      <w:jc w:val="center"/>
    </w:pPr>
    <w:rPr>
      <w:rFonts w:ascii="Times New Roman" w:hAnsi="Times New Roman"/>
      <w:b/>
      <w:lang w:val="de-DE" w:eastAsia="de-DE"/>
    </w:rPr>
    <w:tblPr>
      <w:jc w:val="center"/>
      <w:tblBorders>
        <w:bottom w:val="single" w:color="auto" w:sz="8" w:space="0"/>
      </w:tblBorders>
    </w:tblPr>
    <w:trPr>
      <w:jc w:val="center"/>
    </w:trPr>
    <w:tcPr>
      <w:vAlign w:val="center"/>
    </w:tcPr>
    <w:tblStylePr w:type="firstRow">
      <w:pPr>
        <w:wordWrap/>
        <w:adjustRightInd w:val="0"/>
        <w:snapToGrid w:val="0"/>
        <w:spacing w:beforeLines="0" w:beforeAutospacing="0" w:afterLines="0" w:afterAutospacing="0" w:line="300" w:lineRule="exact"/>
        <w:ind w:left="0" w:leftChars="0" w:right="0" w:rightChars="0" w:firstLine="0" w:firstLineChars="0"/>
        <w:contextualSpacing w:val="0"/>
        <w:jc w:val="center"/>
        <w:outlineLvl w:val="9"/>
      </w:pPr>
      <w:rPr>
        <w:rFonts w:ascii="Times New Roman" w:hAnsi="Times New Roman" w:eastAsia="Times New Roman"/>
        <w:b w:val="0"/>
        <w:i w:val="0"/>
        <w:snapToGrid w:val="0"/>
        <w:sz w:val="22"/>
      </w:rPr>
      <w:tcPr>
        <w:tcBorders>
          <w:top w:val="single" w:color="auto" w:sz="8" w:space="0"/>
          <w:left w:val="nil"/>
          <w:bottom w:val="single" w:color="auto" w:sz="4" w:space="0"/>
          <w:right w:val="nil"/>
          <w:insideH w:val="nil"/>
          <w:insideV w:val="nil"/>
          <w:tl2br w:val="nil"/>
          <w:tr2bl w:val="nil"/>
        </w:tcBorders>
      </w:tcPr>
    </w:tblStylePr>
  </w:style>
  <w:style w:type="character" w:customStyle="1" w:styleId="31">
    <w:name w:val="Footer Char"/>
    <w:link w:val="8"/>
    <w:qFormat/>
    <w:uiPriority w:val="99"/>
    <w:rPr>
      <w:rFonts w:ascii="Palatino Linotype" w:hAnsi="Palatino Linotype"/>
      <w:color w:val="000000"/>
      <w:szCs w:val="18"/>
    </w:rPr>
  </w:style>
  <w:style w:type="character" w:customStyle="1" w:styleId="32">
    <w:name w:val="Header Char"/>
    <w:link w:val="9"/>
    <w:qFormat/>
    <w:uiPriority w:val="99"/>
    <w:rPr>
      <w:rFonts w:ascii="Palatino Linotype" w:hAnsi="Palatino Linotype"/>
      <w:color w:val="000000"/>
      <w:szCs w:val="18"/>
    </w:rPr>
  </w:style>
  <w:style w:type="paragraph" w:customStyle="1" w:styleId="33">
    <w:name w:val="MDPI_header_journal_logo"/>
    <w:qFormat/>
    <w:uiPriority w:val="0"/>
    <w:pPr>
      <w:adjustRightInd w:val="0"/>
      <w:snapToGrid w:val="0"/>
      <w:spacing w:line="260" w:lineRule="atLeast"/>
      <w:jc w:val="both"/>
    </w:pPr>
    <w:rPr>
      <w:rFonts w:ascii="Palatino Linotype" w:hAnsi="Palatino Linotype" w:eastAsia="Times New Roman" w:cs="Times New Roman"/>
      <w:i/>
      <w:color w:val="000000"/>
      <w:sz w:val="24"/>
      <w:szCs w:val="22"/>
      <w:lang w:val="en-US" w:eastAsia="de-CH" w:bidi="ar-SA"/>
    </w:rPr>
  </w:style>
  <w:style w:type="paragraph" w:customStyle="1" w:styleId="34">
    <w:name w:val="MDPI_3.2_text_no_indent"/>
    <w:basedOn w:val="35"/>
    <w:qFormat/>
    <w:uiPriority w:val="0"/>
    <w:pPr>
      <w:ind w:firstLine="0"/>
    </w:pPr>
  </w:style>
  <w:style w:type="paragraph" w:customStyle="1" w:styleId="35">
    <w:name w:val="MDPI_3.1_text"/>
    <w:qFormat/>
    <w:uiPriority w:val="0"/>
    <w:pPr>
      <w:adjustRightInd w:val="0"/>
      <w:snapToGrid w:val="0"/>
      <w:spacing w:line="228" w:lineRule="auto"/>
      <w:ind w:left="2608" w:firstLine="425"/>
      <w:jc w:val="both"/>
    </w:pPr>
    <w:rPr>
      <w:rFonts w:ascii="Palatino Linotype" w:hAnsi="Palatino Linotype" w:eastAsia="Times New Roman" w:cs="Times New Roman"/>
      <w:snapToGrid w:val="0"/>
      <w:color w:val="000000"/>
      <w:szCs w:val="22"/>
      <w:lang w:val="en-US" w:eastAsia="de-DE" w:bidi="en-US"/>
    </w:rPr>
  </w:style>
  <w:style w:type="paragraph" w:customStyle="1" w:styleId="36">
    <w:name w:val="MDPI_3.3_text_space_after"/>
    <w:qFormat/>
    <w:uiPriority w:val="0"/>
    <w:pPr>
      <w:adjustRightInd w:val="0"/>
      <w:snapToGrid w:val="0"/>
      <w:spacing w:after="240" w:line="228" w:lineRule="auto"/>
      <w:ind w:left="2608"/>
      <w:jc w:val="both"/>
    </w:pPr>
    <w:rPr>
      <w:rFonts w:ascii="Palatino Linotype" w:hAnsi="Palatino Linotype" w:eastAsia="Times New Roman" w:cs="Times New Roman"/>
      <w:snapToGrid w:val="0"/>
      <w:color w:val="000000"/>
      <w:szCs w:val="22"/>
      <w:lang w:val="en-US" w:eastAsia="de-DE" w:bidi="en-US"/>
    </w:rPr>
  </w:style>
  <w:style w:type="paragraph" w:customStyle="1" w:styleId="37">
    <w:name w:val="MDPI_3.4_text_space_before"/>
    <w:qFormat/>
    <w:uiPriority w:val="0"/>
    <w:pPr>
      <w:adjustRightInd w:val="0"/>
      <w:snapToGrid w:val="0"/>
      <w:spacing w:before="240" w:line="228" w:lineRule="auto"/>
      <w:ind w:left="2608"/>
      <w:jc w:val="both"/>
    </w:pPr>
    <w:rPr>
      <w:rFonts w:ascii="Palatino Linotype" w:hAnsi="Palatino Linotype" w:eastAsia="Times New Roman" w:cs="Times New Roman"/>
      <w:snapToGrid w:val="0"/>
      <w:color w:val="000000"/>
      <w:szCs w:val="22"/>
      <w:lang w:val="en-US" w:eastAsia="de-DE" w:bidi="en-US"/>
    </w:rPr>
  </w:style>
  <w:style w:type="paragraph" w:customStyle="1" w:styleId="38">
    <w:name w:val="MDPI_3.5_text_before_list"/>
    <w:qFormat/>
    <w:uiPriority w:val="0"/>
    <w:pPr>
      <w:adjustRightInd w:val="0"/>
      <w:snapToGrid w:val="0"/>
      <w:spacing w:line="228" w:lineRule="auto"/>
      <w:ind w:left="2608" w:firstLine="425"/>
      <w:jc w:val="both"/>
    </w:pPr>
    <w:rPr>
      <w:rFonts w:ascii="Palatino Linotype" w:hAnsi="Palatino Linotype" w:eastAsia="Times New Roman" w:cs="Times New Roman"/>
      <w:snapToGrid w:val="0"/>
      <w:color w:val="000000"/>
      <w:szCs w:val="22"/>
      <w:lang w:val="en-US" w:eastAsia="de-DE" w:bidi="en-US"/>
    </w:rPr>
  </w:style>
  <w:style w:type="paragraph" w:customStyle="1" w:styleId="39">
    <w:name w:val="MDPI_3.6_text_after_list"/>
    <w:qFormat/>
    <w:uiPriority w:val="0"/>
    <w:pPr>
      <w:adjustRightInd w:val="0"/>
      <w:snapToGrid w:val="0"/>
      <w:spacing w:before="120" w:line="228" w:lineRule="auto"/>
      <w:ind w:left="2608"/>
      <w:jc w:val="both"/>
    </w:pPr>
    <w:rPr>
      <w:rFonts w:ascii="Palatino Linotype" w:hAnsi="Palatino Linotype" w:eastAsia="Times New Roman" w:cs="Times New Roman"/>
      <w:snapToGrid w:val="0"/>
      <w:color w:val="000000"/>
      <w:szCs w:val="22"/>
      <w:lang w:val="en-US" w:eastAsia="de-DE" w:bidi="en-US"/>
    </w:rPr>
  </w:style>
  <w:style w:type="paragraph" w:customStyle="1" w:styleId="40">
    <w:name w:val="MDPI_3.7_itemize"/>
    <w:qFormat/>
    <w:uiPriority w:val="0"/>
    <w:pPr>
      <w:numPr>
        <w:ilvl w:val="0"/>
        <w:numId w:val="1"/>
      </w:numPr>
      <w:adjustRightInd w:val="0"/>
      <w:snapToGrid w:val="0"/>
      <w:spacing w:line="228" w:lineRule="auto"/>
      <w:jc w:val="both"/>
    </w:pPr>
    <w:rPr>
      <w:rFonts w:ascii="Palatino Linotype" w:hAnsi="Palatino Linotype" w:eastAsia="Times New Roman" w:cs="Times New Roman"/>
      <w:color w:val="000000"/>
      <w:szCs w:val="22"/>
      <w:lang w:val="en-US" w:eastAsia="de-DE" w:bidi="en-US"/>
    </w:rPr>
  </w:style>
  <w:style w:type="paragraph" w:customStyle="1" w:styleId="41">
    <w:name w:val="MDPI_3.8_bullet"/>
    <w:qFormat/>
    <w:uiPriority w:val="0"/>
    <w:pPr>
      <w:numPr>
        <w:ilvl w:val="0"/>
        <w:numId w:val="2"/>
      </w:numPr>
      <w:adjustRightInd w:val="0"/>
      <w:snapToGrid w:val="0"/>
      <w:spacing w:line="228" w:lineRule="auto"/>
      <w:jc w:val="both"/>
    </w:pPr>
    <w:rPr>
      <w:rFonts w:ascii="Palatino Linotype" w:hAnsi="Palatino Linotype" w:eastAsia="Times New Roman" w:cs="Times New Roman"/>
      <w:color w:val="000000"/>
      <w:szCs w:val="22"/>
      <w:lang w:val="en-US" w:eastAsia="de-DE" w:bidi="en-US"/>
    </w:rPr>
  </w:style>
  <w:style w:type="paragraph" w:customStyle="1" w:styleId="42">
    <w:name w:val="MDPI_3.9_equation"/>
    <w:qFormat/>
    <w:uiPriority w:val="0"/>
    <w:pPr>
      <w:adjustRightInd w:val="0"/>
      <w:snapToGrid w:val="0"/>
      <w:spacing w:before="120" w:after="120" w:line="260" w:lineRule="atLeast"/>
      <w:ind w:left="709"/>
      <w:jc w:val="center"/>
    </w:pPr>
    <w:rPr>
      <w:rFonts w:ascii="Palatino Linotype" w:hAnsi="Palatino Linotype" w:eastAsia="Times New Roman" w:cs="Times New Roman"/>
      <w:snapToGrid w:val="0"/>
      <w:color w:val="000000"/>
      <w:szCs w:val="22"/>
      <w:lang w:val="en-US" w:eastAsia="de-DE" w:bidi="en-US"/>
    </w:rPr>
  </w:style>
  <w:style w:type="paragraph" w:customStyle="1" w:styleId="43">
    <w:name w:val="MDPI_3.a_equation_number"/>
    <w:qFormat/>
    <w:uiPriority w:val="0"/>
    <w:pPr>
      <w:spacing w:before="120" w:after="120"/>
      <w:jc w:val="right"/>
    </w:pPr>
    <w:rPr>
      <w:rFonts w:ascii="Palatino Linotype" w:hAnsi="Palatino Linotype" w:eastAsia="Times New Roman" w:cs="Times New Roman"/>
      <w:snapToGrid w:val="0"/>
      <w:color w:val="000000"/>
      <w:szCs w:val="22"/>
      <w:lang w:val="en-US" w:eastAsia="de-DE" w:bidi="en-US"/>
    </w:rPr>
  </w:style>
  <w:style w:type="paragraph" w:customStyle="1" w:styleId="44">
    <w:name w:val="MDPI_4.1_table_caption"/>
    <w:qFormat/>
    <w:uiPriority w:val="0"/>
    <w:pPr>
      <w:adjustRightInd w:val="0"/>
      <w:snapToGrid w:val="0"/>
      <w:spacing w:before="240" w:after="120" w:line="228" w:lineRule="auto"/>
      <w:ind w:left="2608"/>
      <w:jc w:val="both"/>
    </w:pPr>
    <w:rPr>
      <w:rFonts w:ascii="Palatino Linotype" w:hAnsi="Palatino Linotype" w:eastAsia="Times New Roman" w:cs="Cordia New"/>
      <w:color w:val="000000"/>
      <w:sz w:val="18"/>
      <w:szCs w:val="22"/>
      <w:lang w:val="en-US" w:eastAsia="de-DE" w:bidi="en-US"/>
    </w:rPr>
  </w:style>
  <w:style w:type="paragraph" w:customStyle="1" w:styleId="45">
    <w:name w:val="MDPI_4.2_table_body"/>
    <w:qFormat/>
    <w:uiPriority w:val="0"/>
    <w:pPr>
      <w:adjustRightInd w:val="0"/>
      <w:snapToGrid w:val="0"/>
      <w:spacing w:line="260" w:lineRule="atLeast"/>
      <w:jc w:val="center"/>
    </w:pPr>
    <w:rPr>
      <w:rFonts w:ascii="Palatino Linotype" w:hAnsi="Palatino Linotype" w:eastAsia="Times New Roman" w:cs="Times New Roman"/>
      <w:snapToGrid w:val="0"/>
      <w:color w:val="000000"/>
      <w:lang w:val="en-US" w:eastAsia="de-DE" w:bidi="en-US"/>
    </w:rPr>
  </w:style>
  <w:style w:type="paragraph" w:customStyle="1" w:styleId="46">
    <w:name w:val="MDPI_4.3_table_footer"/>
    <w:next w:val="35"/>
    <w:qFormat/>
    <w:uiPriority w:val="0"/>
    <w:pPr>
      <w:adjustRightInd w:val="0"/>
      <w:snapToGrid w:val="0"/>
      <w:spacing w:line="228" w:lineRule="auto"/>
      <w:ind w:left="2608"/>
      <w:jc w:val="both"/>
    </w:pPr>
    <w:rPr>
      <w:rFonts w:ascii="Palatino Linotype" w:hAnsi="Palatino Linotype" w:eastAsia="Times New Roman" w:cs="Cordia New"/>
      <w:color w:val="000000"/>
      <w:sz w:val="18"/>
      <w:szCs w:val="22"/>
      <w:lang w:val="en-US" w:eastAsia="de-DE" w:bidi="en-US"/>
    </w:rPr>
  </w:style>
  <w:style w:type="paragraph" w:customStyle="1" w:styleId="47">
    <w:name w:val="MDPI_5.1_figure_caption"/>
    <w:qFormat/>
    <w:uiPriority w:val="0"/>
    <w:pPr>
      <w:adjustRightInd w:val="0"/>
      <w:snapToGrid w:val="0"/>
      <w:spacing w:before="120" w:after="240" w:line="228" w:lineRule="auto"/>
      <w:ind w:left="2608"/>
      <w:jc w:val="both"/>
    </w:pPr>
    <w:rPr>
      <w:rFonts w:ascii="Palatino Linotype" w:hAnsi="Palatino Linotype" w:eastAsia="Times New Roman" w:cs="Times New Roman"/>
      <w:color w:val="000000"/>
      <w:sz w:val="18"/>
      <w:lang w:val="en-US" w:eastAsia="de-DE" w:bidi="en-US"/>
    </w:rPr>
  </w:style>
  <w:style w:type="paragraph" w:customStyle="1" w:styleId="48">
    <w:name w:val="MDPI_5.2_figure"/>
    <w:qFormat/>
    <w:uiPriority w:val="0"/>
    <w:pPr>
      <w:adjustRightInd w:val="0"/>
      <w:snapToGrid w:val="0"/>
      <w:spacing w:before="240" w:after="120"/>
      <w:jc w:val="center"/>
    </w:pPr>
    <w:rPr>
      <w:rFonts w:ascii="Palatino Linotype" w:hAnsi="Palatino Linotype" w:eastAsia="Times New Roman" w:cs="Times New Roman"/>
      <w:snapToGrid w:val="0"/>
      <w:color w:val="000000"/>
      <w:lang w:val="en-US" w:eastAsia="de-DE" w:bidi="en-US"/>
    </w:rPr>
  </w:style>
  <w:style w:type="paragraph" w:customStyle="1" w:styleId="49">
    <w:name w:val="MDPI_8.1_theorem"/>
    <w:qFormat/>
    <w:uiPriority w:val="0"/>
    <w:pPr>
      <w:adjustRightInd w:val="0"/>
      <w:snapToGrid w:val="0"/>
      <w:spacing w:line="228" w:lineRule="auto"/>
      <w:ind w:left="2608"/>
      <w:jc w:val="both"/>
    </w:pPr>
    <w:rPr>
      <w:rFonts w:ascii="Palatino Linotype" w:hAnsi="Palatino Linotype" w:eastAsia="Times New Roman" w:cs="Times New Roman"/>
      <w:i/>
      <w:snapToGrid w:val="0"/>
      <w:color w:val="000000"/>
      <w:szCs w:val="22"/>
      <w:lang w:val="en-US" w:eastAsia="de-DE" w:bidi="en-US"/>
    </w:rPr>
  </w:style>
  <w:style w:type="paragraph" w:customStyle="1" w:styleId="50">
    <w:name w:val="MDPI_8.2_proof"/>
    <w:qFormat/>
    <w:uiPriority w:val="0"/>
    <w:pPr>
      <w:adjustRightInd w:val="0"/>
      <w:snapToGrid w:val="0"/>
      <w:spacing w:line="228" w:lineRule="auto"/>
      <w:ind w:left="2608"/>
      <w:jc w:val="both"/>
    </w:pPr>
    <w:rPr>
      <w:rFonts w:ascii="Palatino Linotype" w:hAnsi="Palatino Linotype" w:eastAsia="Times New Roman" w:cs="Times New Roman"/>
      <w:snapToGrid w:val="0"/>
      <w:color w:val="000000"/>
      <w:szCs w:val="22"/>
      <w:lang w:val="en-US" w:eastAsia="de-DE" w:bidi="en-US"/>
    </w:rPr>
  </w:style>
  <w:style w:type="paragraph" w:customStyle="1" w:styleId="51">
    <w:name w:val="MDPI_2.3_heading3"/>
    <w:qFormat/>
    <w:uiPriority w:val="0"/>
    <w:pPr>
      <w:adjustRightInd w:val="0"/>
      <w:snapToGrid w:val="0"/>
      <w:spacing w:before="60" w:after="60" w:line="228" w:lineRule="auto"/>
      <w:ind w:left="2608"/>
      <w:outlineLvl w:val="2"/>
    </w:pPr>
    <w:rPr>
      <w:rFonts w:ascii="Palatino Linotype" w:hAnsi="Palatino Linotype" w:eastAsia="Times New Roman" w:cs="Times New Roman"/>
      <w:snapToGrid w:val="0"/>
      <w:color w:val="000000"/>
      <w:szCs w:val="22"/>
      <w:lang w:val="en-US" w:eastAsia="de-DE" w:bidi="en-US"/>
    </w:rPr>
  </w:style>
  <w:style w:type="paragraph" w:customStyle="1" w:styleId="52">
    <w:name w:val="MDPI_2.1_heading1"/>
    <w:qFormat/>
    <w:uiPriority w:val="0"/>
    <w:pPr>
      <w:adjustRightInd w:val="0"/>
      <w:snapToGrid w:val="0"/>
      <w:spacing w:before="240" w:after="60" w:line="228" w:lineRule="auto"/>
      <w:ind w:left="2608"/>
      <w:outlineLvl w:val="0"/>
    </w:pPr>
    <w:rPr>
      <w:rFonts w:ascii="Palatino Linotype" w:hAnsi="Palatino Linotype" w:eastAsia="Times New Roman" w:cs="Times New Roman"/>
      <w:b/>
      <w:snapToGrid w:val="0"/>
      <w:color w:val="000000"/>
      <w:szCs w:val="22"/>
      <w:lang w:val="en-US" w:eastAsia="de-DE" w:bidi="en-US"/>
    </w:rPr>
  </w:style>
  <w:style w:type="paragraph" w:customStyle="1" w:styleId="53">
    <w:name w:val="MDPI_2.2_heading2"/>
    <w:qFormat/>
    <w:uiPriority w:val="0"/>
    <w:pPr>
      <w:adjustRightInd w:val="0"/>
      <w:snapToGrid w:val="0"/>
      <w:spacing w:before="60" w:after="60" w:line="228" w:lineRule="auto"/>
      <w:ind w:left="2608"/>
      <w:outlineLvl w:val="1"/>
    </w:pPr>
    <w:rPr>
      <w:rFonts w:ascii="Palatino Linotype" w:hAnsi="Palatino Linotype" w:eastAsia="Times New Roman" w:cs="Times New Roman"/>
      <w:i/>
      <w:snapToGrid w:val="0"/>
      <w:color w:val="000000"/>
      <w:szCs w:val="22"/>
      <w:lang w:val="en-US" w:eastAsia="de-DE" w:bidi="en-US"/>
    </w:rPr>
  </w:style>
  <w:style w:type="paragraph" w:customStyle="1" w:styleId="54">
    <w:name w:val="MDPI_7.1_References"/>
    <w:qFormat/>
    <w:uiPriority w:val="0"/>
    <w:pPr>
      <w:numPr>
        <w:ilvl w:val="0"/>
        <w:numId w:val="3"/>
      </w:numPr>
      <w:adjustRightInd w:val="0"/>
      <w:snapToGrid w:val="0"/>
      <w:spacing w:line="228" w:lineRule="auto"/>
      <w:jc w:val="both"/>
    </w:pPr>
    <w:rPr>
      <w:rFonts w:ascii="Palatino Linotype" w:hAnsi="Palatino Linotype" w:eastAsia="Times New Roman" w:cs="Times New Roman"/>
      <w:color w:val="000000"/>
      <w:sz w:val="18"/>
      <w:lang w:val="en-US" w:eastAsia="de-DE" w:bidi="en-US"/>
    </w:rPr>
  </w:style>
  <w:style w:type="character" w:customStyle="1" w:styleId="55">
    <w:name w:val="Balloon Text Char"/>
    <w:link w:val="7"/>
    <w:qFormat/>
    <w:uiPriority w:val="99"/>
    <w:rPr>
      <w:rFonts w:ascii="Palatino Linotype" w:hAnsi="Palatino Linotype" w:cs="Tahoma"/>
      <w:color w:val="000000"/>
      <w:szCs w:val="18"/>
    </w:rPr>
  </w:style>
  <w:style w:type="table" w:customStyle="1" w:styleId="56">
    <w:name w:val="MDPI_4.1_three_line_table"/>
    <w:basedOn w:val="13"/>
    <w:qFormat/>
    <w:uiPriority w:val="99"/>
    <w:pPr>
      <w:adjustRightInd w:val="0"/>
      <w:snapToGrid w:val="0"/>
      <w:jc w:val="center"/>
    </w:pPr>
    <w:rPr>
      <w:rFonts w:ascii="Palatino Linotype" w:hAnsi="Palatino Linotype"/>
      <w:color w:val="000000"/>
    </w:rPr>
    <w:tblPr>
      <w:jc w:val="center"/>
      <w:tblBorders>
        <w:top w:val="single" w:color="auto" w:sz="8" w:space="0"/>
        <w:bottom w:val="single" w:color="auto" w:sz="8" w:space="0"/>
      </w:tblBorders>
    </w:tblPr>
    <w:trPr>
      <w:jc w:val="center"/>
    </w:trPr>
    <w:tcPr>
      <w:vAlign w:val="center"/>
    </w:tcPr>
    <w:tblStylePr w:type="firstRow">
      <w:rPr>
        <w:rFonts w:ascii="Palatino Linotype" w:hAnsi="Palatino Linotype"/>
        <w:b/>
        <w:i w:val="0"/>
        <w:sz w:val="20"/>
      </w:rPr>
      <w:tcPr>
        <w:tcBorders>
          <w:bottom w:val="single" w:color="auto" w:sz="4" w:space="0"/>
        </w:tcBorders>
      </w:tcPr>
    </w:tblStylePr>
  </w:style>
  <w:style w:type="character" w:customStyle="1" w:styleId="57">
    <w:name w:val="Unresolved Mention"/>
    <w:semiHidden/>
    <w:unhideWhenUsed/>
    <w:qFormat/>
    <w:uiPriority w:val="99"/>
    <w:rPr>
      <w:color w:val="605E5C"/>
      <w:shd w:val="clear" w:color="auto" w:fill="E1DFDD"/>
    </w:rPr>
  </w:style>
  <w:style w:type="table" w:customStyle="1" w:styleId="58">
    <w:name w:val="Plain Table 4"/>
    <w:basedOn w:val="13"/>
    <w:qFormat/>
    <w:uiPriority w:val="44"/>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2F2F2"/>
      </w:tcPr>
    </w:tblStylePr>
    <w:tblStylePr w:type="band1Horz">
      <w:tcPr>
        <w:shd w:val="clear" w:color="auto" w:fill="F2F2F2"/>
      </w:tcPr>
    </w:tblStylePr>
  </w:style>
  <w:style w:type="paragraph" w:customStyle="1" w:styleId="59">
    <w:name w:val="MDPI_6.1_Citation"/>
    <w:qFormat/>
    <w:uiPriority w:val="0"/>
    <w:pPr>
      <w:adjustRightInd w:val="0"/>
      <w:snapToGrid w:val="0"/>
      <w:spacing w:line="240" w:lineRule="atLeast"/>
      <w:ind w:right="113"/>
    </w:pPr>
    <w:rPr>
      <w:rFonts w:ascii="Palatino Linotype" w:hAnsi="Palatino Linotype" w:eastAsia="宋体" w:cs="Cordia New"/>
      <w:sz w:val="14"/>
      <w:szCs w:val="22"/>
      <w:lang w:val="en-US" w:eastAsia="zh-CN" w:bidi="ar-SA"/>
    </w:rPr>
  </w:style>
  <w:style w:type="paragraph" w:customStyle="1" w:styleId="60">
    <w:name w:val="MDPI_6.2_BackMatter"/>
    <w:qFormat/>
    <w:uiPriority w:val="0"/>
    <w:pPr>
      <w:adjustRightInd w:val="0"/>
      <w:snapToGrid w:val="0"/>
      <w:spacing w:after="120" w:line="228" w:lineRule="auto"/>
      <w:ind w:left="2608"/>
      <w:jc w:val="both"/>
    </w:pPr>
    <w:rPr>
      <w:rFonts w:ascii="Palatino Linotype" w:hAnsi="Palatino Linotype" w:eastAsia="Times New Roman" w:cs="Times New Roman"/>
      <w:snapToGrid w:val="0"/>
      <w:color w:val="000000"/>
      <w:sz w:val="18"/>
      <w:lang w:val="en-US" w:eastAsia="en-US" w:bidi="en-US"/>
    </w:rPr>
  </w:style>
  <w:style w:type="paragraph" w:customStyle="1" w:styleId="61">
    <w:name w:val="MDPI_6.3_Notes"/>
    <w:qFormat/>
    <w:uiPriority w:val="0"/>
    <w:pPr>
      <w:adjustRightInd w:val="0"/>
      <w:snapToGrid w:val="0"/>
      <w:spacing w:before="240" w:line="228" w:lineRule="auto"/>
      <w:jc w:val="both"/>
    </w:pPr>
    <w:rPr>
      <w:rFonts w:ascii="Palatino Linotype" w:hAnsi="Palatino Linotype" w:eastAsia="宋体" w:cs="Times New Roman"/>
      <w:snapToGrid w:val="0"/>
      <w:color w:val="000000"/>
      <w:sz w:val="18"/>
      <w:lang w:val="en-US" w:eastAsia="en-US" w:bidi="en-US"/>
    </w:rPr>
  </w:style>
  <w:style w:type="paragraph" w:customStyle="1" w:styleId="62">
    <w:name w:val="MDPI_1.5_academic_editor"/>
    <w:qFormat/>
    <w:uiPriority w:val="0"/>
    <w:pPr>
      <w:adjustRightInd w:val="0"/>
      <w:snapToGrid w:val="0"/>
      <w:spacing w:before="120" w:line="240" w:lineRule="atLeast"/>
      <w:ind w:right="113"/>
    </w:pPr>
    <w:rPr>
      <w:rFonts w:ascii="Palatino Linotype" w:hAnsi="Palatino Linotype" w:eastAsia="Times New Roman" w:cs="Times New Roman"/>
      <w:color w:val="000000"/>
      <w:sz w:val="14"/>
      <w:szCs w:val="22"/>
      <w:lang w:val="en-US" w:eastAsia="de-DE" w:bidi="en-US"/>
    </w:rPr>
  </w:style>
  <w:style w:type="paragraph" w:customStyle="1" w:styleId="63">
    <w:name w:val="MDPI_1.9_classification"/>
    <w:qFormat/>
    <w:uiPriority w:val="0"/>
    <w:pPr>
      <w:spacing w:before="240" w:line="260" w:lineRule="atLeast"/>
      <w:ind w:left="113"/>
      <w:jc w:val="both"/>
    </w:pPr>
    <w:rPr>
      <w:rFonts w:ascii="Palatino Linotype" w:hAnsi="Palatino Linotype" w:eastAsia="Times New Roman" w:cs="Times New Roman"/>
      <w:b/>
      <w:color w:val="000000"/>
      <w:szCs w:val="22"/>
      <w:lang w:val="en-US" w:eastAsia="de-DE" w:bidi="en-US"/>
    </w:rPr>
  </w:style>
  <w:style w:type="paragraph" w:customStyle="1" w:styleId="64">
    <w:name w:val="MDPI_4.1.1_one_table_caption"/>
    <w:qFormat/>
    <w:uiPriority w:val="0"/>
    <w:pPr>
      <w:adjustRightInd w:val="0"/>
      <w:snapToGrid w:val="0"/>
      <w:spacing w:before="240" w:after="120" w:line="260" w:lineRule="atLeast"/>
      <w:jc w:val="center"/>
    </w:pPr>
    <w:rPr>
      <w:rFonts w:ascii="Palatino Linotype" w:hAnsi="Palatino Linotype" w:eastAsia="宋体" w:cs="Cordia New"/>
      <w:color w:val="000000"/>
      <w:sz w:val="18"/>
      <w:szCs w:val="22"/>
      <w:lang w:val="en-US" w:eastAsia="zh-CN" w:bidi="en-US"/>
    </w:rPr>
  </w:style>
  <w:style w:type="paragraph" w:customStyle="1" w:styleId="65">
    <w:name w:val="MDPI_5.1.1_one_figure_caption"/>
    <w:qFormat/>
    <w:uiPriority w:val="0"/>
    <w:pPr>
      <w:adjustRightInd w:val="0"/>
      <w:snapToGrid w:val="0"/>
      <w:spacing w:before="240" w:after="120" w:line="260" w:lineRule="atLeast"/>
      <w:jc w:val="center"/>
    </w:pPr>
    <w:rPr>
      <w:rFonts w:ascii="Palatino Linotype" w:hAnsi="Palatino Linotype" w:eastAsia="宋体" w:cs="Times New Roman"/>
      <w:color w:val="000000"/>
      <w:sz w:val="18"/>
      <w:lang w:val="en-US" w:eastAsia="zh-CN" w:bidi="en-US"/>
    </w:rPr>
  </w:style>
  <w:style w:type="paragraph" w:customStyle="1" w:styleId="66">
    <w:name w:val="MDPI_7.2_Copyright"/>
    <w:qFormat/>
    <w:uiPriority w:val="0"/>
    <w:pPr>
      <w:adjustRightInd w:val="0"/>
      <w:snapToGrid w:val="0"/>
      <w:spacing w:before="60" w:line="240" w:lineRule="atLeast"/>
      <w:ind w:right="113"/>
      <w:jc w:val="both"/>
    </w:pPr>
    <w:rPr>
      <w:rFonts w:ascii="Palatino Linotype" w:hAnsi="Palatino Linotype" w:eastAsia="Times New Roman" w:cs="Times New Roman"/>
      <w:snapToGrid w:val="0"/>
      <w:color w:val="000000"/>
      <w:sz w:val="14"/>
      <w:lang w:val="en-GB" w:eastAsia="en-GB" w:bidi="ar-SA"/>
    </w:rPr>
  </w:style>
  <w:style w:type="paragraph" w:customStyle="1" w:styleId="67">
    <w:name w:val="MDPI_7.3_CopyrightImage"/>
    <w:qFormat/>
    <w:uiPriority w:val="0"/>
    <w:pPr>
      <w:adjustRightInd w:val="0"/>
      <w:snapToGrid w:val="0"/>
      <w:spacing w:after="100" w:line="260" w:lineRule="atLeast"/>
      <w:jc w:val="right"/>
    </w:pPr>
    <w:rPr>
      <w:rFonts w:ascii="Palatino Linotype" w:hAnsi="Palatino Linotype" w:eastAsia="Times New Roman" w:cs="Times New Roman"/>
      <w:color w:val="000000"/>
      <w:lang w:val="en-US" w:eastAsia="de-CH" w:bidi="ar-SA"/>
    </w:rPr>
  </w:style>
  <w:style w:type="paragraph" w:customStyle="1" w:styleId="68">
    <w:name w:val="MDPI_equationFram"/>
    <w:qFormat/>
    <w:uiPriority w:val="0"/>
    <w:pPr>
      <w:adjustRightInd w:val="0"/>
      <w:snapToGrid w:val="0"/>
      <w:spacing w:before="120" w:after="120"/>
      <w:jc w:val="center"/>
    </w:pPr>
    <w:rPr>
      <w:rFonts w:ascii="Palatino Linotype" w:hAnsi="Palatino Linotype" w:eastAsia="Times New Roman" w:cs="Times New Roman"/>
      <w:snapToGrid w:val="0"/>
      <w:color w:val="000000"/>
      <w:szCs w:val="22"/>
      <w:lang w:val="en-US" w:eastAsia="de-DE" w:bidi="en-US"/>
    </w:rPr>
  </w:style>
  <w:style w:type="paragraph" w:customStyle="1" w:styleId="69">
    <w:name w:val="MDPI_footer"/>
    <w:qFormat/>
    <w:uiPriority w:val="0"/>
    <w:pPr>
      <w:adjustRightInd w:val="0"/>
      <w:snapToGrid w:val="0"/>
      <w:spacing w:before="120" w:line="260" w:lineRule="atLeast"/>
      <w:jc w:val="center"/>
    </w:pPr>
    <w:rPr>
      <w:rFonts w:ascii="Palatino Linotype" w:hAnsi="Palatino Linotype" w:eastAsia="Times New Roman" w:cs="Times New Roman"/>
      <w:color w:val="000000"/>
      <w:lang w:val="en-US" w:eastAsia="de-DE" w:bidi="ar-SA"/>
    </w:rPr>
  </w:style>
  <w:style w:type="paragraph" w:customStyle="1" w:styleId="70">
    <w:name w:val="MDPI_footer_firstpage"/>
    <w:qFormat/>
    <w:uiPriority w:val="0"/>
    <w:pPr>
      <w:tabs>
        <w:tab w:val="right" w:pos="8845"/>
      </w:tabs>
      <w:spacing w:line="160" w:lineRule="exact"/>
    </w:pPr>
    <w:rPr>
      <w:rFonts w:ascii="Palatino Linotype" w:hAnsi="Palatino Linotype" w:eastAsia="Times New Roman" w:cs="Times New Roman"/>
      <w:color w:val="000000"/>
      <w:sz w:val="16"/>
      <w:lang w:val="en-US" w:eastAsia="de-DE" w:bidi="ar-SA"/>
    </w:rPr>
  </w:style>
  <w:style w:type="paragraph" w:customStyle="1" w:styleId="71">
    <w:name w:val="MDPI_header"/>
    <w:qFormat/>
    <w:uiPriority w:val="0"/>
    <w:pPr>
      <w:adjustRightInd w:val="0"/>
      <w:snapToGrid w:val="0"/>
      <w:spacing w:after="240" w:line="260" w:lineRule="atLeast"/>
      <w:jc w:val="both"/>
    </w:pPr>
    <w:rPr>
      <w:rFonts w:ascii="Palatino Linotype" w:hAnsi="Palatino Linotype" w:eastAsia="Times New Roman" w:cs="Times New Roman"/>
      <w:iCs/>
      <w:color w:val="000000"/>
      <w:sz w:val="16"/>
      <w:lang w:val="en-US" w:eastAsia="de-DE" w:bidi="ar-SA"/>
    </w:rPr>
  </w:style>
  <w:style w:type="paragraph" w:customStyle="1" w:styleId="72">
    <w:name w:val="MDPI_header_citation"/>
    <w:qFormat/>
    <w:uiPriority w:val="0"/>
    <w:pPr>
      <w:spacing w:after="240"/>
    </w:pPr>
    <w:rPr>
      <w:rFonts w:ascii="Palatino Linotype" w:hAnsi="Palatino Linotype" w:eastAsia="Times New Roman" w:cs="Times New Roman"/>
      <w:snapToGrid w:val="0"/>
      <w:color w:val="000000"/>
      <w:sz w:val="18"/>
      <w:lang w:val="en-US" w:eastAsia="de-DE" w:bidi="en-US"/>
    </w:rPr>
  </w:style>
  <w:style w:type="paragraph" w:customStyle="1" w:styleId="73">
    <w:name w:val="MDPI_header_mdpi_logo"/>
    <w:qFormat/>
    <w:uiPriority w:val="0"/>
    <w:pPr>
      <w:adjustRightInd w:val="0"/>
      <w:snapToGrid w:val="0"/>
      <w:spacing w:line="260" w:lineRule="atLeast"/>
      <w:jc w:val="right"/>
    </w:pPr>
    <w:rPr>
      <w:rFonts w:ascii="Palatino Linotype" w:hAnsi="Palatino Linotype" w:eastAsia="Times New Roman" w:cs="Times New Roman"/>
      <w:color w:val="000000"/>
      <w:sz w:val="24"/>
      <w:szCs w:val="22"/>
      <w:lang w:val="en-US" w:eastAsia="de-CH" w:bidi="ar-SA"/>
    </w:rPr>
  </w:style>
  <w:style w:type="table" w:customStyle="1" w:styleId="74">
    <w:name w:val="MDPI_Table"/>
    <w:basedOn w:val="13"/>
    <w:qFormat/>
    <w:uiPriority w:val="99"/>
    <w:rPr>
      <w:rFonts w:ascii="Palatino Linotype" w:hAnsi="Palatino Linotype"/>
      <w:color w:val="000000"/>
      <w:lang w:val="en-CA" w:eastAsia="en-US"/>
    </w:rPr>
    <w:tblPr>
      <w:tblCellMar>
        <w:left w:w="0" w:type="dxa"/>
        <w:right w:w="0" w:type="dxa"/>
      </w:tblCellMar>
    </w:tblPr>
  </w:style>
  <w:style w:type="paragraph" w:customStyle="1" w:styleId="75">
    <w:name w:val="MDPI_text"/>
    <w:qFormat/>
    <w:uiPriority w:val="0"/>
    <w:pPr>
      <w:spacing w:line="260" w:lineRule="atLeast"/>
      <w:ind w:left="425" w:right="425" w:firstLine="284"/>
      <w:jc w:val="both"/>
    </w:pPr>
    <w:rPr>
      <w:rFonts w:ascii="Times New Roman" w:hAnsi="Times New Roman" w:eastAsia="Times New Roman" w:cs="Times New Roman"/>
      <w:snapToGrid w:val="0"/>
      <w:color w:val="000000"/>
      <w:sz w:val="22"/>
      <w:szCs w:val="22"/>
      <w:lang w:val="en-US" w:eastAsia="de-DE" w:bidi="en-US"/>
    </w:rPr>
  </w:style>
  <w:style w:type="paragraph" w:customStyle="1" w:styleId="76">
    <w:name w:val="MDPI_title"/>
    <w:qFormat/>
    <w:uiPriority w:val="0"/>
    <w:pPr>
      <w:adjustRightInd w:val="0"/>
      <w:snapToGrid w:val="0"/>
      <w:spacing w:after="240" w:line="260" w:lineRule="atLeast"/>
      <w:jc w:val="both"/>
    </w:pPr>
    <w:rPr>
      <w:rFonts w:ascii="Palatino Linotype" w:hAnsi="Palatino Linotype" w:eastAsia="Times New Roman" w:cs="Times New Roman"/>
      <w:b/>
      <w:snapToGrid w:val="0"/>
      <w:color w:val="000000"/>
      <w:sz w:val="36"/>
      <w:lang w:val="en-US" w:eastAsia="de-DE" w:bidi="en-US"/>
    </w:rPr>
  </w:style>
  <w:style w:type="character" w:customStyle="1" w:styleId="77">
    <w:name w:val="apple-converted-space"/>
    <w:qFormat/>
    <w:uiPriority w:val="0"/>
  </w:style>
  <w:style w:type="paragraph" w:customStyle="1" w:styleId="78">
    <w:name w:val="Bibliography"/>
    <w:basedOn w:val="1"/>
    <w:next w:val="1"/>
    <w:semiHidden/>
    <w:unhideWhenUsed/>
    <w:qFormat/>
    <w:uiPriority w:val="37"/>
  </w:style>
  <w:style w:type="character" w:customStyle="1" w:styleId="79">
    <w:name w:val="Body Text Char"/>
    <w:link w:val="5"/>
    <w:qFormat/>
    <w:uiPriority w:val="0"/>
    <w:rPr>
      <w:rFonts w:ascii="Palatino Linotype" w:hAnsi="Palatino Linotype"/>
      <w:color w:val="000000"/>
      <w:sz w:val="24"/>
      <w:lang w:eastAsia="de-DE"/>
    </w:rPr>
  </w:style>
  <w:style w:type="character" w:customStyle="1" w:styleId="80">
    <w:name w:val="Comment Text Char"/>
    <w:link w:val="4"/>
    <w:qFormat/>
    <w:uiPriority w:val="0"/>
    <w:rPr>
      <w:rFonts w:ascii="Palatino Linotype" w:hAnsi="Palatino Linotype"/>
      <w:color w:val="000000"/>
    </w:rPr>
  </w:style>
  <w:style w:type="character" w:customStyle="1" w:styleId="81">
    <w:name w:val="Comment Subject Char"/>
    <w:link w:val="12"/>
    <w:qFormat/>
    <w:uiPriority w:val="0"/>
    <w:rPr>
      <w:rFonts w:ascii="Palatino Linotype" w:hAnsi="Palatino Linotype"/>
      <w:b/>
      <w:bCs/>
      <w:color w:val="000000"/>
    </w:rPr>
  </w:style>
  <w:style w:type="character" w:customStyle="1" w:styleId="82">
    <w:name w:val="Endnote Text Char"/>
    <w:link w:val="6"/>
    <w:semiHidden/>
    <w:qFormat/>
    <w:uiPriority w:val="0"/>
    <w:rPr>
      <w:rFonts w:ascii="Palatino Linotype" w:hAnsi="Palatino Linotype"/>
      <w:color w:val="000000"/>
    </w:rPr>
  </w:style>
  <w:style w:type="character" w:customStyle="1" w:styleId="83">
    <w:name w:val="Footnote Text Char"/>
    <w:link w:val="10"/>
    <w:semiHidden/>
    <w:qFormat/>
    <w:uiPriority w:val="0"/>
    <w:rPr>
      <w:rFonts w:ascii="Palatino Linotype" w:hAnsi="Palatino Linotype"/>
      <w:color w:val="000000"/>
    </w:rPr>
  </w:style>
  <w:style w:type="paragraph" w:customStyle="1" w:styleId="84">
    <w:name w:val="MsoFootnoteText"/>
    <w:basedOn w:val="11"/>
    <w:qFormat/>
    <w:uiPriority w:val="0"/>
    <w:rPr>
      <w:rFonts w:ascii="Times New Roman" w:hAnsi="Times New Roman"/>
    </w:rPr>
  </w:style>
  <w:style w:type="character" w:styleId="85">
    <w:name w:val="Placeholder Text"/>
    <w:semiHidden/>
    <w:qFormat/>
    <w:uiPriority w:val="99"/>
    <w:rPr>
      <w:color w:val="808080"/>
    </w:rPr>
  </w:style>
  <w:style w:type="paragraph" w:customStyle="1" w:styleId="86">
    <w:name w:val="MDPI_7.1_FootNotes"/>
    <w:qFormat/>
    <w:uiPriority w:val="0"/>
    <w:pPr>
      <w:numPr>
        <w:ilvl w:val="0"/>
        <w:numId w:val="4"/>
      </w:numPr>
      <w:adjustRightInd w:val="0"/>
      <w:snapToGrid w:val="0"/>
      <w:spacing w:line="228" w:lineRule="auto"/>
    </w:pPr>
    <w:rPr>
      <w:rFonts w:ascii="Palatino Linotype" w:hAnsi="Palatino Linotype" w:cs="Times New Roman" w:eastAsiaTheme="minorEastAsia"/>
      <w:color w:val="000000"/>
      <w:sz w:val="18"/>
      <w:lang w:val="en-US" w:eastAsia="zh-CN" w:bidi="ar-SA"/>
    </w:rPr>
  </w:style>
  <w:style w:type="character" w:customStyle="1" w:styleId="87">
    <w:name w:val="标题 7 Char"/>
    <w:link w:val="3"/>
    <w:qFormat/>
    <w:uiPriority w:val="0"/>
    <w:rPr>
      <w:b/>
      <w:sz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9.tiff"/><Relationship Id="rId16" Type="http://schemas.openxmlformats.org/officeDocument/2006/relationships/image" Target="media/image8.tiff"/><Relationship Id="rId15" Type="http://schemas.openxmlformats.org/officeDocument/2006/relationships/image" Target="media/image7.tiff"/><Relationship Id="rId14" Type="http://schemas.openxmlformats.org/officeDocument/2006/relationships/image" Target="media/image6.tiff"/><Relationship Id="rId13" Type="http://schemas.openxmlformats.org/officeDocument/2006/relationships/image" Target="media/image5.tiff"/><Relationship Id="rId12" Type="http://schemas.openxmlformats.org/officeDocument/2006/relationships/image" Target="media/image4.tiff"/><Relationship Id="rId11" Type="http://schemas.openxmlformats.org/officeDocument/2006/relationships/image" Target="media/image3.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24037;&#20316;\&#25163;&#31295;&#20889;&#20316;\&#20892;&#24198;28&#25991;&#31456;&#25776;&#20889;\agronomy-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agronomy-template.dot</Template>
  <Pages>14</Pages>
  <Words>6799</Words>
  <Characters>38057</Characters>
  <Lines>93</Lines>
  <Paragraphs>26</Paragraphs>
  <TotalTime>20</TotalTime>
  <ScaleCrop>false</ScaleCrop>
  <LinksUpToDate>false</LinksUpToDate>
  <CharactersWithSpaces>44611</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2024-07-18T15:25:00Z</dcterms:created>
  <dc:creator>rokiyou126com</dc:creator>
  <cp:lastModifiedBy>rokiyou126com</cp:lastModifiedBy>
  <dcterms:modified xsi:type="dcterms:W3CDTF">2024-07-21T14:07:46Z</dcterms:modified>
  <dc:title>Type of the Paper (Article</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39F31340772D46E0B99EA3C405BBD721_13</vt:lpwstr>
  </property>
  <property fmtid="{D5CDD505-2E9C-101B-9397-08002B2CF9AE}" pid="3" name="KSOProductBuildVer">
    <vt:lpwstr>2052-12.1.0.17147</vt:lpwstr>
  </property>
</Properties>
</file>