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Spec="right" w:tblpY="140"/>
        <w:tblW w:w="8010" w:type="dxa"/>
        <w:tblLayout w:type="fixed"/>
        <w:tblLook w:val="04A0" w:firstRow="1" w:lastRow="0" w:firstColumn="1" w:lastColumn="0" w:noHBand="0" w:noVBand="1"/>
      </w:tblPr>
      <w:tblGrid>
        <w:gridCol w:w="1129"/>
        <w:gridCol w:w="5954"/>
        <w:gridCol w:w="927"/>
      </w:tblGrid>
      <w:tr w:rsidR="00AF5092" w:rsidRPr="009B3F7A" w14:paraId="13979DCD" w14:textId="77777777" w:rsidTr="006D54B6">
        <w:trPr>
          <w:trHeight w:val="345"/>
        </w:trPr>
        <w:tc>
          <w:tcPr>
            <w:tcW w:w="1129" w:type="dxa"/>
            <w:vAlign w:val="center"/>
          </w:tcPr>
          <w:p w14:paraId="3A7F8F41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Name</w:t>
            </w:r>
          </w:p>
        </w:tc>
        <w:tc>
          <w:tcPr>
            <w:tcW w:w="5954" w:type="dxa"/>
            <w:vAlign w:val="center"/>
          </w:tcPr>
          <w:p w14:paraId="4AA78D4D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Sequence</w:t>
            </w:r>
          </w:p>
        </w:tc>
        <w:tc>
          <w:tcPr>
            <w:tcW w:w="927" w:type="dxa"/>
            <w:vAlign w:val="center"/>
          </w:tcPr>
          <w:p w14:paraId="18E490E7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Length [</w:t>
            </w:r>
            <w:proofErr w:type="spellStart"/>
            <w:r w:rsidRPr="009B3F7A">
              <w:rPr>
                <w:rFonts w:eastAsia="Palatino Linotype"/>
                <w:lang w:val="en-GB"/>
              </w:rPr>
              <w:t>nt</w:t>
            </w:r>
            <w:proofErr w:type="spellEnd"/>
            <w:r w:rsidRPr="009B3F7A">
              <w:rPr>
                <w:rFonts w:eastAsia="Palatino Linotype"/>
                <w:lang w:val="en-GB"/>
              </w:rPr>
              <w:t>]</w:t>
            </w:r>
          </w:p>
        </w:tc>
      </w:tr>
      <w:tr w:rsidR="00AF5092" w:rsidRPr="009B3F7A" w14:paraId="3A065372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3A8D7792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Detect-</w:t>
            </w:r>
            <w:proofErr w:type="spellStart"/>
            <w:r w:rsidRPr="009B3F7A">
              <w:rPr>
                <w:rFonts w:eastAsia="Palatino Linotype"/>
                <w:lang w:val="en-GB"/>
              </w:rPr>
              <w:t>Seq</w:t>
            </w:r>
            <w:proofErr w:type="spellEnd"/>
          </w:p>
        </w:tc>
        <w:tc>
          <w:tcPr>
            <w:tcW w:w="5954" w:type="dxa"/>
            <w:vAlign w:val="center"/>
          </w:tcPr>
          <w:p w14:paraId="6030FB6C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color w:val="00B050"/>
                <w:lang w:val="en-GB"/>
              </w:rPr>
            </w:pPr>
            <w:proofErr w:type="spellStart"/>
            <w:r w:rsidRPr="009B3F7A">
              <w:rPr>
                <w:rFonts w:eastAsia="Palatino Linotype"/>
                <w:lang w:val="en-GB"/>
              </w:rPr>
              <w:t>PolyA</w:t>
            </w:r>
            <w:r w:rsidRPr="009B3F7A">
              <w:rPr>
                <w:rFonts w:eastAsia="Palatino Linotype"/>
                <w:color w:val="00B050"/>
                <w:lang w:val="en-GB"/>
              </w:rPr>
              <w:t>GTAAAACGACGGCCAGT</w:t>
            </w:r>
            <w:proofErr w:type="spellEnd"/>
          </w:p>
        </w:tc>
        <w:tc>
          <w:tcPr>
            <w:tcW w:w="927" w:type="dxa"/>
            <w:vAlign w:val="center"/>
          </w:tcPr>
          <w:p w14:paraId="522A40D7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27</w:t>
            </w:r>
          </w:p>
        </w:tc>
      </w:tr>
      <w:tr w:rsidR="00AF5092" w:rsidRPr="009B3F7A" w14:paraId="764666A5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1FBC0000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Ctrl-</w:t>
            </w:r>
            <w:proofErr w:type="spellStart"/>
            <w:r w:rsidRPr="009B3F7A">
              <w:rPr>
                <w:rFonts w:eastAsia="Palatino Linotype"/>
                <w:lang w:val="en-GB"/>
              </w:rPr>
              <w:t>Seq</w:t>
            </w:r>
            <w:proofErr w:type="spellEnd"/>
          </w:p>
        </w:tc>
        <w:tc>
          <w:tcPr>
            <w:tcW w:w="5954" w:type="dxa"/>
            <w:vAlign w:val="center"/>
          </w:tcPr>
          <w:p w14:paraId="0A58D3B3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color w:val="00B050"/>
                <w:lang w:val="en-GB"/>
              </w:rPr>
            </w:pPr>
            <w:proofErr w:type="spellStart"/>
            <w:r w:rsidRPr="009B3F7A">
              <w:rPr>
                <w:rFonts w:eastAsia="Palatino Linotype"/>
                <w:lang w:val="en-GB"/>
              </w:rPr>
              <w:t>PolyA</w:t>
            </w:r>
            <w:r w:rsidRPr="009B3F7A">
              <w:rPr>
                <w:rFonts w:eastAsia="Palatino Linotype"/>
                <w:color w:val="00B050"/>
                <w:lang w:val="en-GB"/>
              </w:rPr>
              <w:t>ACTGGCCGTCGTTTTAC</w:t>
            </w:r>
            <w:proofErr w:type="spellEnd"/>
          </w:p>
        </w:tc>
        <w:tc>
          <w:tcPr>
            <w:tcW w:w="927" w:type="dxa"/>
            <w:vAlign w:val="center"/>
          </w:tcPr>
          <w:p w14:paraId="0CBE2963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58</w:t>
            </w:r>
          </w:p>
        </w:tc>
      </w:tr>
      <w:tr w:rsidR="00AF5092" w:rsidRPr="009B3F7A" w14:paraId="5019455C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05DCC42D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Tgt-Seq1</w:t>
            </w:r>
          </w:p>
        </w:tc>
        <w:tc>
          <w:tcPr>
            <w:tcW w:w="5954" w:type="dxa"/>
            <w:vAlign w:val="center"/>
          </w:tcPr>
          <w:p w14:paraId="015EAC1F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43560F97">
              <w:rPr>
                <w:rFonts w:eastAsia="Palatino Linotype"/>
                <w:color w:val="C00000"/>
                <w:lang w:val="en-GB"/>
              </w:rPr>
              <w:t xml:space="preserve"> CAGCAGCAATTCATGTTTTGAA</w:t>
            </w:r>
          </w:p>
        </w:tc>
        <w:tc>
          <w:tcPr>
            <w:tcW w:w="927" w:type="dxa"/>
            <w:vAlign w:val="center"/>
          </w:tcPr>
          <w:p w14:paraId="27FDD676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22</w:t>
            </w:r>
          </w:p>
        </w:tc>
      </w:tr>
      <w:tr w:rsidR="00AF5092" w:rsidRPr="009B3F7A" w14:paraId="655F58D2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7486AD41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MB1</w:t>
            </w:r>
          </w:p>
        </w:tc>
        <w:tc>
          <w:tcPr>
            <w:tcW w:w="5954" w:type="dxa"/>
            <w:vAlign w:val="center"/>
          </w:tcPr>
          <w:p w14:paraId="6DB17C10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proofErr w:type="spellStart"/>
            <w:r w:rsidRPr="43560F97">
              <w:rPr>
                <w:rFonts w:eastAsia="Palatino Linotype"/>
                <w:lang w:val="en-GB"/>
              </w:rPr>
              <w:t>PolyA</w:t>
            </w:r>
            <w:r w:rsidRPr="43560F97">
              <w:rPr>
                <w:rFonts w:eastAsia="Palatino Linotype"/>
                <w:color w:val="00B0F0"/>
                <w:lang w:val="en-GB"/>
              </w:rPr>
              <w:t>GTAAAACGACGGCCA</w:t>
            </w:r>
            <w:proofErr w:type="spellEnd"/>
            <w:r w:rsidRPr="43560F97">
              <w:rPr>
                <w:rFonts w:eastAsia="Palatino Linotype"/>
                <w:color w:val="C00000"/>
                <w:lang w:val="en-GB"/>
              </w:rPr>
              <w:t xml:space="preserve"> TTCAAAACATGAATTGCTGCT </w:t>
            </w:r>
            <w:r w:rsidRPr="43560F97">
              <w:rPr>
                <w:rFonts w:eastAsia="Palatino Linotype"/>
                <w:color w:val="00B0F0"/>
                <w:lang w:val="en-GB"/>
              </w:rPr>
              <w:t>G</w:t>
            </w:r>
            <w:r w:rsidRPr="43560F97">
              <w:rPr>
                <w:rFonts w:eastAsia="Palatino Linotype"/>
                <w:color w:val="00B050"/>
                <w:lang w:val="en-GB"/>
              </w:rPr>
              <w:t>ACTGGCCGTCGTTTTAC</w:t>
            </w:r>
          </w:p>
        </w:tc>
        <w:tc>
          <w:tcPr>
            <w:tcW w:w="927" w:type="dxa"/>
            <w:vAlign w:val="center"/>
          </w:tcPr>
          <w:p w14:paraId="4CF16FEB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71</w:t>
            </w:r>
          </w:p>
        </w:tc>
      </w:tr>
      <w:tr w:rsidR="00AF5092" w:rsidRPr="009B3F7A" w14:paraId="06C6F8B3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15DF50F3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Tgt-Seq2</w:t>
            </w:r>
          </w:p>
        </w:tc>
        <w:tc>
          <w:tcPr>
            <w:tcW w:w="5954" w:type="dxa"/>
            <w:vAlign w:val="center"/>
          </w:tcPr>
          <w:p w14:paraId="333139E4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color w:val="ED7D31" w:themeColor="accent2"/>
                <w:lang w:val="en-GB"/>
              </w:rPr>
            </w:pPr>
            <w:r w:rsidRPr="43560F97">
              <w:rPr>
                <w:rFonts w:eastAsia="Palatino Linotype"/>
                <w:color w:val="C00000"/>
                <w:lang w:val="en-GB"/>
              </w:rPr>
              <w:t xml:space="preserve"> TGTGCGTGTGACAGCGGCTGA</w:t>
            </w:r>
          </w:p>
        </w:tc>
        <w:tc>
          <w:tcPr>
            <w:tcW w:w="927" w:type="dxa"/>
            <w:vAlign w:val="center"/>
          </w:tcPr>
          <w:p w14:paraId="0286C1D7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21</w:t>
            </w:r>
          </w:p>
        </w:tc>
      </w:tr>
      <w:tr w:rsidR="00AF5092" w:rsidRPr="009B3F7A" w14:paraId="45DC744C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1A3FA939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MB2</w:t>
            </w:r>
          </w:p>
        </w:tc>
        <w:tc>
          <w:tcPr>
            <w:tcW w:w="5954" w:type="dxa"/>
            <w:vAlign w:val="center"/>
          </w:tcPr>
          <w:p w14:paraId="174BB10A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color w:val="00B050"/>
                <w:lang w:val="en-GB"/>
              </w:rPr>
            </w:pPr>
            <w:proofErr w:type="spellStart"/>
            <w:r w:rsidRPr="43560F97">
              <w:rPr>
                <w:rFonts w:eastAsia="Palatino Linotype"/>
                <w:lang w:val="en-GB"/>
              </w:rPr>
              <w:t>PolyA</w:t>
            </w:r>
            <w:r w:rsidRPr="43560F97">
              <w:rPr>
                <w:rFonts w:eastAsia="Palatino Linotype"/>
                <w:color w:val="00B0F0"/>
                <w:lang w:val="en-GB"/>
              </w:rPr>
              <w:t>GTAAAACGACGGCCA</w:t>
            </w:r>
            <w:proofErr w:type="spellEnd"/>
            <w:r w:rsidRPr="43560F97">
              <w:rPr>
                <w:rFonts w:eastAsia="Palatino Linotype"/>
                <w:color w:val="C00000"/>
                <w:lang w:val="en-GB"/>
              </w:rPr>
              <w:t xml:space="preserve"> TCAGCCGCTGTCACACGCACA </w:t>
            </w:r>
            <w:r w:rsidRPr="43560F97">
              <w:rPr>
                <w:rFonts w:eastAsia="Palatino Linotype"/>
                <w:color w:val="00B0F0"/>
                <w:lang w:val="en-GB"/>
              </w:rPr>
              <w:t>G</w:t>
            </w:r>
            <w:r w:rsidRPr="43560F97">
              <w:rPr>
                <w:rFonts w:eastAsia="Palatino Linotype"/>
                <w:color w:val="00B050"/>
                <w:lang w:val="en-GB"/>
              </w:rPr>
              <w:t>ACTGGCCGTCGTTTTAC</w:t>
            </w:r>
          </w:p>
        </w:tc>
        <w:tc>
          <w:tcPr>
            <w:tcW w:w="927" w:type="dxa"/>
            <w:vAlign w:val="center"/>
          </w:tcPr>
          <w:p w14:paraId="4DD37FD9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70</w:t>
            </w:r>
          </w:p>
        </w:tc>
      </w:tr>
      <w:tr w:rsidR="00AF5092" w:rsidRPr="009B3F7A" w14:paraId="2F865CDB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35665C48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Tgt-Seq3</w:t>
            </w:r>
          </w:p>
        </w:tc>
        <w:tc>
          <w:tcPr>
            <w:tcW w:w="5954" w:type="dxa"/>
            <w:vAlign w:val="center"/>
          </w:tcPr>
          <w:p w14:paraId="32EEF360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color w:val="C00000"/>
                <w:lang w:val="en-GB"/>
              </w:rPr>
              <w:t>AAAGTNNNGCGNNNTTTNNNCGT</w:t>
            </w:r>
          </w:p>
        </w:tc>
        <w:tc>
          <w:tcPr>
            <w:tcW w:w="927" w:type="dxa"/>
            <w:vAlign w:val="center"/>
          </w:tcPr>
          <w:p w14:paraId="13FB6CB7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23</w:t>
            </w:r>
          </w:p>
        </w:tc>
      </w:tr>
      <w:tr w:rsidR="00AF5092" w:rsidRPr="009B3F7A" w14:paraId="3CAF0D25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50A51620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MB3</w:t>
            </w:r>
          </w:p>
        </w:tc>
        <w:tc>
          <w:tcPr>
            <w:tcW w:w="5954" w:type="dxa"/>
            <w:vAlign w:val="center"/>
          </w:tcPr>
          <w:p w14:paraId="684E97EC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proofErr w:type="spellStart"/>
            <w:r w:rsidRPr="009B3F7A">
              <w:rPr>
                <w:rFonts w:eastAsia="Palatino Linotype"/>
                <w:lang w:val="en-GB"/>
              </w:rPr>
              <w:t>PolyA</w:t>
            </w:r>
            <w:r w:rsidRPr="009B3F7A">
              <w:rPr>
                <w:rFonts w:eastAsia="Palatino Linotype"/>
                <w:color w:val="00B0F0"/>
                <w:lang w:val="en-GB"/>
              </w:rPr>
              <w:t>GTAAAACGACGGCCA</w:t>
            </w:r>
            <w:r w:rsidRPr="009B3F7A">
              <w:rPr>
                <w:rFonts w:eastAsia="Palatino Linotype"/>
                <w:color w:val="C00000"/>
                <w:lang w:val="en-GB"/>
              </w:rPr>
              <w:t>ACGNNN</w:t>
            </w:r>
            <w:r>
              <w:rPr>
                <w:rFonts w:eastAsia="Palatino Linotype"/>
                <w:color w:val="C00000"/>
                <w:lang w:val="en-GB"/>
              </w:rPr>
              <w:t>NNN</w:t>
            </w:r>
            <w:r w:rsidRPr="009B3F7A">
              <w:rPr>
                <w:rFonts w:eastAsia="Palatino Linotype"/>
                <w:color w:val="C00000"/>
                <w:lang w:val="en-GB"/>
              </w:rPr>
              <w:t>NNN</w:t>
            </w:r>
            <w:r>
              <w:rPr>
                <w:rFonts w:eastAsia="Palatino Linotype"/>
                <w:color w:val="C00000"/>
                <w:lang w:val="en-GB"/>
              </w:rPr>
              <w:t>N</w:t>
            </w:r>
            <w:r w:rsidRPr="009B3F7A">
              <w:rPr>
                <w:rFonts w:eastAsia="Palatino Linotype"/>
                <w:color w:val="C00000"/>
                <w:lang w:val="en-GB"/>
              </w:rPr>
              <w:t>GCNNN</w:t>
            </w:r>
            <w:r>
              <w:rPr>
                <w:rFonts w:eastAsia="Palatino Linotype"/>
                <w:color w:val="C00000"/>
                <w:lang w:val="en-GB"/>
              </w:rPr>
              <w:t>N</w:t>
            </w:r>
            <w:r w:rsidRPr="009B3F7A">
              <w:rPr>
                <w:rFonts w:eastAsia="Palatino Linotype"/>
                <w:color w:val="C00000"/>
                <w:lang w:val="en-GB"/>
              </w:rPr>
              <w:t>C</w:t>
            </w:r>
            <w:r>
              <w:rPr>
                <w:rFonts w:eastAsia="Palatino Linotype"/>
                <w:color w:val="C00000"/>
                <w:lang w:val="en-GB"/>
              </w:rPr>
              <w:t>NNN</w:t>
            </w:r>
            <w:r w:rsidRPr="009B3F7A">
              <w:rPr>
                <w:rFonts w:eastAsia="Palatino Linotype"/>
                <w:color w:val="00B0F0"/>
                <w:lang w:val="en-GB"/>
              </w:rPr>
              <w:t>G</w:t>
            </w:r>
            <w:r w:rsidRPr="009B3F7A">
              <w:rPr>
                <w:rFonts w:eastAsia="Palatino Linotype"/>
                <w:color w:val="00B050"/>
                <w:lang w:val="en-GB"/>
              </w:rPr>
              <w:t>ACTGGCCGTCGTTTTAC</w:t>
            </w:r>
            <w:proofErr w:type="spellEnd"/>
          </w:p>
        </w:tc>
        <w:tc>
          <w:tcPr>
            <w:tcW w:w="927" w:type="dxa"/>
            <w:vAlign w:val="center"/>
          </w:tcPr>
          <w:p w14:paraId="2A2731D2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72</w:t>
            </w:r>
          </w:p>
        </w:tc>
      </w:tr>
      <w:tr w:rsidR="00AF5092" w:rsidRPr="009B3F7A" w14:paraId="76A91714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229825B3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Tgt-Seq4</w:t>
            </w:r>
          </w:p>
        </w:tc>
        <w:tc>
          <w:tcPr>
            <w:tcW w:w="5954" w:type="dxa"/>
            <w:vAlign w:val="center"/>
          </w:tcPr>
          <w:p w14:paraId="41EB1506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color w:val="C00000"/>
                <w:lang w:val="en-GB"/>
              </w:rPr>
              <w:t>TANNNCACNNNGTGNNNGCC</w:t>
            </w:r>
          </w:p>
        </w:tc>
        <w:tc>
          <w:tcPr>
            <w:tcW w:w="927" w:type="dxa"/>
            <w:vAlign w:val="center"/>
          </w:tcPr>
          <w:p w14:paraId="72926E94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20</w:t>
            </w:r>
          </w:p>
        </w:tc>
      </w:tr>
      <w:tr w:rsidR="00AF5092" w:rsidRPr="009B3F7A" w14:paraId="46657AF1" w14:textId="77777777" w:rsidTr="006D54B6">
        <w:trPr>
          <w:trHeight w:val="570"/>
        </w:trPr>
        <w:tc>
          <w:tcPr>
            <w:tcW w:w="1129" w:type="dxa"/>
            <w:vAlign w:val="center"/>
          </w:tcPr>
          <w:p w14:paraId="4FE74915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MB4</w:t>
            </w:r>
          </w:p>
        </w:tc>
        <w:tc>
          <w:tcPr>
            <w:tcW w:w="5954" w:type="dxa"/>
            <w:vAlign w:val="center"/>
          </w:tcPr>
          <w:p w14:paraId="76EB9D57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proofErr w:type="spellStart"/>
            <w:r w:rsidRPr="009B3F7A">
              <w:rPr>
                <w:rFonts w:eastAsia="Palatino Linotype"/>
                <w:lang w:val="en-GB"/>
              </w:rPr>
              <w:t>PolyA</w:t>
            </w:r>
            <w:r w:rsidRPr="009B3F7A">
              <w:rPr>
                <w:rFonts w:eastAsia="Palatino Linotype"/>
                <w:color w:val="00B0F0"/>
                <w:lang w:val="en-GB"/>
              </w:rPr>
              <w:t>GTAAAACGACGGCCA</w:t>
            </w:r>
            <w:r w:rsidRPr="009B3F7A">
              <w:rPr>
                <w:rFonts w:eastAsia="Palatino Linotype"/>
                <w:color w:val="C00000"/>
                <w:lang w:val="en-GB"/>
              </w:rPr>
              <w:t>GG</w:t>
            </w:r>
            <w:r>
              <w:rPr>
                <w:rFonts w:eastAsia="Palatino Linotype"/>
                <w:color w:val="C00000"/>
                <w:lang w:val="en-GB"/>
              </w:rPr>
              <w:t>N</w:t>
            </w:r>
            <w:r w:rsidRPr="009B3F7A">
              <w:rPr>
                <w:rFonts w:eastAsia="Palatino Linotype"/>
                <w:color w:val="C00000"/>
                <w:lang w:val="en-GB"/>
              </w:rPr>
              <w:t>NNNC</w:t>
            </w:r>
            <w:r>
              <w:rPr>
                <w:rFonts w:eastAsia="Palatino Linotype"/>
                <w:color w:val="C00000"/>
                <w:lang w:val="en-GB"/>
              </w:rPr>
              <w:t>N</w:t>
            </w:r>
            <w:r w:rsidRPr="009B3F7A">
              <w:rPr>
                <w:rFonts w:eastAsia="Palatino Linotype"/>
                <w:color w:val="C00000"/>
                <w:lang w:val="en-GB"/>
              </w:rPr>
              <w:t>CNNNG</w:t>
            </w:r>
            <w:r>
              <w:rPr>
                <w:rFonts w:eastAsia="Palatino Linotype"/>
                <w:color w:val="C00000"/>
                <w:lang w:val="en-GB"/>
              </w:rPr>
              <w:t>N</w:t>
            </w:r>
            <w:r w:rsidRPr="009B3F7A">
              <w:rPr>
                <w:rFonts w:eastAsia="Palatino Linotype"/>
                <w:color w:val="C00000"/>
                <w:lang w:val="en-GB"/>
              </w:rPr>
              <w:t>GNNN</w:t>
            </w:r>
            <w:r>
              <w:rPr>
                <w:rFonts w:eastAsia="Palatino Linotype"/>
                <w:color w:val="C00000"/>
                <w:lang w:val="en-GB"/>
              </w:rPr>
              <w:t>NN</w:t>
            </w:r>
            <w:r w:rsidRPr="009B3F7A">
              <w:rPr>
                <w:rFonts w:eastAsia="Palatino Linotype"/>
                <w:color w:val="00B0F0"/>
                <w:lang w:val="en-GB"/>
              </w:rPr>
              <w:t>G</w:t>
            </w:r>
            <w:r w:rsidRPr="009B3F7A">
              <w:rPr>
                <w:rFonts w:eastAsia="Palatino Linotype"/>
                <w:color w:val="00B050"/>
                <w:lang w:val="en-GB"/>
              </w:rPr>
              <w:t>ACTGGCCGTCGTTTTAC</w:t>
            </w:r>
            <w:proofErr w:type="spellEnd"/>
          </w:p>
        </w:tc>
        <w:tc>
          <w:tcPr>
            <w:tcW w:w="927" w:type="dxa"/>
            <w:vAlign w:val="center"/>
          </w:tcPr>
          <w:p w14:paraId="48001654" w14:textId="77777777" w:rsidR="00AF5092" w:rsidRPr="009B3F7A" w:rsidRDefault="00AF5092" w:rsidP="006D54B6">
            <w:pPr>
              <w:pStyle w:val="MDPI42tablebody"/>
              <w:rPr>
                <w:rFonts w:eastAsia="Palatino Linotype"/>
                <w:lang w:val="en-GB"/>
              </w:rPr>
            </w:pPr>
            <w:r w:rsidRPr="009B3F7A">
              <w:rPr>
                <w:rFonts w:eastAsia="Palatino Linotype"/>
                <w:lang w:val="en-GB"/>
              </w:rPr>
              <w:t>69</w:t>
            </w:r>
          </w:p>
        </w:tc>
      </w:tr>
    </w:tbl>
    <w:p w14:paraId="3E2A5501" w14:textId="77777777" w:rsidR="00AF5092" w:rsidRPr="009B3F7A" w:rsidRDefault="00AF5092" w:rsidP="00AF5092">
      <w:pPr>
        <w:pStyle w:val="MDPI62BackMatter"/>
        <w:spacing w:before="240"/>
        <w:ind w:left="0"/>
        <w:rPr>
          <w:lang w:val="en-GB"/>
        </w:rPr>
      </w:pPr>
    </w:p>
    <w:p w14:paraId="790BDEF4" w14:textId="77777777" w:rsidR="00AF5092" w:rsidRPr="009B3F7A" w:rsidRDefault="00AF5092" w:rsidP="00AF5092">
      <w:pPr>
        <w:pStyle w:val="MDPI41tablecaption"/>
        <w:rPr>
          <w:rFonts w:eastAsia="Palatino Linotype"/>
          <w:lang w:val="en-GB"/>
        </w:rPr>
      </w:pPr>
      <w:r w:rsidRPr="36849C44">
        <w:rPr>
          <w:rFonts w:eastAsia="Palatino Linotype"/>
          <w:b/>
          <w:bCs/>
          <w:lang w:val="en-GB"/>
        </w:rPr>
        <w:t xml:space="preserve">Table S1. </w:t>
      </w:r>
      <w:r w:rsidRPr="36849C44">
        <w:rPr>
          <w:rFonts w:eastAsia="Palatino Linotype"/>
          <w:lang w:val="en-GB"/>
        </w:rPr>
        <w:t>List of</w:t>
      </w:r>
      <w:r w:rsidRPr="36849C44">
        <w:rPr>
          <w:rFonts w:eastAsia="Palatino Linotype"/>
          <w:b/>
          <w:bCs/>
          <w:lang w:val="en-GB"/>
        </w:rPr>
        <w:t xml:space="preserve"> </w:t>
      </w:r>
      <w:r w:rsidRPr="36849C44">
        <w:rPr>
          <w:rFonts w:eastAsia="Palatino Linotype"/>
          <w:lang w:val="en-GB"/>
        </w:rPr>
        <w:t>Oligonucleotides used in this work. The colour codes of some bases represent parts of the sequences in Figure 3 and 4.</w:t>
      </w:r>
      <w:r w:rsidRPr="43560F97">
        <w:rPr>
          <w:rFonts w:eastAsia="Palatino Linotype"/>
          <w:lang w:val="en-GB"/>
        </w:rPr>
        <w:t xml:space="preserve"> PolyA: A10 to A40; N: hidden code of specific bases.</w:t>
      </w:r>
    </w:p>
    <w:p w14:paraId="57751D71" w14:textId="77777777" w:rsidR="00AF5092" w:rsidRDefault="00AF5092" w:rsidP="00AF5092">
      <w:pPr>
        <w:pStyle w:val="MDPI41tablecaption"/>
        <w:rPr>
          <w:rFonts w:eastAsia="Palatino Linotype"/>
          <w:lang w:val="en-GB"/>
        </w:rPr>
      </w:pPr>
    </w:p>
    <w:p w14:paraId="42F759FB" w14:textId="77777777" w:rsidR="00AF5092" w:rsidRPr="009B3F7A" w:rsidRDefault="00AF5092" w:rsidP="00AF5092">
      <w:pPr>
        <w:pStyle w:val="MDPI51figurecaption"/>
      </w:pPr>
      <w:r>
        <w:rPr>
          <w:noProof/>
        </w:rPr>
        <w:drawing>
          <wp:inline distT="0" distB="0" distL="0" distR="0" wp14:anchorId="11E836E3" wp14:editId="148E51BF">
            <wp:extent cx="3743268" cy="2456901"/>
            <wp:effectExtent l="0" t="0" r="0" b="0"/>
            <wp:docPr id="1377973142" name="Picture 1377973142" descr="A row of test tube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73142" name="Picture 1377973142" descr="A row of test tubes with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268" cy="24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DB89" w14:textId="77777777" w:rsidR="00AF5092" w:rsidRPr="009B3F7A" w:rsidRDefault="00AF5092" w:rsidP="00AF5092">
      <w:pPr>
        <w:spacing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Figure S1.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Incubation of oligonucleotides MB2 and Ctrl-Seq to Detect-Seq and Tgt-Seq2 by EMSA. All four DNA oligos showed a distinct band (B1-B4). Ctrl-Seq band B2 band shifted strongly to BS1 with Detect-Seq (B1). MB2 (B4) showed no band shift only with Detect-Seq (B1), but the strong band shift BS2 only with Tgt-Seq2 (B3) or the higher upwards band shift BS3 with Detect-Seq in the presence of Tgt-Seq2. MB2 = Molecular Beacon, Ctrl-Seq = control line oligonucleotide, Tgt-Seq2 = target oligonucleotide, Detect-Seq = detection oligonucleotide. Incubation time 60 min, ratio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lastRenderedPageBreak/>
        <w:t xml:space="preserve">1:4 of MB2 to Tgt-Seq2, ratio 1:2 of MB2/Ctrl-Seq to Detect-Seq. Stained with </w:t>
      </w:r>
      <w:proofErr w:type="spellStart"/>
      <w:r w:rsidRPr="36849C44">
        <w:rPr>
          <w:rFonts w:eastAsia="Palatino Linotype" w:cs="Palatino Linotype"/>
          <w:color w:val="000000" w:themeColor="text1"/>
          <w:sz w:val="18"/>
          <w:szCs w:val="18"/>
        </w:rPr>
        <w:t>GelStarTM</w:t>
      </w:r>
      <w:proofErr w:type="spellEnd"/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 Nucleic Acid Gel Stain, 10,000X.</w:t>
      </w:r>
    </w:p>
    <w:p w14:paraId="1449D916" w14:textId="77777777" w:rsidR="00AF5092" w:rsidRPr="009B3F7A" w:rsidRDefault="00AF5092" w:rsidP="00AF5092">
      <w:pPr>
        <w:pStyle w:val="MDPI62BackMatter"/>
        <w:spacing w:before="120" w:after="0"/>
      </w:pPr>
      <w:r>
        <w:rPr>
          <w:noProof/>
        </w:rPr>
        <w:drawing>
          <wp:inline distT="0" distB="0" distL="0" distR="0" wp14:anchorId="32E2D777" wp14:editId="4370CA38">
            <wp:extent cx="3609145" cy="2706858"/>
            <wp:effectExtent l="0" t="0" r="0" b="0"/>
            <wp:docPr id="1885503698" name="Picture 1885503698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03698" name="Picture 1885503698" descr="A close-up of a test tub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145" cy="270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CAF3" w14:textId="77777777" w:rsidR="00AF5092" w:rsidRPr="009B3F7A" w:rsidRDefault="00AF5092" w:rsidP="00AF5092">
      <w:pPr>
        <w:spacing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Figure S2.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>Variation of</w:t>
      </w: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incubation time (60 to 5 min) of oligonucleotides MB2 to Detect-Seq and Tgt-Seq2 by EMSA. DNA oligo MB2 (B4) showed shifting to BS2 with Tgt-Seq2 (B3), and additionally with Detect-Seq (B1) and Tgt-Seq2 together to BS3. The band shifts have become weaker with shorter incubation time. MB2 = Molecular Beacon, Tgt-Seq2 = target oligonucleotide, Detect-Seq = detection oligonucleotide. Ratio 1:4 of MB2 to Tgt-Seq2, ratio 1:2 of MB2 to Detect-Seq. Stained with </w:t>
      </w:r>
      <w:proofErr w:type="spellStart"/>
      <w:r w:rsidRPr="36849C44">
        <w:rPr>
          <w:rFonts w:eastAsia="Palatino Linotype" w:cs="Palatino Linotype"/>
          <w:color w:val="000000" w:themeColor="text1"/>
          <w:sz w:val="18"/>
          <w:szCs w:val="18"/>
        </w:rPr>
        <w:t>GelStarTM</w:t>
      </w:r>
      <w:proofErr w:type="spellEnd"/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 Nucleic Acid Gel Stain, 10,000X.</w:t>
      </w:r>
    </w:p>
    <w:p w14:paraId="288BC1B1" w14:textId="77777777" w:rsidR="00AF5092" w:rsidRPr="009B3F7A" w:rsidRDefault="00AF5092" w:rsidP="00AF5092">
      <w:pPr>
        <w:pStyle w:val="MDPI62BackMatter"/>
        <w:spacing w:before="120" w:after="0"/>
      </w:pPr>
      <w:r>
        <w:rPr>
          <w:noProof/>
        </w:rPr>
        <w:drawing>
          <wp:inline distT="0" distB="0" distL="0" distR="0" wp14:anchorId="590AA5F3" wp14:editId="088D52CB">
            <wp:extent cx="3725334" cy="2724150"/>
            <wp:effectExtent l="0" t="0" r="0" b="0"/>
            <wp:docPr id="1741294765" name="Picture 1741294765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94765" name="Picture 1741294765" descr="A close-up of a test tub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33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6F0E" w14:textId="77777777" w:rsidR="00AF5092" w:rsidRPr="009B3F7A" w:rsidRDefault="00AF5092" w:rsidP="00AF5092">
      <w:pPr>
        <w:spacing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Figure S3.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>Variation of molar ratio (1:1 to 1:4) of the oligonucleotides MB2 to Tgt-Seq2 without/with D</w:t>
      </w:r>
      <w:r>
        <w:rPr>
          <w:rFonts w:eastAsia="Palatino Linotype" w:cs="Palatino Linotype"/>
          <w:color w:val="000000" w:themeColor="text1"/>
          <w:sz w:val="18"/>
          <w:szCs w:val="18"/>
        </w:rPr>
        <w:t>etect-Seq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 by EMSA. DNA oligo MB2 (B4) showed the band shift BS2 with Tgt-Seq2 (B3), and additionally the band shift BS3 with Detect-Seq (B1) and Tgt-Seq2 (B3) together. The band shift has become more pronounced with increasing surplus of Tgt-Seq2. MB2 = Molecular Beacon, Tgt-Seq2 = target oligonucleotide, Detect-Seq = detection oligonucleotide. Incubation time 15min, ratio 1:2 of MB2 to Detect-Seq. Stained with </w:t>
      </w:r>
      <w:proofErr w:type="spellStart"/>
      <w:r w:rsidRPr="36849C44">
        <w:rPr>
          <w:rFonts w:eastAsia="Palatino Linotype" w:cs="Palatino Linotype"/>
          <w:color w:val="000000" w:themeColor="text1"/>
          <w:sz w:val="18"/>
          <w:szCs w:val="18"/>
        </w:rPr>
        <w:t>GelStarTM</w:t>
      </w:r>
      <w:proofErr w:type="spellEnd"/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 Nucleic Acid Gel Stain, 10,000X.</w:t>
      </w:r>
    </w:p>
    <w:p w14:paraId="50BB3810" w14:textId="77777777" w:rsidR="00AF5092" w:rsidRPr="009B3F7A" w:rsidRDefault="00AF5092" w:rsidP="00AF5092">
      <w:pPr>
        <w:pStyle w:val="MDPI62BackMatter"/>
        <w:spacing w:before="120" w:after="0"/>
      </w:pPr>
      <w:r>
        <w:rPr>
          <w:noProof/>
        </w:rPr>
        <w:lastRenderedPageBreak/>
        <w:drawing>
          <wp:inline distT="0" distB="0" distL="0" distR="0" wp14:anchorId="30ADDE5C" wp14:editId="19383422">
            <wp:extent cx="3781425" cy="2402780"/>
            <wp:effectExtent l="0" t="0" r="0" b="0"/>
            <wp:docPr id="306379908" name="Picture 306379908" descr="A row of test tub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79908" name="Picture 306379908" descr="A row of test tubes with whit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9EB2" w14:textId="77777777" w:rsidR="00AF5092" w:rsidRPr="009B3F7A" w:rsidRDefault="00AF5092" w:rsidP="00AF5092">
      <w:pPr>
        <w:spacing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  <w:r w:rsidRPr="009B3F7A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Figure S4. </w:t>
      </w:r>
      <w:r w:rsidRPr="009B3F7A">
        <w:rPr>
          <w:rFonts w:eastAsia="Palatino Linotype" w:cs="Palatino Linotype"/>
          <w:color w:val="000000" w:themeColor="text1"/>
          <w:sz w:val="18"/>
          <w:szCs w:val="18"/>
        </w:rPr>
        <w:t xml:space="preserve">Variation of molar ratio (1:1 to 1:4) of the oligonucleotides MB2 to Detect-Seq without/with Tgt-Seq2 by EMSA. MB2 showed band shift BS2 with Tgt-Seq2, and additionally the band shift BS3 with Detect-Seq (B1) and Tgt-Seq2 (B3) together. The band shift has become more pronounced with increasing surplus of Detect-Seq. MB2 = Molecular Beacon, Tgt-Seq2 = target oligonucleotide, Detect-Seq = detection oligonucleotide. Incubation time 15 min, ratio 1:3 of MB2 to Tgt-Seq2. Stained with </w:t>
      </w:r>
      <w:proofErr w:type="spellStart"/>
      <w:r w:rsidRPr="009B3F7A">
        <w:rPr>
          <w:rFonts w:eastAsia="Palatino Linotype" w:cs="Palatino Linotype"/>
          <w:color w:val="000000" w:themeColor="text1"/>
          <w:sz w:val="18"/>
          <w:szCs w:val="18"/>
        </w:rPr>
        <w:t>GelStarTM</w:t>
      </w:r>
      <w:proofErr w:type="spellEnd"/>
      <w:r w:rsidRPr="009B3F7A">
        <w:rPr>
          <w:rFonts w:eastAsia="Palatino Linotype" w:cs="Palatino Linotype"/>
          <w:color w:val="000000" w:themeColor="text1"/>
          <w:sz w:val="18"/>
          <w:szCs w:val="18"/>
        </w:rPr>
        <w:t xml:space="preserve"> Nucleic Acid Gel Stain, 10,000X.</w:t>
      </w:r>
    </w:p>
    <w:p w14:paraId="176EE730" w14:textId="77777777" w:rsidR="00AF5092" w:rsidRPr="009B3F7A" w:rsidRDefault="00AF5092" w:rsidP="00AF5092">
      <w:pPr>
        <w:spacing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</w:p>
    <w:p w14:paraId="14A7CBB8" w14:textId="77777777" w:rsidR="00AF5092" w:rsidRPr="009B3F7A" w:rsidRDefault="00AF5092" w:rsidP="00AF5092">
      <w:pPr>
        <w:pStyle w:val="MDPI51figurecaption"/>
        <w:rPr>
          <w:rFonts w:eastAsia="Palatino Linotype"/>
          <w:lang w:val="en-GB"/>
        </w:rPr>
      </w:pPr>
      <w:r w:rsidRPr="009B3F7A">
        <w:rPr>
          <w:rFonts w:eastAsia="Palatino Linotype"/>
          <w:noProof/>
          <w:lang w:val="en-GB"/>
        </w:rPr>
        <w:drawing>
          <wp:inline distT="0" distB="0" distL="0" distR="0" wp14:anchorId="1C34C57C" wp14:editId="2F88E450">
            <wp:extent cx="5040000" cy="1620929"/>
            <wp:effectExtent l="0" t="0" r="1905" b="5080"/>
            <wp:docPr id="13" name="Picture 13" descr="A row of white strips with red str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row of white strips with red strip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1CED" w14:textId="77777777" w:rsidR="00AF5092" w:rsidRDefault="00AF5092" w:rsidP="00AF5092">
      <w:pPr>
        <w:spacing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Figure S5.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>Multiplex NALFA performance in lined LFA format.</w:t>
      </w:r>
    </w:p>
    <w:tbl>
      <w:tblPr>
        <w:tblW w:w="0" w:type="auto"/>
        <w:tblLook w:val="06A0" w:firstRow="1" w:lastRow="0" w:firstColumn="1" w:lastColumn="0" w:noHBand="1" w:noVBand="1"/>
      </w:tblPr>
      <w:tblGrid>
        <w:gridCol w:w="4532"/>
        <w:gridCol w:w="4312"/>
      </w:tblGrid>
      <w:tr w:rsidR="00AF5092" w14:paraId="710D1612" w14:textId="77777777" w:rsidTr="006D54B6">
        <w:trPr>
          <w:trHeight w:val="300"/>
        </w:trPr>
        <w:tc>
          <w:tcPr>
            <w:tcW w:w="5151" w:type="dxa"/>
            <w:tcMar>
              <w:left w:w="108" w:type="dxa"/>
              <w:right w:w="108" w:type="dxa"/>
            </w:tcMar>
            <w:vAlign w:val="center"/>
          </w:tcPr>
          <w:p w14:paraId="044563BA" w14:textId="77777777" w:rsidR="00AF5092" w:rsidRDefault="00AF5092" w:rsidP="006D54B6">
            <w:pPr>
              <w:spacing w:before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ABA8BB" wp14:editId="2174D558">
                  <wp:extent cx="2983151" cy="3467100"/>
                  <wp:effectExtent l="0" t="0" r="0" b="0"/>
                  <wp:docPr id="75934801" name="Picture 7593480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34801" name="Picture 75934801" descr="A screenshot of a cell phon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151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  <w:tcMar>
              <w:left w:w="108" w:type="dxa"/>
              <w:right w:w="108" w:type="dxa"/>
            </w:tcMar>
            <w:vAlign w:val="center"/>
          </w:tcPr>
          <w:p w14:paraId="750F8FD0" w14:textId="77777777" w:rsidR="00AF5092" w:rsidRDefault="00AF5092" w:rsidP="006D54B6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A29486B" wp14:editId="3CCBF43B">
                  <wp:extent cx="2830949" cy="3371850"/>
                  <wp:effectExtent l="0" t="0" r="0" b="0"/>
                  <wp:docPr id="1134701571" name="Picture 113470157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701571" name="Picture 1134701571" descr="A screenshot of a cell pho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949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092" w14:paraId="46B8E7AB" w14:textId="77777777" w:rsidTr="006D54B6">
        <w:trPr>
          <w:trHeight w:val="300"/>
        </w:trPr>
        <w:tc>
          <w:tcPr>
            <w:tcW w:w="5151" w:type="dxa"/>
            <w:tcMar>
              <w:left w:w="108" w:type="dxa"/>
              <w:right w:w="108" w:type="dxa"/>
            </w:tcMar>
            <w:vAlign w:val="center"/>
          </w:tcPr>
          <w:p w14:paraId="1E14A5F4" w14:textId="77777777" w:rsidR="00AF5092" w:rsidRDefault="00AF5092" w:rsidP="006D54B6">
            <w:pPr>
              <w:jc w:val="center"/>
              <w:rPr>
                <w:rFonts w:eastAsia="Palatino Linotype" w:cs="Palatino Linotype"/>
                <w:b/>
                <w:bCs/>
                <w:color w:val="000000" w:themeColor="text1"/>
              </w:rPr>
            </w:pPr>
            <w:r w:rsidRPr="36849C44">
              <w:rPr>
                <w:rFonts w:eastAsia="Palatino Linotype" w:cs="Palatino Linotype"/>
                <w:b/>
                <w:bCs/>
                <w:color w:val="000000" w:themeColor="text1"/>
              </w:rPr>
              <w:t>(a)</w:t>
            </w:r>
          </w:p>
        </w:tc>
        <w:tc>
          <w:tcPr>
            <w:tcW w:w="5076" w:type="dxa"/>
            <w:tcMar>
              <w:left w:w="108" w:type="dxa"/>
              <w:right w:w="108" w:type="dxa"/>
            </w:tcMar>
            <w:vAlign w:val="center"/>
          </w:tcPr>
          <w:p w14:paraId="192F4D65" w14:textId="77777777" w:rsidR="00AF5092" w:rsidRDefault="00AF5092" w:rsidP="006D54B6">
            <w:pPr>
              <w:jc w:val="center"/>
              <w:rPr>
                <w:rFonts w:eastAsia="Palatino Linotype" w:cs="Palatino Linotype"/>
                <w:b/>
                <w:bCs/>
                <w:color w:val="000000" w:themeColor="text1"/>
              </w:rPr>
            </w:pPr>
            <w:r w:rsidRPr="36849C44">
              <w:rPr>
                <w:rFonts w:eastAsia="Palatino Linotype" w:cs="Palatino Linotype"/>
                <w:b/>
                <w:bCs/>
                <w:color w:val="000000" w:themeColor="text1"/>
              </w:rPr>
              <w:t>(b)</w:t>
            </w:r>
          </w:p>
        </w:tc>
      </w:tr>
    </w:tbl>
    <w:p w14:paraId="3E9C6C01" w14:textId="77777777" w:rsidR="00AF5092" w:rsidRPr="00211733" w:rsidRDefault="00AF5092" w:rsidP="00AF5092">
      <w:pPr>
        <w:spacing w:before="120" w:after="240" w:line="228" w:lineRule="auto"/>
        <w:ind w:left="2608"/>
        <w:rPr>
          <w:rFonts w:eastAsia="Palatino Linotype" w:cs="Palatino Linotype"/>
          <w:color w:val="000000" w:themeColor="text1"/>
          <w:sz w:val="18"/>
          <w:szCs w:val="18"/>
        </w:rPr>
      </w:pP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 xml:space="preserve">Figure S6. 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Incubation of oligonucleotides MB3 and MB4 with Detect-Seq, Tgt-Seq3 and Tgt-Seq4 respectively by EMSA.  </w:t>
      </w: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>(a)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 MB3 (B8) showed band shift BS6 only with Tgt-Seq3 (B7) and the third band shift BS7 with Tgt-Seq3 and Detect-Seq (B1) together. (</w:t>
      </w:r>
      <w:r w:rsidRPr="36849C44">
        <w:rPr>
          <w:rFonts w:eastAsia="Palatino Linotype" w:cs="Palatino Linotype"/>
          <w:b/>
          <w:bCs/>
          <w:color w:val="000000" w:themeColor="text1"/>
          <w:sz w:val="18"/>
          <w:szCs w:val="18"/>
        </w:rPr>
        <w:t>b</w:t>
      </w:r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) MB4 (B10) showed two band shifts BS8 and BS9 only with Tgt-Seq4 (B9) and the additional higher upwards band shift BS10 with Tgt-Seq4 and Detect-Seq (B1) together. MB3 and 4 = Molecular Beacons, </w:t>
      </w:r>
      <w:proofErr w:type="spellStart"/>
      <w:r w:rsidRPr="36849C44">
        <w:rPr>
          <w:rFonts w:eastAsia="Palatino Linotype" w:cs="Palatino Linotype"/>
          <w:color w:val="000000" w:themeColor="text1"/>
          <w:sz w:val="18"/>
          <w:szCs w:val="18"/>
        </w:rPr>
        <w:t>Tgt</w:t>
      </w:r>
      <w:proofErr w:type="spellEnd"/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-Seq 3 and 4 = target oligonucleotides, Detect-Seq = detection oligonucleotide. Incubation time 15 min, ratio 1:3 of MB3 and 4 to </w:t>
      </w:r>
      <w:proofErr w:type="spellStart"/>
      <w:r w:rsidRPr="36849C44">
        <w:rPr>
          <w:rFonts w:eastAsia="Palatino Linotype" w:cs="Palatino Linotype"/>
          <w:color w:val="000000" w:themeColor="text1"/>
          <w:sz w:val="18"/>
          <w:szCs w:val="18"/>
        </w:rPr>
        <w:t>Tgt</w:t>
      </w:r>
      <w:proofErr w:type="spellEnd"/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-Seq 3 and 4, ratio 1:2 of MB3 and 4 to Detect-Seq. EMSA gels stained with </w:t>
      </w:r>
      <w:proofErr w:type="spellStart"/>
      <w:r w:rsidRPr="36849C44">
        <w:rPr>
          <w:rFonts w:eastAsia="Palatino Linotype" w:cs="Palatino Linotype"/>
          <w:color w:val="000000" w:themeColor="text1"/>
          <w:sz w:val="18"/>
          <w:szCs w:val="18"/>
        </w:rPr>
        <w:t>GelStarTM</w:t>
      </w:r>
      <w:proofErr w:type="spellEnd"/>
      <w:r w:rsidRPr="36849C44">
        <w:rPr>
          <w:rFonts w:eastAsia="Palatino Linotype" w:cs="Palatino Linotype"/>
          <w:color w:val="000000" w:themeColor="text1"/>
          <w:sz w:val="18"/>
          <w:szCs w:val="18"/>
        </w:rPr>
        <w:t xml:space="preserve"> Nucleic Acid Gel Stain, 10,000X.</w:t>
      </w:r>
    </w:p>
    <w:p w14:paraId="6AA20CA9" w14:textId="7D7988BC" w:rsidR="00996419" w:rsidRPr="00AF5092" w:rsidRDefault="00996419" w:rsidP="00AF5092"/>
    <w:sectPr w:rsidR="00996419" w:rsidRPr="00AF5092" w:rsidSect="00DA2505">
      <w:headerReference w:type="even" r:id="rId14"/>
      <w:headerReference w:type="default" r:id="rId15"/>
      <w:footerReference w:type="default" r:id="rId16"/>
      <w:footerReference w:type="first" r:id="rId17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F4FF6B" w14:textId="77777777" w:rsidR="00342E5E" w:rsidRDefault="00342E5E">
      <w:pPr>
        <w:spacing w:line="240" w:lineRule="auto"/>
      </w:pPr>
      <w:r>
        <w:separator/>
      </w:r>
    </w:p>
  </w:endnote>
  <w:endnote w:type="continuationSeparator" w:id="0">
    <w:p w14:paraId="40816EF1" w14:textId="77777777" w:rsidR="00342E5E" w:rsidRDefault="00342E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E2363" w14:textId="77777777" w:rsidR="00357C8D" w:rsidRPr="00032917" w:rsidRDefault="00357C8D" w:rsidP="00357C8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21AB3" w14:textId="77777777" w:rsidR="00357C8D" w:rsidRPr="008B308E" w:rsidRDefault="00357C8D" w:rsidP="006218B8">
    <w:pPr>
      <w:pStyle w:val="MDPIfooterfirstpage"/>
      <w:spacing w:line="240" w:lineRule="auto"/>
      <w:jc w:val="both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872E7" w14:textId="77777777" w:rsidR="00342E5E" w:rsidRDefault="00342E5E">
      <w:pPr>
        <w:spacing w:line="240" w:lineRule="auto"/>
      </w:pPr>
      <w:r>
        <w:separator/>
      </w:r>
    </w:p>
  </w:footnote>
  <w:footnote w:type="continuationSeparator" w:id="0">
    <w:p w14:paraId="089AEB0B" w14:textId="77777777" w:rsidR="00342E5E" w:rsidRDefault="00342E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F308E" w14:textId="77777777" w:rsidR="00357C8D" w:rsidRDefault="00357C8D" w:rsidP="00357C8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717D2" w14:textId="77777777" w:rsidR="00357C8D" w:rsidRPr="007A5CE1" w:rsidRDefault="00FD4789" w:rsidP="00715BD6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  <w:r w:rsidR="003D55AB">
      <w:rPr>
        <w:rFonts w:ascii="Palatino Linotype" w:hAnsi="Palatino Linotype"/>
        <w:sz w:val="16"/>
      </w:rPr>
      <w:fldChar w:fldCharType="begin"/>
    </w:r>
    <w:r w:rsidR="003D55AB">
      <w:rPr>
        <w:rFonts w:ascii="Palatino Linotype" w:hAnsi="Palatino Linotype"/>
        <w:sz w:val="16"/>
      </w:rPr>
      <w:instrText xml:space="preserve"> PAGE   \* MERGEFORMAT </w:instrText>
    </w:r>
    <w:r w:rsidR="003D55AB">
      <w:rPr>
        <w:rFonts w:ascii="Palatino Linotype" w:hAnsi="Palatino Linotype"/>
        <w:sz w:val="16"/>
      </w:rPr>
      <w:fldChar w:fldCharType="separate"/>
    </w:r>
    <w:r w:rsidR="00961CD6">
      <w:rPr>
        <w:rFonts w:ascii="Palatino Linotype" w:hAnsi="Palatino Linotype"/>
        <w:noProof/>
        <w:sz w:val="16"/>
      </w:rPr>
      <w:t>4</w:t>
    </w:r>
    <w:r w:rsidR="003D55AB">
      <w:rPr>
        <w:rFonts w:ascii="Palatino Linotype" w:hAnsi="Palatino Linotype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567492799">
    <w:abstractNumId w:val="1"/>
  </w:num>
  <w:num w:numId="2" w16cid:durableId="1850218185">
    <w:abstractNumId w:val="2"/>
  </w:num>
  <w:num w:numId="3" w16cid:durableId="1856462160">
    <w:abstractNumId w:val="0"/>
  </w:num>
  <w:num w:numId="4" w16cid:durableId="12592960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595"/>
    <w:rsid w:val="000019D8"/>
    <w:rsid w:val="0000474A"/>
    <w:rsid w:val="00006F9A"/>
    <w:rsid w:val="00021F00"/>
    <w:rsid w:val="00041D95"/>
    <w:rsid w:val="0004726E"/>
    <w:rsid w:val="000C0FC2"/>
    <w:rsid w:val="000E17C2"/>
    <w:rsid w:val="00154436"/>
    <w:rsid w:val="001C4EF2"/>
    <w:rsid w:val="001D1C27"/>
    <w:rsid w:val="001D25D3"/>
    <w:rsid w:val="001E2AEB"/>
    <w:rsid w:val="001F462D"/>
    <w:rsid w:val="00240AA5"/>
    <w:rsid w:val="0026577E"/>
    <w:rsid w:val="00274D95"/>
    <w:rsid w:val="00280F25"/>
    <w:rsid w:val="00290637"/>
    <w:rsid w:val="0029303F"/>
    <w:rsid w:val="00297194"/>
    <w:rsid w:val="002C5B08"/>
    <w:rsid w:val="002F1595"/>
    <w:rsid w:val="00314479"/>
    <w:rsid w:val="00325CF8"/>
    <w:rsid w:val="00326141"/>
    <w:rsid w:val="0034278A"/>
    <w:rsid w:val="00342E5E"/>
    <w:rsid w:val="0034365E"/>
    <w:rsid w:val="00356A95"/>
    <w:rsid w:val="00357C8D"/>
    <w:rsid w:val="00382DB9"/>
    <w:rsid w:val="003977A3"/>
    <w:rsid w:val="003D4857"/>
    <w:rsid w:val="003D4BE4"/>
    <w:rsid w:val="003D55AB"/>
    <w:rsid w:val="003D75BA"/>
    <w:rsid w:val="003F2DA1"/>
    <w:rsid w:val="00401D30"/>
    <w:rsid w:val="00402836"/>
    <w:rsid w:val="004142C7"/>
    <w:rsid w:val="00416C21"/>
    <w:rsid w:val="004225B0"/>
    <w:rsid w:val="004411A5"/>
    <w:rsid w:val="00493255"/>
    <w:rsid w:val="004B7429"/>
    <w:rsid w:val="004D5F4D"/>
    <w:rsid w:val="00507516"/>
    <w:rsid w:val="00547A54"/>
    <w:rsid w:val="005577F2"/>
    <w:rsid w:val="00592C55"/>
    <w:rsid w:val="005963C5"/>
    <w:rsid w:val="006218B8"/>
    <w:rsid w:val="00622838"/>
    <w:rsid w:val="00634001"/>
    <w:rsid w:val="00637CD2"/>
    <w:rsid w:val="00667913"/>
    <w:rsid w:val="00685F96"/>
    <w:rsid w:val="00692393"/>
    <w:rsid w:val="006A5D76"/>
    <w:rsid w:val="006C3990"/>
    <w:rsid w:val="006C6DFD"/>
    <w:rsid w:val="006E2BCF"/>
    <w:rsid w:val="007018DC"/>
    <w:rsid w:val="00705D61"/>
    <w:rsid w:val="00706D77"/>
    <w:rsid w:val="00715BD6"/>
    <w:rsid w:val="007218D7"/>
    <w:rsid w:val="007F4ED6"/>
    <w:rsid w:val="007F6122"/>
    <w:rsid w:val="00806CA4"/>
    <w:rsid w:val="00816BBE"/>
    <w:rsid w:val="00851192"/>
    <w:rsid w:val="00853B85"/>
    <w:rsid w:val="00872E35"/>
    <w:rsid w:val="008A0042"/>
    <w:rsid w:val="008D0B41"/>
    <w:rsid w:val="008F6E8C"/>
    <w:rsid w:val="009035B8"/>
    <w:rsid w:val="00914275"/>
    <w:rsid w:val="00933CA4"/>
    <w:rsid w:val="00961CD6"/>
    <w:rsid w:val="00966F10"/>
    <w:rsid w:val="00970559"/>
    <w:rsid w:val="00970888"/>
    <w:rsid w:val="00995F53"/>
    <w:rsid w:val="00996419"/>
    <w:rsid w:val="009C5893"/>
    <w:rsid w:val="009F70E6"/>
    <w:rsid w:val="00A460EA"/>
    <w:rsid w:val="00A73B50"/>
    <w:rsid w:val="00A7706E"/>
    <w:rsid w:val="00A860BD"/>
    <w:rsid w:val="00AD3640"/>
    <w:rsid w:val="00AD4E9B"/>
    <w:rsid w:val="00AE6F27"/>
    <w:rsid w:val="00AF5092"/>
    <w:rsid w:val="00AF63F6"/>
    <w:rsid w:val="00B27BDC"/>
    <w:rsid w:val="00B410B3"/>
    <w:rsid w:val="00B84BC1"/>
    <w:rsid w:val="00BC2D10"/>
    <w:rsid w:val="00BF5232"/>
    <w:rsid w:val="00BF5D96"/>
    <w:rsid w:val="00C11B25"/>
    <w:rsid w:val="00C1439D"/>
    <w:rsid w:val="00C17D2C"/>
    <w:rsid w:val="00C378D4"/>
    <w:rsid w:val="00C53547"/>
    <w:rsid w:val="00C6750D"/>
    <w:rsid w:val="00C76749"/>
    <w:rsid w:val="00C86FD3"/>
    <w:rsid w:val="00CA6FBF"/>
    <w:rsid w:val="00CB5986"/>
    <w:rsid w:val="00CF3E9B"/>
    <w:rsid w:val="00D0452F"/>
    <w:rsid w:val="00D06DB4"/>
    <w:rsid w:val="00D15FBD"/>
    <w:rsid w:val="00D72E82"/>
    <w:rsid w:val="00D7685F"/>
    <w:rsid w:val="00D76EFE"/>
    <w:rsid w:val="00DA0252"/>
    <w:rsid w:val="00DA2505"/>
    <w:rsid w:val="00DB65CB"/>
    <w:rsid w:val="00DC66A3"/>
    <w:rsid w:val="00E548E8"/>
    <w:rsid w:val="00EA1A0C"/>
    <w:rsid w:val="00EB34C8"/>
    <w:rsid w:val="00EB730D"/>
    <w:rsid w:val="00EC2CB7"/>
    <w:rsid w:val="00F159D6"/>
    <w:rsid w:val="00F41D77"/>
    <w:rsid w:val="00F46F1C"/>
    <w:rsid w:val="00F61547"/>
    <w:rsid w:val="00FA2DB6"/>
    <w:rsid w:val="00FA4695"/>
    <w:rsid w:val="00FC2B9D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EB963"/>
  <w15:chartTrackingRefBased/>
  <w15:docId w15:val="{BEFCD8CB-FB5F-4BE9-B9AA-6A0E2842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419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996419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996419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996419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996419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996419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996419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996419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996419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99641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996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996419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96419"/>
    <w:pPr>
      <w:ind w:firstLine="0"/>
    </w:pPr>
  </w:style>
  <w:style w:type="paragraph" w:customStyle="1" w:styleId="MDPI33textspaceafter">
    <w:name w:val="MDPI_3.3_text_space_after"/>
    <w:basedOn w:val="MDPI31text"/>
    <w:qFormat/>
    <w:rsid w:val="00996419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996419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996419"/>
    <w:pPr>
      <w:spacing w:after="120"/>
    </w:pPr>
  </w:style>
  <w:style w:type="paragraph" w:customStyle="1" w:styleId="MDPI36textafterlist">
    <w:name w:val="MDPI_3.6_text_after_list"/>
    <w:basedOn w:val="MDPI31text"/>
    <w:qFormat/>
    <w:rsid w:val="00996419"/>
    <w:pPr>
      <w:spacing w:before="120"/>
    </w:pPr>
  </w:style>
  <w:style w:type="paragraph" w:customStyle="1" w:styleId="MDPI37itemize">
    <w:name w:val="MDPI_3.7_itemize"/>
    <w:basedOn w:val="MDPI31text"/>
    <w:qFormat/>
    <w:rsid w:val="00996419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996419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996419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996419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996419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996419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4B742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996419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996419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996419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996419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996419"/>
    <w:rPr>
      <w:rFonts w:eastAsia="宋体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996419"/>
  </w:style>
  <w:style w:type="paragraph" w:customStyle="1" w:styleId="MDPI81theorem">
    <w:name w:val="MDPI_8.1_theorem"/>
    <w:basedOn w:val="MDPI32textnoindent"/>
    <w:qFormat/>
    <w:rsid w:val="00996419"/>
    <w:rPr>
      <w:i/>
    </w:rPr>
  </w:style>
  <w:style w:type="paragraph" w:customStyle="1" w:styleId="MDPI82proof">
    <w:name w:val="MDPI_8.2_proof"/>
    <w:basedOn w:val="MDPI32textnoindent"/>
    <w:qFormat/>
    <w:rsid w:val="00996419"/>
  </w:style>
  <w:style w:type="paragraph" w:customStyle="1" w:styleId="MDPIfooterfirstpage">
    <w:name w:val="MDPI_footer_firstpage"/>
    <w:basedOn w:val="Normal"/>
    <w:qFormat/>
    <w:rsid w:val="00996419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996419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996419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996419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996419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996419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419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996419"/>
  </w:style>
  <w:style w:type="table" w:customStyle="1" w:styleId="MDPI41threelinetable">
    <w:name w:val="MDPI_4.1_three_line_table"/>
    <w:basedOn w:val="TableNormal"/>
    <w:uiPriority w:val="99"/>
    <w:rsid w:val="004B742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BF5D9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27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53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53B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3Notes">
    <w:name w:val="MDPI_6.3_Notes"/>
    <w:qFormat/>
    <w:rsid w:val="00C53547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31runningtitle">
    <w:name w:val="MDPI_1.3.1_running_title"/>
    <w:basedOn w:val="MDPI12title"/>
    <w:next w:val="MDPI12title"/>
    <w:qFormat/>
    <w:rsid w:val="00F46F1C"/>
    <w:rPr>
      <w:b w:val="0"/>
    </w:rPr>
  </w:style>
  <w:style w:type="paragraph" w:customStyle="1" w:styleId="MDPI62BackMatter">
    <w:name w:val="MDPI_6.2_BackMatter"/>
    <w:qFormat/>
    <w:rsid w:val="00AF509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MDPI</dc:creator>
  <cp:keywords/>
  <dc:description/>
  <cp:lastModifiedBy>MDPI</cp:lastModifiedBy>
  <cp:revision>1</cp:revision>
  <dcterms:created xsi:type="dcterms:W3CDTF">2024-07-29T05:25:00Z</dcterms:created>
  <dcterms:modified xsi:type="dcterms:W3CDTF">2024-07-29T05:25:00Z</dcterms:modified>
</cp:coreProperties>
</file>