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75C395" w14:textId="6EA90D7F" w:rsidR="00C86C5C" w:rsidRDefault="00C86C5C" w:rsidP="00C86C5C">
      <w:pPr>
        <w:pStyle w:val="MDPI41tablecaption"/>
        <w:ind w:left="0"/>
      </w:pPr>
      <w:bookmarkStart w:id="0" w:name="_Hlk162627001"/>
      <w:r>
        <w:rPr>
          <w:b/>
        </w:rPr>
        <w:t xml:space="preserve">Table </w:t>
      </w:r>
      <w:r w:rsidR="00F055D5">
        <w:rPr>
          <w:b/>
        </w:rPr>
        <w:t>S</w:t>
      </w:r>
      <w:r>
        <w:rPr>
          <w:b/>
        </w:rPr>
        <w:t>1.</w:t>
      </w:r>
      <w:r>
        <w:t xml:space="preserve"> Differentially expressed genes in CHIKV- and DENV-infected samples.</w:t>
      </w:r>
    </w:p>
    <w:tbl>
      <w:tblPr>
        <w:tblStyle w:val="TabelaSimples5"/>
        <w:tblW w:w="8402" w:type="dxa"/>
        <w:tblLook w:val="04A0" w:firstRow="1" w:lastRow="0" w:firstColumn="1" w:lastColumn="0" w:noHBand="0" w:noVBand="1"/>
      </w:tblPr>
      <w:tblGrid>
        <w:gridCol w:w="1422"/>
        <w:gridCol w:w="2260"/>
        <w:gridCol w:w="1260"/>
        <w:gridCol w:w="2200"/>
        <w:gridCol w:w="1260"/>
      </w:tblGrid>
      <w:tr w:rsidR="00013872" w:rsidRPr="00C86C5C" w14:paraId="5068D87A" w14:textId="77777777" w:rsidTr="00C86C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2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bookmarkEnd w:id="0"/>
          <w:p w14:paraId="00002441" w14:textId="77777777" w:rsidR="00013872" w:rsidRPr="00C86C5C" w:rsidRDefault="00013872" w:rsidP="00013872">
            <w:pPr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  <w:t>Gene</w:t>
            </w:r>
          </w:p>
        </w:tc>
        <w:tc>
          <w:tcPr>
            <w:tcW w:w="2260" w:type="dxa"/>
            <w:tcBorders>
              <w:top w:val="single" w:sz="4" w:space="0" w:color="auto"/>
            </w:tcBorders>
            <w:noWrap/>
            <w:hideMark/>
          </w:tcPr>
          <w:p w14:paraId="493F90B6" w14:textId="77777777" w:rsidR="00013872" w:rsidRPr="00C86C5C" w:rsidRDefault="00013872" w:rsidP="000138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  <w:t>CHIKV</w:t>
            </w:r>
          </w:p>
          <w:p w14:paraId="207B738F" w14:textId="2DE51ABD" w:rsidR="00013872" w:rsidRPr="00C86C5C" w:rsidRDefault="00013872" w:rsidP="000138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  <w:t>log2FoldChange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noWrap/>
            <w:hideMark/>
          </w:tcPr>
          <w:p w14:paraId="319874A9" w14:textId="77777777" w:rsidR="00013872" w:rsidRPr="00C86C5C" w:rsidRDefault="00013872" w:rsidP="000138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  <w:t>CHIKV</w:t>
            </w:r>
          </w:p>
          <w:p w14:paraId="3B0CF34B" w14:textId="508FA421" w:rsidR="00013872" w:rsidRPr="00C86C5C" w:rsidRDefault="00013872" w:rsidP="000138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</w:pPr>
            <w:proofErr w:type="spellStart"/>
            <w:r w:rsidRPr="00C86C5C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  <w:t>padj</w:t>
            </w:r>
            <w:proofErr w:type="spellEnd"/>
          </w:p>
        </w:tc>
        <w:tc>
          <w:tcPr>
            <w:tcW w:w="2200" w:type="dxa"/>
            <w:tcBorders>
              <w:top w:val="single" w:sz="4" w:space="0" w:color="auto"/>
            </w:tcBorders>
            <w:noWrap/>
            <w:hideMark/>
          </w:tcPr>
          <w:p w14:paraId="3CE5AECB" w14:textId="77777777" w:rsidR="00013872" w:rsidRPr="00C86C5C" w:rsidRDefault="00013872" w:rsidP="000138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  <w:t>DENV</w:t>
            </w:r>
          </w:p>
          <w:p w14:paraId="7ADE4A4D" w14:textId="4FB0637E" w:rsidR="00013872" w:rsidRPr="00C86C5C" w:rsidRDefault="00013872" w:rsidP="000138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  <w:t>log2FoldChange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noWrap/>
            <w:hideMark/>
          </w:tcPr>
          <w:p w14:paraId="0776A140" w14:textId="77777777" w:rsidR="00013872" w:rsidRPr="00C86C5C" w:rsidRDefault="00013872" w:rsidP="000138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  <w:t>DENV</w:t>
            </w:r>
          </w:p>
          <w:p w14:paraId="3CD565CE" w14:textId="24A5CB57" w:rsidR="00013872" w:rsidRPr="00C86C5C" w:rsidRDefault="00013872" w:rsidP="000138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</w:pPr>
            <w:proofErr w:type="spellStart"/>
            <w:r w:rsidRPr="00C86C5C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14:ligatures w14:val="none"/>
              </w:rPr>
              <w:t>padj</w:t>
            </w:r>
            <w:proofErr w:type="spellEnd"/>
          </w:p>
        </w:tc>
      </w:tr>
      <w:tr w:rsidR="00013872" w:rsidRPr="00C86C5C" w14:paraId="387694E3" w14:textId="77777777" w:rsidTr="00C86C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top w:val="single" w:sz="4" w:space="0" w:color="auto"/>
              <w:right w:val="none" w:sz="0" w:space="0" w:color="auto"/>
            </w:tcBorders>
            <w:noWrap/>
            <w:hideMark/>
          </w:tcPr>
          <w:p w14:paraId="61459E5B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CEBPA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46D8E153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0.72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94905F2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0.000033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5175D1C1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-0.12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FFCC5D6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0.5844875</w:t>
            </w:r>
          </w:p>
        </w:tc>
      </w:tr>
      <w:tr w:rsidR="00013872" w:rsidRPr="00C86C5C" w14:paraId="20529BD6" w14:textId="77777777" w:rsidTr="00C86C5C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383AAD52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FCER1G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3E17E8FF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2.08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652600B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0.000000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113B64EF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1.91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E9BDD9F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0.0000000</w:t>
            </w:r>
          </w:p>
        </w:tc>
      </w:tr>
      <w:tr w:rsidR="00013872" w:rsidRPr="00C86C5C" w14:paraId="48CECEAE" w14:textId="77777777" w:rsidTr="00C86C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1C312E85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FOS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25D26CA0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1.90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49DF478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0.000000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0AB857DE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0.08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D0FA2EF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0.8726659</w:t>
            </w:r>
          </w:p>
        </w:tc>
      </w:tr>
      <w:tr w:rsidR="00013872" w:rsidRPr="00C86C5C" w14:paraId="10AE3BA9" w14:textId="77777777" w:rsidTr="00C86C5C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40DBCEE4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JUN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4B9CC6F6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2.99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889A5CE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0.000000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33AAB2E4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-0.43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69DB39D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0.0368901</w:t>
            </w:r>
          </w:p>
        </w:tc>
      </w:tr>
      <w:tr w:rsidR="00013872" w:rsidRPr="00C86C5C" w14:paraId="3D34B499" w14:textId="77777777" w:rsidTr="00C86C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07337D38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MAPK10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5D577102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0.68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E97453F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0.003251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0C4874D5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1.96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2B6B511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0.0378769</w:t>
            </w:r>
          </w:p>
        </w:tc>
      </w:tr>
      <w:tr w:rsidR="00013872" w:rsidRPr="00C86C5C" w14:paraId="06E5248B" w14:textId="77777777" w:rsidTr="00C86C5C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2A0116F8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MAPK8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06DAE337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0.31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64B7486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0.000891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67C1ED5A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-0.52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5BB8A23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0.0005112</w:t>
            </w:r>
          </w:p>
        </w:tc>
      </w:tr>
      <w:tr w:rsidR="00013872" w:rsidRPr="00C86C5C" w14:paraId="7626CBA8" w14:textId="77777777" w:rsidTr="00C86C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1FB79AA0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NFATC1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61B3B374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0.81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5F86659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0.000330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657B2BD0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-0.01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14CAF57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0.9390283</w:t>
            </w:r>
          </w:p>
        </w:tc>
      </w:tr>
      <w:tr w:rsidR="00013872" w:rsidRPr="00C86C5C" w14:paraId="1EAF2B24" w14:textId="77777777" w:rsidTr="00C86C5C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495FF4B3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NFKB1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013B5CDC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0.52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D6611A0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0.008601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2FBF1FB0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0.14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22F6BD8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0.4168015</w:t>
            </w:r>
          </w:p>
        </w:tc>
      </w:tr>
      <w:tr w:rsidR="00013872" w:rsidRPr="00C86C5C" w14:paraId="3176CE17" w14:textId="77777777" w:rsidTr="00C86C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4116BB9A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NFKB2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2027CD47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2.29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1FAD777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0.000000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7F28AC52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0.47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667B98D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0.0129732</w:t>
            </w:r>
          </w:p>
        </w:tc>
      </w:tr>
      <w:tr w:rsidR="00013872" w:rsidRPr="00C86C5C" w14:paraId="79494122" w14:textId="77777777" w:rsidTr="00C86C5C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35CD1E00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RELA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1904B115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1.34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40A2641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0.000000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746A6B38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0.37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1A03ADB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0.0119984</w:t>
            </w:r>
          </w:p>
        </w:tc>
      </w:tr>
      <w:tr w:rsidR="00013872" w:rsidRPr="00C86C5C" w14:paraId="4E6F7941" w14:textId="77777777" w:rsidTr="00C86C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0A54A79F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SP1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6CAF3263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0.37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82CDF93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0.004499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0C89DB8E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0.59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FB87F33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0.0000375</w:t>
            </w:r>
          </w:p>
        </w:tc>
      </w:tr>
      <w:tr w:rsidR="00013872" w:rsidRPr="00C86C5C" w14:paraId="25BEADCF" w14:textId="77777777" w:rsidTr="00C86C5C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258BA063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TNFRSF11A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7894AD69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0.94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ACD7EDD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0.004819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3888EFE1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-0.05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8674D7F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0.9545348</w:t>
            </w:r>
          </w:p>
        </w:tc>
      </w:tr>
      <w:tr w:rsidR="00013872" w:rsidRPr="00C86C5C" w14:paraId="65BF55ED" w14:textId="77777777" w:rsidTr="00C86C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1F1EA2FC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TRAF6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755F6DA4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1.48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8FE3372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0.000000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7B089AD1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0.39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4282E2D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0.0382718</w:t>
            </w:r>
          </w:p>
        </w:tc>
      </w:tr>
      <w:tr w:rsidR="00013872" w:rsidRPr="00C86C5C" w14:paraId="125F443B" w14:textId="77777777" w:rsidTr="00C86C5C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right w:val="none" w:sz="0" w:space="0" w:color="auto"/>
            </w:tcBorders>
            <w:noWrap/>
            <w:hideMark/>
          </w:tcPr>
          <w:p w14:paraId="78505EB4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WNT5A</w:t>
            </w:r>
          </w:p>
        </w:tc>
        <w:tc>
          <w:tcPr>
            <w:tcW w:w="2260" w:type="dxa"/>
            <w:tcBorders>
              <w:left w:val="nil"/>
            </w:tcBorders>
            <w:shd w:val="clear" w:color="auto" w:fill="auto"/>
            <w:noWrap/>
            <w:hideMark/>
          </w:tcPr>
          <w:p w14:paraId="3E4E1807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3.01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4FC891A" w14:textId="77777777" w:rsidR="00013872" w:rsidRPr="00C86C5C" w:rsidRDefault="00013872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0.000518</w:t>
            </w:r>
          </w:p>
        </w:tc>
        <w:tc>
          <w:tcPr>
            <w:tcW w:w="2200" w:type="dxa"/>
            <w:shd w:val="clear" w:color="auto" w:fill="auto"/>
            <w:noWrap/>
            <w:hideMark/>
          </w:tcPr>
          <w:p w14:paraId="77248C00" w14:textId="18A71AAA" w:rsidR="00013872" w:rsidRPr="00C86C5C" w:rsidRDefault="00C86C5C" w:rsidP="0001387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-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01BC8DF" w14:textId="5DB69F62" w:rsidR="00013872" w:rsidRPr="00C86C5C" w:rsidRDefault="00C86C5C" w:rsidP="00C86C5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C86C5C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-</w:t>
            </w:r>
          </w:p>
        </w:tc>
      </w:tr>
      <w:tr w:rsidR="00013872" w:rsidRPr="00C86C5C" w14:paraId="59511FFB" w14:textId="77777777" w:rsidTr="00C86C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2" w:type="dxa"/>
            <w:tcBorders>
              <w:bottom w:val="single" w:sz="4" w:space="0" w:color="auto"/>
              <w:right w:val="none" w:sz="0" w:space="0" w:color="auto"/>
            </w:tcBorders>
            <w:noWrap/>
            <w:hideMark/>
          </w:tcPr>
          <w:p w14:paraId="6BC94A85" w14:textId="77777777" w:rsidR="00013872" w:rsidRPr="00C86C5C" w:rsidRDefault="00013872" w:rsidP="00013872">
            <w:pPr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:sz w:val="22"/>
                <w14:ligatures w14:val="none"/>
              </w:rPr>
              <w:t>ZBTB7A</w:t>
            </w:r>
          </w:p>
        </w:tc>
        <w:tc>
          <w:tcPr>
            <w:tcW w:w="2260" w:type="dxa"/>
            <w:tcBorders>
              <w:left w:val="nil"/>
              <w:bottom w:val="single" w:sz="4" w:space="0" w:color="auto"/>
            </w:tcBorders>
            <w:shd w:val="clear" w:color="auto" w:fill="auto"/>
            <w:noWrap/>
            <w:hideMark/>
          </w:tcPr>
          <w:p w14:paraId="243CCE46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1.55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BC213F1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0.000000</w:t>
            </w:r>
          </w:p>
        </w:tc>
        <w:tc>
          <w:tcPr>
            <w:tcW w:w="220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F83ED73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0.11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3393A02" w14:textId="77777777" w:rsidR="00013872" w:rsidRPr="00C86C5C" w:rsidRDefault="00013872" w:rsidP="0001387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</w:pPr>
            <w:r w:rsidRPr="00C86C5C">
              <w:rPr>
                <w:rFonts w:ascii="Calibri" w:eastAsia="Times New Roman" w:hAnsi="Calibri" w:cs="Calibri"/>
                <w:color w:val="000000"/>
                <w:kern w:val="0"/>
                <w14:ligatures w14:val="none"/>
              </w:rPr>
              <w:t>0.3841900</w:t>
            </w:r>
          </w:p>
        </w:tc>
      </w:tr>
    </w:tbl>
    <w:p w14:paraId="3C5904D8" w14:textId="77777777" w:rsidR="00963C63" w:rsidRDefault="00963C63" w:rsidP="00963C63">
      <w:pPr>
        <w:pStyle w:val="MDPI51figurecaption"/>
        <w:ind w:left="0"/>
      </w:pPr>
      <w:r>
        <w:br/>
      </w:r>
    </w:p>
    <w:p w14:paraId="44863D34" w14:textId="77777777" w:rsidR="00963C63" w:rsidRDefault="00963C63">
      <w:pPr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  <w14:ligatures w14:val="none"/>
        </w:rPr>
      </w:pPr>
      <w:r>
        <w:br w:type="page"/>
      </w:r>
    </w:p>
    <w:p w14:paraId="7380C222" w14:textId="6CE6BEE4" w:rsidR="00963C63" w:rsidRDefault="00963C63" w:rsidP="00963C63">
      <w:pPr>
        <w:pStyle w:val="MDPI51figurecaption"/>
        <w:ind w:left="0"/>
      </w:pPr>
      <w:r>
        <w:rPr>
          <w:noProof/>
        </w:rPr>
        <w:lastRenderedPageBreak/>
        <w:drawing>
          <wp:inline distT="0" distB="0" distL="0" distR="0" wp14:anchorId="6CB0F068" wp14:editId="3ED93CC0">
            <wp:extent cx="5400040" cy="4493895"/>
            <wp:effectExtent l="0" t="0" r="0" b="1905"/>
            <wp:docPr id="1673062982" name="Gráfic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062982" name="Gráfico 167306298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49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bookmarkStart w:id="1" w:name="_Hlk162626270"/>
      <w:r>
        <w:rPr>
          <w:b/>
        </w:rPr>
        <w:t xml:space="preserve">Figure S1. </w:t>
      </w:r>
      <w:r>
        <w:rPr>
          <w:b/>
          <w:bCs/>
        </w:rPr>
        <w:t>CDR3 diversity is lower in CHIKV-infected samples.</w:t>
      </w:r>
      <w:r w:rsidRPr="00610FDF">
        <w:rPr>
          <w:b/>
          <w:bCs/>
        </w:rPr>
        <w:t xml:space="preserve"> </w:t>
      </w:r>
      <w:r w:rsidRPr="00963C63">
        <w:t>Estimated Chao1 diversity for B cell (IGH, IGK, and IGL chains) and T cell receptors (TRA and TRB chains) of healthy (green) and infected</w:t>
      </w:r>
      <w:r>
        <w:t xml:space="preserve"> </w:t>
      </w:r>
      <w:r w:rsidRPr="00963C63">
        <w:t>with Chikungunya virus (orange)</w:t>
      </w:r>
      <w:r>
        <w:t xml:space="preserve"> individuals</w:t>
      </w:r>
      <w:r w:rsidRPr="00963C63">
        <w:t xml:space="preserve">. Wilcoxon-Mann-Whitney test </w:t>
      </w:r>
      <w:r w:rsidRPr="00963C63">
        <w:rPr>
          <w:i/>
          <w:iCs/>
        </w:rPr>
        <w:t>p</w:t>
      </w:r>
      <w:r w:rsidRPr="00963C63">
        <w:t>-values are shown for each comparison.</w:t>
      </w:r>
      <w:bookmarkEnd w:id="1"/>
    </w:p>
    <w:p w14:paraId="05B4ED16" w14:textId="6B362A36" w:rsidR="00963C63" w:rsidRDefault="00963C63">
      <w:r>
        <w:br w:type="page"/>
      </w:r>
    </w:p>
    <w:p w14:paraId="17FE3D59" w14:textId="6204CE2C" w:rsidR="00DE2A2E" w:rsidRDefault="00963C63">
      <w:r>
        <w:rPr>
          <w:noProof/>
        </w:rPr>
        <w:lastRenderedPageBreak/>
        <w:drawing>
          <wp:inline distT="0" distB="0" distL="0" distR="0" wp14:anchorId="6D66698A" wp14:editId="6A556B01">
            <wp:extent cx="5400040" cy="4794250"/>
            <wp:effectExtent l="0" t="0" r="0" b="6350"/>
            <wp:docPr id="2111258069" name="Gráfico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258069" name="Gráfico 2111258069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79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EE925" w14:textId="4ACE8B6E" w:rsidR="00986B3A" w:rsidRDefault="00963C63" w:rsidP="00963C63">
      <w:pPr>
        <w:rPr>
          <w:rFonts w:ascii="Palatino Linotype" w:eastAsia="Times New Roman" w:hAnsi="Palatino Linotype" w:cs="Times New Roman"/>
          <w:bCs/>
          <w:color w:val="000000"/>
          <w:kern w:val="0"/>
          <w:sz w:val="18"/>
          <w:szCs w:val="20"/>
          <w:lang w:eastAsia="de-DE" w:bidi="en-US"/>
          <w14:ligatures w14:val="none"/>
        </w:rPr>
      </w:pPr>
      <w:r w:rsidRPr="00963C63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  <w:t>Figure S</w:t>
      </w:r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  <w:t>2</w:t>
      </w:r>
      <w:r w:rsidRPr="00963C63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  <w:t xml:space="preserve">. </w:t>
      </w:r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  <w:t xml:space="preserve">T cell </w:t>
      </w:r>
      <w:r w:rsidRPr="00963C63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  <w:t xml:space="preserve">CDR3 diversity is lower in </w:t>
      </w:r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  <w:t>DENV</w:t>
      </w:r>
      <w:r w:rsidRPr="00963C63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  <w:t xml:space="preserve">-infected samples. </w:t>
      </w:r>
      <w:r w:rsidRPr="00963C63">
        <w:rPr>
          <w:rFonts w:ascii="Palatino Linotype" w:eastAsia="Times New Roman" w:hAnsi="Palatino Linotype" w:cs="Times New Roman"/>
          <w:bCs/>
          <w:color w:val="000000"/>
          <w:kern w:val="0"/>
          <w:sz w:val="18"/>
          <w:szCs w:val="20"/>
          <w:lang w:eastAsia="de-DE" w:bidi="en-US"/>
          <w14:ligatures w14:val="none"/>
        </w:rPr>
        <w:t>Estimated Chao1 diversity for B cell (IGH, IGK, and IGL chains) and T cell receptors (TRA and TRB chains) of healthy (green) and infected with Chikungunya virus (orange) individuals. Wilcoxon-Mann-Whitney test p-values are shown for each comparison.</w:t>
      </w:r>
    </w:p>
    <w:p w14:paraId="70C7E030" w14:textId="77777777" w:rsidR="00986B3A" w:rsidRDefault="00986B3A">
      <w:pPr>
        <w:rPr>
          <w:rFonts w:ascii="Palatino Linotype" w:eastAsia="Times New Roman" w:hAnsi="Palatino Linotype" w:cs="Times New Roman"/>
          <w:bCs/>
          <w:color w:val="000000"/>
          <w:kern w:val="0"/>
          <w:sz w:val="18"/>
          <w:szCs w:val="20"/>
          <w:lang w:eastAsia="de-DE" w:bidi="en-US"/>
          <w14:ligatures w14:val="none"/>
        </w:rPr>
      </w:pPr>
      <w:r>
        <w:rPr>
          <w:rFonts w:ascii="Palatino Linotype" w:eastAsia="Times New Roman" w:hAnsi="Palatino Linotype" w:cs="Times New Roman"/>
          <w:bCs/>
          <w:color w:val="000000"/>
          <w:kern w:val="0"/>
          <w:sz w:val="18"/>
          <w:szCs w:val="20"/>
          <w:lang w:eastAsia="de-DE" w:bidi="en-US"/>
          <w14:ligatures w14:val="none"/>
        </w:rPr>
        <w:br w:type="page"/>
      </w:r>
    </w:p>
    <w:p w14:paraId="4F27F428" w14:textId="2A3AB6E2" w:rsidR="00963C63" w:rsidRDefault="00986B3A" w:rsidP="00963C63">
      <w:pP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</w:pPr>
      <w:r>
        <w:rPr>
          <w:rFonts w:ascii="Palatino Linotype" w:eastAsia="Times New Roman" w:hAnsi="Palatino Linotype" w:cs="Times New Roman"/>
          <w:b/>
          <w:noProof/>
          <w:color w:val="000000"/>
          <w:kern w:val="0"/>
          <w:sz w:val="18"/>
          <w:szCs w:val="20"/>
          <w:lang w:eastAsia="de-DE" w:bidi="en-US"/>
        </w:rPr>
        <w:lastRenderedPageBreak/>
        <w:drawing>
          <wp:inline distT="0" distB="0" distL="0" distR="0" wp14:anchorId="2986CE73" wp14:editId="1B53CAF0">
            <wp:extent cx="5400040" cy="3850005"/>
            <wp:effectExtent l="0" t="0" r="0" b="0"/>
            <wp:docPr id="555546620" name="Imagem 4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546620" name="Imagem 4" descr="Interface gráfica do usuário, Aplicativo&#10;&#10;Descrição gerada automaticamente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DBF3E" w14:textId="426ED3DE" w:rsidR="00986B3A" w:rsidRPr="00986B3A" w:rsidRDefault="00986B3A" w:rsidP="00986B3A">
      <w:pPr>
        <w:jc w:val="both"/>
        <w:rPr>
          <w:rFonts w:ascii="Palatino Linotype" w:eastAsia="Times New Roman" w:hAnsi="Palatino Linotype" w:cs="Times New Roman"/>
          <w:bCs/>
          <w:color w:val="000000"/>
          <w:kern w:val="0"/>
          <w:sz w:val="18"/>
          <w:szCs w:val="20"/>
          <w:lang w:eastAsia="de-DE" w:bidi="en-US"/>
          <w14:ligatures w14:val="none"/>
        </w:rPr>
      </w:pPr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  <w:t xml:space="preserve">Figure S3. </w:t>
      </w:r>
      <w:r w:rsidRPr="00B04A0D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  <w:t>Changes in the cellular abundances of T and B cells in Chikungunya and Dengue virus infections.</w:t>
      </w:r>
      <w:r w:rsidRPr="00986B3A">
        <w:rPr>
          <w:rFonts w:ascii="Palatino Linotype" w:eastAsia="Times New Roman" w:hAnsi="Palatino Linotype" w:cs="Times New Roman"/>
          <w:bCs/>
          <w:color w:val="000000"/>
          <w:kern w:val="0"/>
          <w:sz w:val="18"/>
          <w:szCs w:val="20"/>
          <w:lang w:eastAsia="de-DE" w:bidi="en-US"/>
          <w14:ligatures w14:val="none"/>
        </w:rPr>
        <w:t xml:space="preserve"> Estimation of cell proportions in samples from healthy individuals (green), Chikungunya-infected individuals (orange), and Dengue-infected individuals (pink). Wilcoxon-Mann-Whitney test </w:t>
      </w:r>
      <w:r w:rsidRPr="00405F61">
        <w:rPr>
          <w:rFonts w:ascii="Palatino Linotype" w:eastAsia="Times New Roman" w:hAnsi="Palatino Linotype" w:cs="Times New Roman"/>
          <w:bCs/>
          <w:i/>
          <w:iCs/>
          <w:color w:val="000000"/>
          <w:kern w:val="0"/>
          <w:sz w:val="18"/>
          <w:szCs w:val="20"/>
          <w:lang w:eastAsia="de-DE" w:bidi="en-US"/>
          <w14:ligatures w14:val="none"/>
        </w:rPr>
        <w:t>p</w:t>
      </w:r>
      <w:r w:rsidRPr="00986B3A">
        <w:rPr>
          <w:rFonts w:ascii="Palatino Linotype" w:eastAsia="Times New Roman" w:hAnsi="Palatino Linotype" w:cs="Times New Roman"/>
          <w:bCs/>
          <w:color w:val="000000"/>
          <w:kern w:val="0"/>
          <w:sz w:val="18"/>
          <w:szCs w:val="20"/>
          <w:lang w:eastAsia="de-DE" w:bidi="en-US"/>
          <w14:ligatures w14:val="none"/>
        </w:rPr>
        <w:t>-values are shown for each comparison.</w:t>
      </w:r>
    </w:p>
    <w:sectPr w:rsidR="00986B3A" w:rsidRPr="00986B3A" w:rsidSect="002C64A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F61951"/>
    <w:multiLevelType w:val="multilevel"/>
    <w:tmpl w:val="E26A922A"/>
    <w:lvl w:ilvl="0">
      <w:start w:val="1"/>
      <w:numFmt w:val="decimal"/>
      <w:pStyle w:val="Ttulo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51363DFC"/>
    <w:multiLevelType w:val="hybridMultilevel"/>
    <w:tmpl w:val="0562E040"/>
    <w:lvl w:ilvl="0" w:tplc="EE0033D6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7E5BCE"/>
    <w:multiLevelType w:val="hybridMultilevel"/>
    <w:tmpl w:val="C1B85628"/>
    <w:lvl w:ilvl="0" w:tplc="8696CE0E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4763163">
    <w:abstractNumId w:val="2"/>
  </w:num>
  <w:num w:numId="2" w16cid:durableId="1266116634">
    <w:abstractNumId w:val="1"/>
  </w:num>
  <w:num w:numId="3" w16cid:durableId="1917326718">
    <w:abstractNumId w:val="0"/>
  </w:num>
  <w:num w:numId="4" w16cid:durableId="116716297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3872"/>
    <w:rsid w:val="00013872"/>
    <w:rsid w:val="002C64AC"/>
    <w:rsid w:val="002F4D50"/>
    <w:rsid w:val="00401E96"/>
    <w:rsid w:val="00405F61"/>
    <w:rsid w:val="006E7DBC"/>
    <w:rsid w:val="00963C63"/>
    <w:rsid w:val="00986B3A"/>
    <w:rsid w:val="00993D0F"/>
    <w:rsid w:val="00B04A0D"/>
    <w:rsid w:val="00B91FBF"/>
    <w:rsid w:val="00C86C5C"/>
    <w:rsid w:val="00DE2A2E"/>
    <w:rsid w:val="00F055D5"/>
    <w:rsid w:val="00F26C62"/>
    <w:rsid w:val="00FC3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DE1021"/>
  <w15:chartTrackingRefBased/>
  <w15:docId w15:val="{21F81EFE-C003-40BB-880A-FF3EC7EFE7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autoRedefine/>
    <w:uiPriority w:val="9"/>
    <w:qFormat/>
    <w:rsid w:val="00993D0F"/>
    <w:pPr>
      <w:keepNext/>
      <w:keepLines/>
      <w:spacing w:before="360" w:after="240" w:line="240" w:lineRule="auto"/>
      <w:outlineLvl w:val="0"/>
    </w:pPr>
    <w:rPr>
      <w:rFonts w:ascii="Arial" w:eastAsiaTheme="majorEastAsia" w:hAnsi="Arial" w:cstheme="majorBidi"/>
      <w:b/>
      <w:color w:val="000000" w:themeColor="text1"/>
      <w:sz w:val="24"/>
      <w:szCs w:val="32"/>
    </w:rPr>
  </w:style>
  <w:style w:type="paragraph" w:styleId="Ttulo2">
    <w:name w:val="heading 2"/>
    <w:basedOn w:val="Normal"/>
    <w:next w:val="Normal"/>
    <w:link w:val="Ttulo2Char"/>
    <w:autoRedefine/>
    <w:uiPriority w:val="9"/>
    <w:semiHidden/>
    <w:unhideWhenUsed/>
    <w:qFormat/>
    <w:rsid w:val="00993D0F"/>
    <w:pPr>
      <w:keepNext/>
      <w:keepLines/>
      <w:numPr>
        <w:numId w:val="3"/>
      </w:numPr>
      <w:spacing w:before="240" w:after="240"/>
      <w:ind w:hanging="360"/>
      <w:outlineLvl w:val="1"/>
    </w:pPr>
    <w:rPr>
      <w:rFonts w:ascii="Arial" w:eastAsiaTheme="majorEastAsia" w:hAnsi="Arial" w:cstheme="majorBidi"/>
      <w:color w:val="000000" w:themeColor="text1"/>
      <w:sz w:val="24"/>
      <w:szCs w:val="26"/>
    </w:rPr>
  </w:style>
  <w:style w:type="paragraph" w:styleId="Ttulo3">
    <w:name w:val="heading 3"/>
    <w:basedOn w:val="Normal"/>
    <w:next w:val="Normal"/>
    <w:link w:val="Ttulo3Char"/>
    <w:autoRedefine/>
    <w:uiPriority w:val="9"/>
    <w:semiHidden/>
    <w:unhideWhenUsed/>
    <w:qFormat/>
    <w:rsid w:val="00993D0F"/>
    <w:pPr>
      <w:keepNext/>
      <w:keepLines/>
      <w:tabs>
        <w:tab w:val="num" w:pos="720"/>
      </w:tabs>
      <w:spacing w:before="280" w:after="240"/>
      <w:ind w:left="720" w:hanging="360"/>
      <w:outlineLvl w:val="2"/>
    </w:pPr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93D0F"/>
    <w:rPr>
      <w:rFonts w:ascii="Arial" w:eastAsiaTheme="majorEastAsia" w:hAnsi="Arial" w:cstheme="majorBidi"/>
      <w:b/>
      <w:color w:val="000000" w:themeColor="text1"/>
      <w:sz w:val="24"/>
      <w:szCs w:val="32"/>
    </w:rPr>
  </w:style>
  <w:style w:type="character" w:customStyle="1" w:styleId="Ttulo2Char">
    <w:name w:val="Título 2 Char"/>
    <w:basedOn w:val="Fontepargpadro"/>
    <w:link w:val="Ttulo2"/>
    <w:uiPriority w:val="9"/>
    <w:semiHidden/>
    <w:rsid w:val="00993D0F"/>
    <w:rPr>
      <w:rFonts w:ascii="Arial" w:eastAsiaTheme="majorEastAsia" w:hAnsi="Arial" w:cstheme="majorBidi"/>
      <w:color w:val="000000" w:themeColor="text1"/>
      <w:sz w:val="24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993D0F"/>
    <w:rPr>
      <w:rFonts w:ascii="Arial" w:eastAsiaTheme="majorEastAsia" w:hAnsi="Arial" w:cstheme="majorBidi"/>
      <w:color w:val="000000" w:themeColor="text1"/>
      <w:sz w:val="24"/>
      <w:szCs w:val="24"/>
    </w:rPr>
  </w:style>
  <w:style w:type="table" w:styleId="TabelaSimples5">
    <w:name w:val="Plain Table 5"/>
    <w:basedOn w:val="Tabelanormal"/>
    <w:uiPriority w:val="45"/>
    <w:rsid w:val="00013872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customStyle="1" w:styleId="MDPI41tablecaption">
    <w:name w:val="MDPI_4.1_table_caption"/>
    <w:qFormat/>
    <w:rsid w:val="00C86C5C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kern w:val="0"/>
      <w:sz w:val="18"/>
      <w:lang w:eastAsia="de-DE" w:bidi="en-US"/>
      <w14:ligatures w14:val="none"/>
    </w:rPr>
  </w:style>
  <w:style w:type="paragraph" w:customStyle="1" w:styleId="MDPI51figurecaption">
    <w:name w:val="MDPI_5.1_figure_caption"/>
    <w:qFormat/>
    <w:rsid w:val="00963C63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026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sv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247</Words>
  <Characters>1411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Alysson Henrique Urbanski</dc:creator>
  <cp:keywords/>
  <dc:description/>
  <cp:lastModifiedBy>Alysson Henrique Urbanski</cp:lastModifiedBy>
  <cp:revision>2</cp:revision>
  <dcterms:created xsi:type="dcterms:W3CDTF">2024-03-29T21:02:00Z</dcterms:created>
  <dcterms:modified xsi:type="dcterms:W3CDTF">2024-03-29T21:02:00Z</dcterms:modified>
</cp:coreProperties>
</file>