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B43607" w14:textId="26419C0D" w:rsidR="006D3F07" w:rsidRPr="00681CD5" w:rsidRDefault="006D3F07" w:rsidP="006D3F07">
      <w:pPr>
        <w:pStyle w:val="MDPI11articletype"/>
        <w:rPr>
          <w:lang w:val="en-AU"/>
        </w:rPr>
      </w:pPr>
      <w:r w:rsidRPr="00681CD5">
        <w:rPr>
          <w:lang w:val="en-AU"/>
        </w:rPr>
        <w:t>Article</w:t>
      </w:r>
    </w:p>
    <w:p w14:paraId="05C2E72E" w14:textId="77777777" w:rsidR="00227925" w:rsidRPr="00681CD5" w:rsidRDefault="00227925" w:rsidP="00227925">
      <w:pPr>
        <w:pStyle w:val="MDPI13authornames"/>
        <w:rPr>
          <w:snapToGrid w:val="0"/>
          <w:sz w:val="36"/>
          <w:lang w:val="en-AU"/>
        </w:rPr>
      </w:pPr>
      <w:r w:rsidRPr="00681CD5">
        <w:rPr>
          <w:snapToGrid w:val="0"/>
          <w:sz w:val="36"/>
          <w:lang w:val="en-AU"/>
        </w:rPr>
        <w:t>Improving the decision-making for sustainable demolition waste management by combining a BIM-based life cycle sustainability assessment framework and hybrid MCDA approach</w:t>
      </w:r>
    </w:p>
    <w:p w14:paraId="0F6015FB" w14:textId="570381E8" w:rsidR="00D73C86" w:rsidRPr="00681CD5" w:rsidRDefault="00227925" w:rsidP="006D3F07">
      <w:pPr>
        <w:pStyle w:val="MDPI13authornames"/>
        <w:rPr>
          <w:lang w:val="en-AU"/>
        </w:rPr>
      </w:pPr>
      <w:proofErr w:type="spellStart"/>
      <w:r w:rsidRPr="00681CD5">
        <w:rPr>
          <w:lang w:val="en-AU"/>
        </w:rPr>
        <w:t>Dongchen</w:t>
      </w:r>
      <w:proofErr w:type="spellEnd"/>
      <w:r w:rsidR="006D3F07" w:rsidRPr="00681CD5">
        <w:rPr>
          <w:lang w:val="en-AU"/>
        </w:rPr>
        <w:t xml:space="preserve"> </w:t>
      </w:r>
      <w:r w:rsidRPr="00681CD5">
        <w:rPr>
          <w:lang w:val="en-AU"/>
        </w:rPr>
        <w:t>Han</w:t>
      </w:r>
      <w:r w:rsidR="006D3F07" w:rsidRPr="00681CD5">
        <w:rPr>
          <w:lang w:val="en-AU"/>
        </w:rPr>
        <w:t xml:space="preserve"> </w:t>
      </w:r>
      <w:r w:rsidR="006D3F07" w:rsidRPr="00681CD5">
        <w:rPr>
          <w:vertAlign w:val="superscript"/>
          <w:lang w:val="en-AU"/>
        </w:rPr>
        <w:t>1</w:t>
      </w:r>
      <w:r w:rsidR="006D3F07" w:rsidRPr="00681CD5">
        <w:rPr>
          <w:lang w:val="en-AU"/>
        </w:rPr>
        <w:t xml:space="preserve">, </w:t>
      </w:r>
      <w:r w:rsidRPr="00681CD5">
        <w:rPr>
          <w:lang w:val="en-AU"/>
        </w:rPr>
        <w:t xml:space="preserve">Abbas </w:t>
      </w:r>
      <w:r w:rsidRPr="002C5F4C">
        <w:rPr>
          <w:lang w:val="en-AU" w:eastAsia="zh-CN"/>
        </w:rPr>
        <w:t>R</w:t>
      </w:r>
      <w:r w:rsidRPr="002C5F4C">
        <w:rPr>
          <w:rFonts w:hint="eastAsia"/>
          <w:lang w:val="en-AU" w:eastAsia="zh-CN"/>
        </w:rPr>
        <w:t>ajabifard</w:t>
      </w:r>
      <w:r w:rsidR="006D3F07" w:rsidRPr="00681CD5">
        <w:rPr>
          <w:lang w:val="en-AU"/>
        </w:rPr>
        <w:t xml:space="preserve"> </w:t>
      </w:r>
      <w:proofErr w:type="gramStart"/>
      <w:r w:rsidRPr="00681CD5">
        <w:rPr>
          <w:rFonts w:hint="eastAsia"/>
          <w:vertAlign w:val="superscript"/>
          <w:lang w:val="en-AU" w:eastAsia="zh-CN"/>
        </w:rPr>
        <w:t>1</w:t>
      </w:r>
      <w:r w:rsidR="006D3F07" w:rsidRPr="00681CD5">
        <w:rPr>
          <w:vertAlign w:val="superscript"/>
          <w:lang w:val="en-AU"/>
        </w:rPr>
        <w:t>,</w:t>
      </w:r>
      <w:r w:rsidR="006D3F07" w:rsidRPr="00681CD5">
        <w:rPr>
          <w:lang w:val="en-AU"/>
        </w:rPr>
        <w:t>*</w:t>
      </w:r>
      <w:proofErr w:type="gramEnd"/>
    </w:p>
    <w:tbl>
      <w:tblPr>
        <w:tblpPr w:leftFromText="198" w:rightFromText="198" w:vertAnchor="page" w:horzAnchor="margin" w:tblpY="11276"/>
        <w:tblW w:w="2410" w:type="dxa"/>
        <w:tblLayout w:type="fixed"/>
        <w:tblCellMar>
          <w:left w:w="0" w:type="dxa"/>
          <w:right w:w="0" w:type="dxa"/>
        </w:tblCellMar>
        <w:tblLook w:val="04A0" w:firstRow="1" w:lastRow="0" w:firstColumn="1" w:lastColumn="0" w:noHBand="0" w:noVBand="1"/>
      </w:tblPr>
      <w:tblGrid>
        <w:gridCol w:w="2410"/>
      </w:tblGrid>
      <w:tr w:rsidR="00D73C86" w:rsidRPr="002C5F4C" w14:paraId="526DC084" w14:textId="77777777" w:rsidTr="0011332D">
        <w:tc>
          <w:tcPr>
            <w:tcW w:w="2410" w:type="dxa"/>
            <w:shd w:val="clear" w:color="auto" w:fill="auto"/>
          </w:tcPr>
          <w:p w14:paraId="7437F15B" w14:textId="77777777" w:rsidR="00D73C86" w:rsidRPr="00681CD5" w:rsidRDefault="00D73C86" w:rsidP="0011332D">
            <w:pPr>
              <w:pStyle w:val="MDPI61Citation"/>
              <w:spacing w:after="120" w:line="240" w:lineRule="exact"/>
              <w:rPr>
                <w:lang w:val="en-AU"/>
              </w:rPr>
            </w:pPr>
            <w:r w:rsidRPr="00681CD5">
              <w:rPr>
                <w:b/>
                <w:lang w:val="en-AU"/>
              </w:rPr>
              <w:t xml:space="preserve">Citation: </w:t>
            </w:r>
            <w:r w:rsidRPr="00681CD5">
              <w:rPr>
                <w:lang w:val="en-AU"/>
              </w:rPr>
              <w:t>To be added by editorial staff during production.</w:t>
            </w:r>
          </w:p>
          <w:p w14:paraId="21333296" w14:textId="77777777" w:rsidR="00D73C86" w:rsidRPr="00681CD5" w:rsidRDefault="00D73C86" w:rsidP="0011332D">
            <w:pPr>
              <w:pStyle w:val="MDPI15academiceditor"/>
              <w:spacing w:after="120"/>
              <w:rPr>
                <w:lang w:val="en-AU"/>
              </w:rPr>
            </w:pPr>
            <w:r w:rsidRPr="00681CD5">
              <w:rPr>
                <w:lang w:val="en-AU"/>
              </w:rPr>
              <w:t xml:space="preserve">Academic Editor: </w:t>
            </w:r>
            <w:proofErr w:type="spellStart"/>
            <w:r w:rsidRPr="00681CD5">
              <w:rPr>
                <w:lang w:val="en-AU"/>
              </w:rPr>
              <w:t>Firstname</w:t>
            </w:r>
            <w:proofErr w:type="spellEnd"/>
            <w:r w:rsidRPr="00681CD5">
              <w:rPr>
                <w:lang w:val="en-AU"/>
              </w:rPr>
              <w:t xml:space="preserve"> Lastname</w:t>
            </w:r>
          </w:p>
          <w:p w14:paraId="44286801" w14:textId="77777777" w:rsidR="00D73C86" w:rsidRPr="002C5F4C" w:rsidRDefault="00D73C86" w:rsidP="0011332D">
            <w:pPr>
              <w:pStyle w:val="MDPI14history"/>
              <w:spacing w:before="120"/>
            </w:pPr>
            <w:r w:rsidRPr="002C5F4C">
              <w:t>Received: date</w:t>
            </w:r>
          </w:p>
          <w:p w14:paraId="5D2ABB17" w14:textId="77777777" w:rsidR="00D73C86" w:rsidRPr="002C5F4C" w:rsidRDefault="00D73C86" w:rsidP="0011332D">
            <w:pPr>
              <w:pStyle w:val="MDPI14history"/>
            </w:pPr>
            <w:r w:rsidRPr="002C5F4C">
              <w:t>Revised: date</w:t>
            </w:r>
          </w:p>
          <w:p w14:paraId="4B583B32" w14:textId="77777777" w:rsidR="00D73C86" w:rsidRPr="002C5F4C" w:rsidRDefault="00D73C86" w:rsidP="0011332D">
            <w:pPr>
              <w:pStyle w:val="MDPI14history"/>
            </w:pPr>
            <w:r w:rsidRPr="002C5F4C">
              <w:t>Accepted: date</w:t>
            </w:r>
          </w:p>
          <w:p w14:paraId="12E3BED7" w14:textId="77777777" w:rsidR="00D73C86" w:rsidRPr="002C5F4C" w:rsidRDefault="00D73C86" w:rsidP="0011332D">
            <w:pPr>
              <w:pStyle w:val="MDPI14history"/>
              <w:spacing w:after="120"/>
            </w:pPr>
            <w:r w:rsidRPr="002C5F4C">
              <w:t>Published: date</w:t>
            </w:r>
          </w:p>
          <w:p w14:paraId="461CF122" w14:textId="77777777" w:rsidR="00D73C86" w:rsidRPr="002C5F4C" w:rsidRDefault="00D73C86" w:rsidP="0011332D">
            <w:pPr>
              <w:adjustRightInd w:val="0"/>
              <w:snapToGrid w:val="0"/>
              <w:spacing w:before="120" w:line="240" w:lineRule="atLeast"/>
              <w:ind w:right="113"/>
              <w:jc w:val="left"/>
              <w:rPr>
                <w:rFonts w:eastAsia="DengXian"/>
                <w:bCs/>
                <w:sz w:val="14"/>
                <w:szCs w:val="14"/>
                <w:lang w:bidi="en-US"/>
              </w:rPr>
            </w:pPr>
            <w:r w:rsidRPr="002C5F4C">
              <w:rPr>
                <w:rFonts w:eastAsia="DengXian"/>
              </w:rPr>
              <w:drawing>
                <wp:inline distT="0" distB="0" distL="0" distR="0" wp14:anchorId="0A53C981" wp14:editId="4B662192">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5F5B7393" w14:textId="77777777" w:rsidR="00D73C86" w:rsidRPr="00681CD5" w:rsidRDefault="00D73C86" w:rsidP="004D7AE7">
            <w:pPr>
              <w:pStyle w:val="MDPI72Copyright"/>
              <w:rPr>
                <w:rFonts w:eastAsia="DengXian"/>
                <w:noProof w:val="0"/>
                <w:lang w:val="en-AU" w:bidi="en-US"/>
              </w:rPr>
            </w:pPr>
            <w:r w:rsidRPr="00681CD5">
              <w:rPr>
                <w:rFonts w:eastAsia="DengXian"/>
                <w:b/>
                <w:noProof w:val="0"/>
                <w:lang w:val="en-AU" w:bidi="en-US"/>
              </w:rPr>
              <w:t>Copyright:</w:t>
            </w:r>
            <w:r w:rsidRPr="00681CD5">
              <w:rPr>
                <w:rFonts w:eastAsia="DengXian"/>
                <w:noProof w:val="0"/>
                <w:lang w:val="en-AU" w:bidi="en-US"/>
              </w:rPr>
              <w:t xml:space="preserve"> </w:t>
            </w:r>
            <w:r w:rsidR="002B7B84" w:rsidRPr="00681CD5">
              <w:rPr>
                <w:rFonts w:eastAsia="DengXian"/>
                <w:noProof w:val="0"/>
                <w:lang w:val="en-AU" w:bidi="en-US"/>
              </w:rPr>
              <w:t>© 2024 by the</w:t>
            </w:r>
            <w:r w:rsidRPr="00681CD5">
              <w:rPr>
                <w:rFonts w:eastAsia="DengXian"/>
                <w:noProof w:val="0"/>
                <w:lang w:val="en-AU" w:bidi="en-US"/>
              </w:rPr>
              <w:t xml:space="preserve"> authors. Submitted for possible open access publication under the terms and conditions of the Creative Commons Attribution (CC BY) license (https://creativecommons.org/licenses/by/4.0/).</w:t>
            </w:r>
          </w:p>
        </w:tc>
      </w:tr>
    </w:tbl>
    <w:p w14:paraId="577F7A4B" w14:textId="2108BB27" w:rsidR="006D3F07" w:rsidRPr="00681CD5" w:rsidRDefault="003F3EA8" w:rsidP="006D3F07">
      <w:pPr>
        <w:pStyle w:val="MDPI16affiliation"/>
        <w:rPr>
          <w:lang w:val="en-AU"/>
        </w:rPr>
      </w:pPr>
      <w:r w:rsidRPr="00681CD5">
        <w:rPr>
          <w:vertAlign w:val="superscript"/>
          <w:lang w:val="en-AU"/>
        </w:rPr>
        <w:t>1</w:t>
      </w:r>
      <w:r w:rsidR="006D3F07" w:rsidRPr="00681CD5">
        <w:rPr>
          <w:lang w:val="en-AU"/>
        </w:rPr>
        <w:tab/>
      </w:r>
      <w:r w:rsidR="00227925" w:rsidRPr="002C5F4C">
        <w:rPr>
          <w:lang w:val="en-AU"/>
        </w:rPr>
        <w:t>C</w:t>
      </w:r>
      <w:r w:rsidR="00227925" w:rsidRPr="002C5F4C">
        <w:rPr>
          <w:rFonts w:hint="eastAsia"/>
          <w:lang w:val="en-AU" w:eastAsia="zh-CN"/>
        </w:rPr>
        <w:t>ent</w:t>
      </w:r>
      <w:r w:rsidR="00227925" w:rsidRPr="002C5F4C">
        <w:rPr>
          <w:lang w:val="en-AU" w:eastAsia="zh-CN"/>
        </w:rPr>
        <w:t>re for Spatial Data Infrastructures and Land Administration, Department of Infrastructure Engineering, The University of Melbourne, Parkville, VIC, Australia</w:t>
      </w:r>
      <w:r w:rsidR="006D3F07" w:rsidRPr="00681CD5">
        <w:rPr>
          <w:lang w:val="en-AU"/>
        </w:rPr>
        <w:t xml:space="preserve">; </w:t>
      </w:r>
      <w:r w:rsidR="00227925" w:rsidRPr="00681CD5">
        <w:rPr>
          <w:lang w:val="en-AU"/>
        </w:rPr>
        <w:t>harrison.han@unimelb.edu.au</w:t>
      </w:r>
    </w:p>
    <w:p w14:paraId="5D717682" w14:textId="44807AF2" w:rsidR="006D3F07" w:rsidRPr="00681CD5" w:rsidRDefault="006D3F07" w:rsidP="006D3F07">
      <w:pPr>
        <w:pStyle w:val="MDPI16affiliation"/>
        <w:rPr>
          <w:lang w:val="en-AU"/>
        </w:rPr>
      </w:pPr>
      <w:r w:rsidRPr="00681CD5">
        <w:rPr>
          <w:b/>
          <w:lang w:val="en-AU"/>
        </w:rPr>
        <w:t>*</w:t>
      </w:r>
      <w:r w:rsidRPr="00681CD5">
        <w:rPr>
          <w:lang w:val="en-AU"/>
        </w:rPr>
        <w:tab/>
        <w:t xml:space="preserve">Correspondence: </w:t>
      </w:r>
      <w:r w:rsidR="00227925" w:rsidRPr="00681CD5">
        <w:rPr>
          <w:lang w:val="en-AU"/>
        </w:rPr>
        <w:t>abbas.r@unimelb.edu.au</w:t>
      </w:r>
    </w:p>
    <w:p w14:paraId="64DC2EDE" w14:textId="6F02CDCC" w:rsidR="006D3F07" w:rsidRPr="00681CD5" w:rsidRDefault="006D3F07" w:rsidP="004361D5">
      <w:pPr>
        <w:pStyle w:val="MDPI17abstract"/>
        <w:rPr>
          <w:lang w:val="en-AU"/>
        </w:rPr>
      </w:pPr>
      <w:r w:rsidRPr="00681CD5">
        <w:rPr>
          <w:b/>
          <w:lang w:val="en-AU"/>
        </w:rPr>
        <w:t xml:space="preserve">Abstract: </w:t>
      </w:r>
      <w:r w:rsidR="00227925" w:rsidRPr="00681CD5">
        <w:rPr>
          <w:lang w:val="en-AU"/>
        </w:rPr>
        <w:t xml:space="preserve">Increasing efforts have been devoted to promoting sustainable demolition waste management (DWM) from a life cycle-thinking perspective. To this end, facilitating sustainability-oriented decision-making for DWM planning requires a sustainability assessment framework for assessing </w:t>
      </w:r>
      <w:r w:rsidR="00B53149">
        <w:rPr>
          <w:lang w:val="en-AU"/>
        </w:rPr>
        <w:t xml:space="preserve">the trade-offs among </w:t>
      </w:r>
      <w:r w:rsidR="00227925" w:rsidRPr="00681CD5">
        <w:rPr>
          <w:lang w:val="en-AU"/>
        </w:rPr>
        <w:t xml:space="preserve">multifaceted criteria. This study develops a BIM-based DWM sustainability assessment approach to facilitate the life cycle </w:t>
      </w:r>
      <w:r w:rsidR="00B326C7">
        <w:rPr>
          <w:lang w:val="en-AU"/>
        </w:rPr>
        <w:t xml:space="preserve">sustainability </w:t>
      </w:r>
      <w:r w:rsidR="00227925" w:rsidRPr="00681CD5">
        <w:rPr>
          <w:lang w:val="en-AU"/>
        </w:rPr>
        <w:t>assessment (LC</w:t>
      </w:r>
      <w:r w:rsidR="00B326C7">
        <w:rPr>
          <w:lang w:val="en-AU"/>
        </w:rPr>
        <w:t>S</w:t>
      </w:r>
      <w:r w:rsidR="00227925" w:rsidRPr="00681CD5">
        <w:rPr>
          <w:lang w:val="en-AU"/>
        </w:rPr>
        <w:t xml:space="preserve">A) and decision-making by </w:t>
      </w:r>
      <w:r w:rsidR="002E19B5">
        <w:rPr>
          <w:lang w:val="en-AU"/>
        </w:rPr>
        <w:t>integrating</w:t>
      </w:r>
      <w:r w:rsidR="00227925" w:rsidRPr="00681CD5">
        <w:rPr>
          <w:lang w:val="en-AU"/>
        </w:rPr>
        <w:t xml:space="preserve"> </w:t>
      </w:r>
      <w:r w:rsidR="00004C60">
        <w:rPr>
          <w:lang w:val="en-AU"/>
        </w:rPr>
        <w:t>LCSA-related properties</w:t>
      </w:r>
      <w:r w:rsidR="00227925" w:rsidRPr="00681CD5">
        <w:rPr>
          <w:lang w:val="en-AU"/>
        </w:rPr>
        <w:t xml:space="preserve"> </w:t>
      </w:r>
      <w:r w:rsidR="00004C60">
        <w:rPr>
          <w:lang w:val="en-AU"/>
        </w:rPr>
        <w:t>and</w:t>
      </w:r>
      <w:r w:rsidR="00227925" w:rsidRPr="00681CD5">
        <w:rPr>
          <w:lang w:val="en-AU"/>
        </w:rPr>
        <w:t xml:space="preserve"> hybrid Multi-Criteria Decision-Aiding (MCDA) methods</w:t>
      </w:r>
      <w:r w:rsidR="00004C60">
        <w:rPr>
          <w:lang w:val="en-AU"/>
        </w:rPr>
        <w:t xml:space="preserve"> into a BIM environment</w:t>
      </w:r>
      <w:r w:rsidR="00227925" w:rsidRPr="00681CD5">
        <w:rPr>
          <w:lang w:val="en-AU"/>
        </w:rPr>
        <w:t xml:space="preserve"> using Dynamo visual scripting. </w:t>
      </w:r>
      <w:r w:rsidR="003B1830">
        <w:rPr>
          <w:lang w:val="en-AU"/>
        </w:rPr>
        <w:t>A</w:t>
      </w:r>
      <w:r w:rsidR="007346F9">
        <w:rPr>
          <w:lang w:val="en-AU"/>
        </w:rPr>
        <w:t xml:space="preserve"> dynamic linkage is developed</w:t>
      </w:r>
      <w:r w:rsidR="003B1830">
        <w:rPr>
          <w:lang w:val="en-AU"/>
        </w:rPr>
        <w:t xml:space="preserve"> i</w:t>
      </w:r>
      <w:r w:rsidR="003B1830">
        <w:rPr>
          <w:lang w:val="en-AU"/>
        </w:rPr>
        <w:t>n the</w:t>
      </w:r>
      <w:r w:rsidR="003B1830" w:rsidRPr="00051967">
        <w:rPr>
          <w:lang w:val="en-AU"/>
        </w:rPr>
        <w:t xml:space="preserve"> </w:t>
      </w:r>
      <w:r w:rsidR="003B1830" w:rsidRPr="00051967">
        <w:rPr>
          <w:lang w:val="en-AU"/>
        </w:rPr>
        <w:t>streamline</w:t>
      </w:r>
      <w:r w:rsidR="003B1830">
        <w:rPr>
          <w:lang w:val="en-AU"/>
        </w:rPr>
        <w:t>d</w:t>
      </w:r>
      <w:r w:rsidR="003B1830" w:rsidRPr="00051967">
        <w:rPr>
          <w:lang w:val="en-AU"/>
        </w:rPr>
        <w:t xml:space="preserve"> </w:t>
      </w:r>
      <w:r w:rsidR="003B1830">
        <w:rPr>
          <w:lang w:val="en-AU"/>
        </w:rPr>
        <w:t xml:space="preserve">BIM-based </w:t>
      </w:r>
      <w:r w:rsidR="003B1830" w:rsidRPr="00051967">
        <w:rPr>
          <w:lang w:val="en-AU"/>
        </w:rPr>
        <w:t>LC</w:t>
      </w:r>
      <w:r w:rsidR="003B1830">
        <w:rPr>
          <w:lang w:val="en-AU"/>
        </w:rPr>
        <w:t>S</w:t>
      </w:r>
      <w:r w:rsidR="003B1830" w:rsidRPr="00051967">
        <w:rPr>
          <w:lang w:val="en-AU"/>
        </w:rPr>
        <w:t>A process</w:t>
      </w:r>
      <w:r w:rsidR="003B1830">
        <w:rPr>
          <w:lang w:val="en-AU"/>
        </w:rPr>
        <w:t>, where</w:t>
      </w:r>
      <w:r w:rsidR="007346F9">
        <w:rPr>
          <w:lang w:val="en-AU"/>
        </w:rPr>
        <w:t xml:space="preserve"> </w:t>
      </w:r>
      <w:r w:rsidR="009416B6">
        <w:rPr>
          <w:lang w:val="en-AU"/>
        </w:rPr>
        <w:t>the</w:t>
      </w:r>
      <w:r w:rsidR="00227925" w:rsidRPr="00681CD5">
        <w:rPr>
          <w:lang w:val="en-AU"/>
        </w:rPr>
        <w:t xml:space="preserve"> enriched </w:t>
      </w:r>
      <w:r w:rsidR="006061D5">
        <w:rPr>
          <w:lang w:val="en-AU"/>
        </w:rPr>
        <w:t>Industry Foundation Classes (IFC)</w:t>
      </w:r>
      <w:r w:rsidR="00227925" w:rsidRPr="00681CD5">
        <w:rPr>
          <w:lang w:val="en-AU"/>
        </w:rPr>
        <w:t xml:space="preserve"> </w:t>
      </w:r>
      <w:r w:rsidR="006061D5">
        <w:rPr>
          <w:lang w:val="en-AU"/>
        </w:rPr>
        <w:t>models</w:t>
      </w:r>
      <w:r w:rsidR="007346F9">
        <w:rPr>
          <w:lang w:val="en-AU"/>
        </w:rPr>
        <w:t xml:space="preserve"> </w:t>
      </w:r>
      <w:r w:rsidR="003B1830">
        <w:rPr>
          <w:lang w:val="en-AU"/>
        </w:rPr>
        <w:t xml:space="preserve">are coupled </w:t>
      </w:r>
      <w:r w:rsidR="00BD3369">
        <w:rPr>
          <w:lang w:val="en-AU"/>
        </w:rPr>
        <w:t>with</w:t>
      </w:r>
      <w:r w:rsidR="00227925" w:rsidRPr="00681CD5">
        <w:rPr>
          <w:lang w:val="en-AU"/>
        </w:rPr>
        <w:t xml:space="preserve"> </w:t>
      </w:r>
      <w:r w:rsidR="00BD3369">
        <w:rPr>
          <w:lang w:val="en-AU"/>
        </w:rPr>
        <w:t>custom</w:t>
      </w:r>
      <w:r w:rsidR="00227925" w:rsidRPr="00681CD5">
        <w:rPr>
          <w:lang w:val="en-AU"/>
        </w:rPr>
        <w:t xml:space="preserve"> LC</w:t>
      </w:r>
      <w:r w:rsidR="00AB0C5E">
        <w:rPr>
          <w:lang w:val="en-AU"/>
        </w:rPr>
        <w:t>S</w:t>
      </w:r>
      <w:r w:rsidR="00227925" w:rsidRPr="00681CD5">
        <w:rPr>
          <w:lang w:val="en-AU"/>
        </w:rPr>
        <w:t>A data template</w:t>
      </w:r>
      <w:r w:rsidR="007C32A1">
        <w:rPr>
          <w:lang w:val="en-AU"/>
        </w:rPr>
        <w:t>s</w:t>
      </w:r>
      <w:r w:rsidR="00230950">
        <w:rPr>
          <w:lang w:val="en-AU"/>
        </w:rPr>
        <w:t xml:space="preserve"> </w:t>
      </w:r>
      <w:r w:rsidR="001123D3">
        <w:rPr>
          <w:lang w:val="en-AU"/>
        </w:rPr>
        <w:t xml:space="preserve">to </w:t>
      </w:r>
      <w:r w:rsidR="00B4395B">
        <w:rPr>
          <w:lang w:val="en-AU"/>
        </w:rPr>
        <w:t xml:space="preserve">achieve seamless data exchange between </w:t>
      </w:r>
      <w:r w:rsidR="00230950">
        <w:rPr>
          <w:lang w:val="en-AU"/>
        </w:rPr>
        <w:t xml:space="preserve">the </w:t>
      </w:r>
      <w:r w:rsidR="00B4395B">
        <w:rPr>
          <w:lang w:val="en-AU"/>
        </w:rPr>
        <w:t>BIM platform and external LCA tools</w:t>
      </w:r>
      <w:r w:rsidR="001123D3">
        <w:rPr>
          <w:lang w:val="en-AU"/>
        </w:rPr>
        <w:t>.</w:t>
      </w:r>
      <w:r w:rsidR="00B4395B">
        <w:rPr>
          <w:lang w:val="en-AU"/>
        </w:rPr>
        <w:t xml:space="preserve"> </w:t>
      </w:r>
      <w:r w:rsidR="00227925" w:rsidRPr="00681CD5">
        <w:rPr>
          <w:lang w:val="en-AU"/>
        </w:rPr>
        <w:t xml:space="preserve"> </w:t>
      </w:r>
      <w:r w:rsidR="00F86361">
        <w:rPr>
          <w:lang w:val="en-AU"/>
        </w:rPr>
        <w:t>Subsequently</w:t>
      </w:r>
      <w:r w:rsidR="00227925" w:rsidRPr="00681CD5">
        <w:rPr>
          <w:lang w:val="en-AU"/>
        </w:rPr>
        <w:t xml:space="preserve">, hybrid MCDA methods </w:t>
      </w:r>
      <w:r w:rsidR="00BE315F">
        <w:rPr>
          <w:lang w:val="en-AU"/>
        </w:rPr>
        <w:t xml:space="preserve">convert the assessment results </w:t>
      </w:r>
      <w:r w:rsidR="00227925" w:rsidRPr="00681CD5">
        <w:rPr>
          <w:lang w:val="en-AU"/>
        </w:rPr>
        <w:t xml:space="preserve">into DWM scenario ranking. A </w:t>
      </w:r>
      <w:r w:rsidR="0024678C" w:rsidRPr="0024678C">
        <w:rPr>
          <w:lang w:val="en-AU"/>
        </w:rPr>
        <w:t>pilot</w:t>
      </w:r>
      <w:r w:rsidR="0024678C">
        <w:rPr>
          <w:lang w:val="en-AU"/>
        </w:rPr>
        <w:t xml:space="preserve"> study</w:t>
      </w:r>
      <w:r w:rsidR="00230950">
        <w:rPr>
          <w:lang w:val="en-AU"/>
        </w:rPr>
        <w:t xml:space="preserve"> </w:t>
      </w:r>
      <w:r w:rsidR="00227925" w:rsidRPr="00681CD5">
        <w:rPr>
          <w:lang w:val="en-AU"/>
        </w:rPr>
        <w:t>verif</w:t>
      </w:r>
      <w:r w:rsidR="00BE315F">
        <w:rPr>
          <w:lang w:val="en-AU"/>
        </w:rPr>
        <w:t>ies</w:t>
      </w:r>
      <w:r w:rsidR="00227925" w:rsidRPr="00681CD5">
        <w:rPr>
          <w:lang w:val="en-AU"/>
        </w:rPr>
        <w:t xml:space="preserve"> the applicability of the </w:t>
      </w:r>
      <w:r w:rsidR="00BE315F">
        <w:rPr>
          <w:lang w:val="en-AU"/>
        </w:rPr>
        <w:t>BIM-based</w:t>
      </w:r>
      <w:r w:rsidR="00227925" w:rsidRPr="00681CD5">
        <w:rPr>
          <w:lang w:val="en-AU"/>
        </w:rPr>
        <w:t xml:space="preserve"> framework.</w:t>
      </w:r>
      <w:r w:rsidR="004361D5" w:rsidRPr="00681CD5">
        <w:rPr>
          <w:lang w:val="en-AU"/>
        </w:rPr>
        <w:t xml:space="preserve"> </w:t>
      </w:r>
      <w:r w:rsidR="00227925" w:rsidRPr="00681CD5">
        <w:rPr>
          <w:szCs w:val="18"/>
          <w:lang w:val="en-AU"/>
        </w:rPr>
        <w:t>The results unveil that the sustainability score ascended with the recycling rate. The optimal DWM alternative with the highest recycling rate yields the highest sustainability score at 91.63. Conversely, a DWM alternative reflecting the ‘status quo’ in China’s recycling industry has the lowest score at 8.37, significantly lower than the baseline scenario with a 50% recycling rate. It is worth noting that the ‘growth curve’ of the sustainability score continuously flattens as the target recycling rate escalates. The increment in recycling rate from the “Australian standard” scenario to the optimal scenario is 18.4%, wh</w:t>
      </w:r>
      <w:r w:rsidR="007433BC">
        <w:rPr>
          <w:szCs w:val="18"/>
          <w:lang w:val="en-AU"/>
        </w:rPr>
        <w:t>ereas</w:t>
      </w:r>
      <w:r w:rsidR="00227925" w:rsidRPr="00681CD5">
        <w:rPr>
          <w:szCs w:val="18"/>
          <w:lang w:val="en-AU"/>
        </w:rPr>
        <w:t xml:space="preserve"> the sustainability score merely increases by 2.3%, </w:t>
      </w:r>
      <w:r w:rsidR="00F61D05">
        <w:rPr>
          <w:szCs w:val="18"/>
          <w:lang w:val="en-AU"/>
        </w:rPr>
        <w:t>implying</w:t>
      </w:r>
      <w:r w:rsidR="00F61D05" w:rsidRPr="00681CD5">
        <w:rPr>
          <w:szCs w:val="18"/>
          <w:lang w:val="en-AU"/>
        </w:rPr>
        <w:t xml:space="preserve"> </w:t>
      </w:r>
      <w:r w:rsidR="00227925" w:rsidRPr="00681CD5">
        <w:rPr>
          <w:szCs w:val="18"/>
          <w:lang w:val="en-AU"/>
        </w:rPr>
        <w:t xml:space="preserve">that the former scenario arrived at an optimum point for maximising the cost-efficiency of DWM under the predefined </w:t>
      </w:r>
      <w:r w:rsidR="00EC7FF0">
        <w:rPr>
          <w:szCs w:val="18"/>
          <w:lang w:val="en-AU"/>
        </w:rPr>
        <w:t>settings</w:t>
      </w:r>
      <w:r w:rsidR="00227925" w:rsidRPr="00681CD5">
        <w:rPr>
          <w:szCs w:val="18"/>
          <w:lang w:val="en-AU"/>
        </w:rPr>
        <w:t>.</w:t>
      </w:r>
    </w:p>
    <w:p w14:paraId="6DFEEC16" w14:textId="5FC36DB6" w:rsidR="006D3F07" w:rsidRPr="00681CD5" w:rsidRDefault="006D3F07" w:rsidP="006D3F07">
      <w:pPr>
        <w:pStyle w:val="MDPI18keywords"/>
        <w:rPr>
          <w:szCs w:val="18"/>
          <w:lang w:val="en-AU"/>
        </w:rPr>
      </w:pPr>
      <w:r w:rsidRPr="00681CD5">
        <w:rPr>
          <w:b/>
          <w:szCs w:val="18"/>
          <w:lang w:val="en-AU"/>
        </w:rPr>
        <w:t xml:space="preserve">Keywords: </w:t>
      </w:r>
      <w:r w:rsidR="00227925" w:rsidRPr="00681CD5">
        <w:rPr>
          <w:szCs w:val="18"/>
          <w:lang w:val="en-AU"/>
        </w:rPr>
        <w:t>C&amp;DWM</w:t>
      </w:r>
      <w:r w:rsidRPr="00681CD5">
        <w:rPr>
          <w:szCs w:val="18"/>
          <w:lang w:val="en-AU"/>
        </w:rPr>
        <w:t xml:space="preserve">; </w:t>
      </w:r>
      <w:r w:rsidR="00227925" w:rsidRPr="00681CD5">
        <w:rPr>
          <w:szCs w:val="18"/>
          <w:lang w:val="en-AU"/>
        </w:rPr>
        <w:t>Recycling</w:t>
      </w:r>
      <w:r w:rsidRPr="00681CD5">
        <w:rPr>
          <w:szCs w:val="18"/>
          <w:lang w:val="en-AU"/>
        </w:rPr>
        <w:t xml:space="preserve">; </w:t>
      </w:r>
      <w:r w:rsidR="00227925" w:rsidRPr="00681CD5">
        <w:rPr>
          <w:szCs w:val="18"/>
          <w:lang w:val="en-AU"/>
        </w:rPr>
        <w:t>BIM; MCDA; Sustainability assessment; LCA.</w:t>
      </w:r>
    </w:p>
    <w:p w14:paraId="67B40858" w14:textId="77777777" w:rsidR="006D3F07" w:rsidRPr="00681CD5" w:rsidRDefault="006D3F07" w:rsidP="006D3F07">
      <w:pPr>
        <w:pStyle w:val="MDPI19line"/>
        <w:rPr>
          <w:lang w:val="en-AU"/>
        </w:rPr>
      </w:pPr>
    </w:p>
    <w:p w14:paraId="196927F7" w14:textId="7597E746" w:rsidR="006D3F07" w:rsidRPr="00681CD5" w:rsidRDefault="004361D5" w:rsidP="004361D5">
      <w:pPr>
        <w:pStyle w:val="MDPI21heading1"/>
        <w:rPr>
          <w:lang w:val="en-AU"/>
        </w:rPr>
      </w:pPr>
      <w:r w:rsidRPr="00681CD5">
        <w:rPr>
          <w:lang w:val="en-AU"/>
        </w:rPr>
        <w:t xml:space="preserve">1. </w:t>
      </w:r>
      <w:r w:rsidR="006D3F07" w:rsidRPr="00681CD5">
        <w:rPr>
          <w:lang w:val="en-AU"/>
        </w:rPr>
        <w:t>Introduction</w:t>
      </w:r>
    </w:p>
    <w:p w14:paraId="3503207B" w14:textId="139BBCA3" w:rsidR="00670F66" w:rsidRPr="002C5F4C" w:rsidRDefault="00670F66" w:rsidP="004361D5">
      <w:pPr>
        <w:pStyle w:val="MDPI31text"/>
        <w:rPr>
          <w:lang w:val="en-AU"/>
        </w:rPr>
      </w:pPr>
      <w:r w:rsidRPr="002C5F4C">
        <w:rPr>
          <w:lang w:val="en-AU"/>
        </w:rPr>
        <w:t xml:space="preserve">Rapid urbanisation escalates the human population in urban areas. </w:t>
      </w:r>
      <w:r w:rsidR="00434423" w:rsidRPr="002C5F4C">
        <w:rPr>
          <w:lang w:val="en-AU"/>
        </w:rPr>
        <w:t xml:space="preserve">It is </w:t>
      </w:r>
      <w:r w:rsidR="003F7605" w:rsidRPr="002C5F4C">
        <w:rPr>
          <w:lang w:val="en-AU"/>
        </w:rPr>
        <w:t>projected</w:t>
      </w:r>
      <w:r w:rsidR="00434423" w:rsidRPr="002C5F4C">
        <w:rPr>
          <w:lang w:val="en-AU"/>
        </w:rPr>
        <w:t xml:space="preserve"> that</w:t>
      </w:r>
      <w:r w:rsidRPr="002C5F4C">
        <w:rPr>
          <w:lang w:val="en-AU"/>
        </w:rPr>
        <w:t xml:space="preserve"> </w:t>
      </w:r>
      <w:r w:rsidR="00434423" w:rsidRPr="002C5F4C">
        <w:rPr>
          <w:lang w:val="en-AU"/>
        </w:rPr>
        <w:t>68%</w:t>
      </w:r>
      <w:r w:rsidRPr="002C5F4C">
        <w:rPr>
          <w:lang w:val="en-AU"/>
        </w:rPr>
        <w:t xml:space="preserve"> of the population will reside in urban areas </w:t>
      </w:r>
      <w:sdt>
        <w:sdtPr>
          <w:rPr>
            <w:lang w:val="en-AU"/>
          </w:rPr>
          <w:tag w:val="MENDELEY_CITATION_v3_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"/>
          <w:id w:val="-1"/>
          <w:placeholder>
            <w:docPart w:val="B3C5E2B3F904CE479DC7E5E4389E471E"/>
          </w:placeholder>
        </w:sdtPr>
        <w:sdtContent>
          <w:r w:rsidR="00D631D4">
            <w:rPr>
              <w:lang w:val="en-AU"/>
            </w:rPr>
            <w:t>[1]</w:t>
          </w:r>
        </w:sdtContent>
      </w:sdt>
      <w:r w:rsidRPr="002C5F4C">
        <w:rPr>
          <w:lang w:val="en-AU"/>
        </w:rPr>
        <w:t xml:space="preserve">, driving an unprecedented surge in construction and demolition (C&amp;D) activities and waste generation. Moreover, the by-products of C&amp;D waste engender substantial environmental issues such as global warming and land degradation and impose a significant strain on natural resources </w:t>
      </w:r>
      <w:sdt>
        <w:sdtPr>
          <w:rPr>
            <w:lang w:val="en-AU"/>
          </w:rPr>
          <w:tag w:val="MENDELEY_CITATION_v3_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"/>
          <w:id w:val="548109105"/>
          <w:placeholder>
            <w:docPart w:val="B3C5E2B3F904CE479DC7E5E4389E471E"/>
          </w:placeholder>
        </w:sdtPr>
        <w:sdtContent>
          <w:r w:rsidR="00D631D4" w:rsidRPr="00D631D4">
            <w:rPr>
              <w:lang w:val="en-AU"/>
            </w:rPr>
            <w:t>[2]</w:t>
          </w:r>
        </w:sdtContent>
      </w:sdt>
      <w:r w:rsidRPr="002C5F4C">
        <w:rPr>
          <w:lang w:val="en-AU"/>
        </w:rPr>
        <w:t>, whereby 33% of greenhouse gases (GHG) emissions and over 40% of global energy consumption can be attributed to C&amp;D</w:t>
      </w:r>
      <w:r w:rsidRPr="002C5F4C">
        <w:rPr>
          <w:rFonts w:hint="eastAsia"/>
          <w:lang w:val="en-AU"/>
        </w:rPr>
        <w:t xml:space="preserve"> activities</w:t>
      </w:r>
      <w:r w:rsidRPr="002C5F4C">
        <w:rPr>
          <w:lang w:val="en-AU"/>
        </w:rPr>
        <w:t xml:space="preserve"> </w:t>
      </w:r>
      <w:sdt>
        <w:sdtPr>
          <w:rPr>
            <w:lang w:val="en-AU"/>
          </w:rPr>
          <w:tag w:val="MENDELEY_CITATION_v3_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"/>
          <w:id w:val="422768751"/>
          <w:placeholder>
            <w:docPart w:val="B3C5E2B3F904CE479DC7E5E4389E471E"/>
          </w:placeholder>
        </w:sdtPr>
        <w:sdtContent>
          <w:r w:rsidR="00D631D4" w:rsidRPr="00D631D4">
            <w:rPr>
              <w:lang w:val="en-AU"/>
            </w:rPr>
            <w:t>[2]</w:t>
          </w:r>
        </w:sdtContent>
      </w:sdt>
      <w:r w:rsidRPr="002C5F4C">
        <w:rPr>
          <w:lang w:val="en-AU"/>
        </w:rPr>
        <w:t>. Despite these challenges, the potential of C&amp;DW management to mitigate environmental impacts through recycling and reuse remains un</w:t>
      </w:r>
      <w:r w:rsidRPr="002C5F4C">
        <w:rPr>
          <w:rFonts w:hint="eastAsia"/>
          <w:lang w:val="en-AU"/>
        </w:rPr>
        <w:t>tapped</w:t>
      </w:r>
      <w:r w:rsidRPr="002C5F4C">
        <w:rPr>
          <w:lang w:val="en-AU"/>
        </w:rPr>
        <w:t xml:space="preserve">, with a marked propensity for materials to be directed towards landfills </w:t>
      </w:r>
      <w:sdt>
        <w:sdtPr>
          <w:rPr>
            <w:lang w:val="en-AU"/>
          </w:rPr>
          <w:tag w:val="MENDELEY_CITATION_v3_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"/>
          <w:id w:val="540875795"/>
          <w:placeholder>
            <w:docPart w:val="B3C5E2B3F904CE479DC7E5E4389E471E"/>
          </w:placeholder>
        </w:sdtPr>
        <w:sdtContent>
          <w:r w:rsidR="00D631D4" w:rsidRPr="00D631D4">
            <w:rPr>
              <w:lang w:val="en-AU"/>
            </w:rPr>
            <w:t>[3]</w:t>
          </w:r>
        </w:sdtContent>
      </w:sdt>
      <w:r w:rsidRPr="002C5F4C">
        <w:rPr>
          <w:lang w:val="en-AU"/>
        </w:rPr>
        <w:t xml:space="preserve">. Therefore, promoting C&amp;DW recycling and reuse proved to be imperative and effective in alleviating excessive carbon emissions and resource exploitation from a life cycle-thinking perspective by substituting virgin materials with salvaged products </w:t>
      </w:r>
      <w:sdt>
        <w:sdtPr>
          <w:rPr>
            <w:lang w:val="en-AU"/>
          </w:rPr>
          <w:tag w:val="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"/>
          <w:id w:val="1738283094"/>
          <w:placeholder>
            <w:docPart w:val="B3C5E2B3F904CE479DC7E5E4389E471E"/>
          </w:placeholder>
        </w:sdtPr>
        <w:sdtContent>
          <w:r w:rsidR="00D631D4" w:rsidRPr="00D631D4">
            <w:rPr>
              <w:lang w:val="en-AU"/>
            </w:rPr>
            <w:t>[4,5]</w:t>
          </w:r>
        </w:sdtContent>
      </w:sdt>
      <w:r w:rsidRPr="002C5F4C">
        <w:rPr>
          <w:lang w:val="en-AU"/>
        </w:rPr>
        <w:t xml:space="preserve">. </w:t>
      </w:r>
      <w:r w:rsidRPr="002C5F4C">
        <w:rPr>
          <w:lang w:val="en-AU"/>
        </w:rPr>
        <w:lastRenderedPageBreak/>
        <w:t xml:space="preserve">However, </w:t>
      </w:r>
      <w:proofErr w:type="gramStart"/>
      <w:r w:rsidRPr="002C5F4C">
        <w:rPr>
          <w:lang w:val="en-AU"/>
        </w:rPr>
        <w:t>The</w:t>
      </w:r>
      <w:proofErr w:type="gramEnd"/>
      <w:r w:rsidRPr="002C5F4C">
        <w:rPr>
          <w:lang w:val="en-AU"/>
        </w:rPr>
        <w:t xml:space="preserve"> current research landscape has predominantly pivoted towards the environmental aspect of waste management </w:t>
      </w:r>
      <w:sdt>
        <w:sdtPr>
          <w:rPr>
            <w:lang w:val="en-AU"/>
          </w:rPr>
          <w:tag w:val="MENDELEY_CITATION_v3_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"/>
          <w:id w:val="2109992600"/>
          <w:placeholder>
            <w:docPart w:val="B3C5E2B3F904CE479DC7E5E4389E471E"/>
          </w:placeholder>
        </w:sdtPr>
        <w:sdtContent>
          <w:r w:rsidR="00D631D4" w:rsidRPr="00D631D4">
            <w:rPr>
              <w:lang w:val="en-AU"/>
            </w:rPr>
            <w:t>[5]</w:t>
          </w:r>
        </w:sdtContent>
      </w:sdt>
      <w:r w:rsidRPr="002C5F4C">
        <w:rPr>
          <w:lang w:val="en-AU"/>
        </w:rPr>
        <w:t xml:space="preserve"> by appraising the performance of waste management alternatives merely based on the environmental indicators </w:t>
      </w:r>
      <w:sdt>
        <w:sdtPr>
          <w:rPr>
            <w:lang w:val="en-AU"/>
          </w:rPr>
          <w:tag w:val="MENDELEY_CITATION_v3_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"/>
          <w:id w:val="904186104"/>
          <w:placeholder>
            <w:docPart w:val="B3C5E2B3F904CE479DC7E5E4389E471E"/>
          </w:placeholder>
        </w:sdtPr>
        <w:sdtContent>
          <w:r w:rsidR="00D631D4" w:rsidRPr="00D631D4">
            <w:rPr>
              <w:lang w:val="en-AU"/>
            </w:rPr>
            <w:t>[3]</w:t>
          </w:r>
        </w:sdtContent>
      </w:sdt>
      <w:r w:rsidRPr="002C5F4C">
        <w:rPr>
          <w:lang w:val="en-AU"/>
        </w:rPr>
        <w:t>, where the multifaceted trade-offs between economic, environmental, and social pillars of sustainability are often overlooked. Furthermore, stakeholders with different initiatives and knowledge backgrounds are collaborating on the C&amp;D planning,</w:t>
      </w:r>
      <w:r w:rsidR="00494BA2" w:rsidRPr="002C5F4C">
        <w:rPr>
          <w:lang w:val="en-AU"/>
        </w:rPr>
        <w:t xml:space="preserve"> including </w:t>
      </w:r>
      <w:r w:rsidR="00A91094" w:rsidRPr="002C5F4C">
        <w:rPr>
          <w:lang w:val="en-AU"/>
        </w:rPr>
        <w:t>government policymakers, private sector developers,</w:t>
      </w:r>
      <w:r w:rsidR="006A2A1F" w:rsidRPr="002C5F4C">
        <w:rPr>
          <w:lang w:val="en-AU"/>
        </w:rPr>
        <w:t xml:space="preserve"> project managers,</w:t>
      </w:r>
      <w:r w:rsidR="00D950B2" w:rsidRPr="002C5F4C">
        <w:rPr>
          <w:rFonts w:eastAsiaTheme="minorEastAsia" w:hint="eastAsia"/>
          <w:lang w:val="en-AU" w:eastAsia="zh-CN"/>
        </w:rPr>
        <w:t xml:space="preserve"> demolition contractors,</w:t>
      </w:r>
      <w:r w:rsidR="006A2A1F" w:rsidRPr="002C5F4C">
        <w:rPr>
          <w:lang w:val="en-AU"/>
        </w:rPr>
        <w:t xml:space="preserve"> site engineers,</w:t>
      </w:r>
      <w:r w:rsidR="00A91094" w:rsidRPr="002C5F4C">
        <w:rPr>
          <w:lang w:val="en-AU"/>
        </w:rPr>
        <w:t xml:space="preserve"> </w:t>
      </w:r>
      <w:r w:rsidR="006A2A1F" w:rsidRPr="002C5F4C">
        <w:rPr>
          <w:lang w:val="en-AU"/>
        </w:rPr>
        <w:t>environmental consultants,</w:t>
      </w:r>
      <w:r w:rsidR="00D950B2" w:rsidRPr="002C5F4C">
        <w:rPr>
          <w:rFonts w:eastAsiaTheme="minorEastAsia" w:hint="eastAsia"/>
          <w:lang w:val="en-AU" w:eastAsia="zh-CN"/>
        </w:rPr>
        <w:t xml:space="preserve"> and</w:t>
      </w:r>
      <w:r w:rsidR="006A2A1F" w:rsidRPr="002C5F4C">
        <w:rPr>
          <w:lang w:val="en-AU"/>
        </w:rPr>
        <w:t xml:space="preserve"> </w:t>
      </w:r>
      <w:r w:rsidR="00BF3CA2" w:rsidRPr="002C5F4C">
        <w:rPr>
          <w:rFonts w:eastAsiaTheme="minorEastAsia" w:hint="eastAsia"/>
          <w:lang w:val="en-AU" w:eastAsia="zh-CN"/>
        </w:rPr>
        <w:t>local communities</w:t>
      </w:r>
      <w:r w:rsidR="00D950B2" w:rsidRPr="002C5F4C">
        <w:rPr>
          <w:rFonts w:eastAsiaTheme="minorEastAsia" w:hint="eastAsia"/>
          <w:lang w:val="en-AU" w:eastAsia="zh-CN"/>
        </w:rPr>
        <w:t xml:space="preserve"> that attend to various </w:t>
      </w:r>
      <w:r w:rsidR="00D950B2" w:rsidRPr="002C5F4C">
        <w:rPr>
          <w:rFonts w:eastAsiaTheme="minorEastAsia"/>
          <w:lang w:val="en-AU" w:eastAsia="zh-CN"/>
        </w:rPr>
        <w:t>responsibilities</w:t>
      </w:r>
      <w:r w:rsidR="00D950B2" w:rsidRPr="002C5F4C">
        <w:rPr>
          <w:rFonts w:eastAsiaTheme="minorEastAsia" w:hint="eastAsia"/>
          <w:lang w:val="en-AU" w:eastAsia="zh-CN"/>
        </w:rPr>
        <w:t xml:space="preserve"> and</w:t>
      </w:r>
      <w:r w:rsidR="00D73E1F" w:rsidRPr="002C5F4C">
        <w:rPr>
          <w:rFonts w:eastAsiaTheme="minorEastAsia" w:hint="eastAsia"/>
          <w:lang w:val="en-AU" w:eastAsia="zh-CN"/>
        </w:rPr>
        <w:t xml:space="preserve"> conflicting</w:t>
      </w:r>
      <w:r w:rsidR="00D950B2" w:rsidRPr="002C5F4C">
        <w:rPr>
          <w:rFonts w:eastAsiaTheme="minorEastAsia" w:hint="eastAsia"/>
          <w:lang w:val="en-AU" w:eastAsia="zh-CN"/>
        </w:rPr>
        <w:t xml:space="preserve"> </w:t>
      </w:r>
      <w:r w:rsidR="00CA6440" w:rsidRPr="002C5F4C">
        <w:rPr>
          <w:rFonts w:eastAsiaTheme="minorEastAsia" w:hint="eastAsia"/>
          <w:lang w:val="en-AU" w:eastAsia="zh-CN"/>
        </w:rPr>
        <w:t>priorities</w:t>
      </w:r>
      <w:r w:rsidR="00100737" w:rsidRPr="002C5F4C">
        <w:rPr>
          <w:rFonts w:eastAsiaTheme="minorEastAsia" w:hint="eastAsia"/>
          <w:lang w:val="en-AU" w:eastAsia="zh-CN"/>
        </w:rPr>
        <w:t>,</w:t>
      </w:r>
      <w:r w:rsidRPr="002C5F4C">
        <w:rPr>
          <w:lang w:val="en-AU"/>
        </w:rPr>
        <w:t xml:space="preserve"> which inevitably increases the uncertainty and divergence in the decision-making process </w:t>
      </w:r>
      <w:sdt>
        <w:sdtPr>
          <w:rPr>
            <w:lang w:val="en-AU"/>
          </w:rPr>
          <w:tag w:val="MENDELEY_CITATION_v3_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"/>
          <w:id w:val="38874761"/>
          <w:placeholder>
            <w:docPart w:val="B3C5E2B3F904CE479DC7E5E4389E471E"/>
          </w:placeholder>
        </w:sdtPr>
        <w:sdtContent>
          <w:r w:rsidR="00D631D4">
            <w:rPr>
              <w:lang w:val="en-AU"/>
            </w:rPr>
            <w:t>[6]</w:t>
          </w:r>
        </w:sdtContent>
      </w:sdt>
      <w:r w:rsidRPr="002C5F4C">
        <w:rPr>
          <w:lang w:val="en-AU"/>
        </w:rPr>
        <w:t>. Thus, maintaining the rapid pace of economic development without compromising the living environment for future generations calls for both technological innovation and policy enhancement to support sustainable C</w:t>
      </w:r>
      <w:r w:rsidRPr="002C5F4C">
        <w:rPr>
          <w:rFonts w:hint="eastAsia"/>
          <w:lang w:val="en-AU"/>
        </w:rPr>
        <w:t>&amp;</w:t>
      </w:r>
      <w:r w:rsidRPr="002C5F4C">
        <w:rPr>
          <w:lang w:val="en-AU"/>
        </w:rPr>
        <w:t>D</w:t>
      </w:r>
      <w:r w:rsidRPr="002C5F4C">
        <w:rPr>
          <w:rFonts w:hint="eastAsia"/>
          <w:lang w:val="en-AU"/>
        </w:rPr>
        <w:t xml:space="preserve"> activit</w:t>
      </w:r>
      <w:r w:rsidRPr="002C5F4C">
        <w:rPr>
          <w:lang w:val="en-AU"/>
        </w:rPr>
        <w:t xml:space="preserve">ies. </w:t>
      </w:r>
    </w:p>
    <w:p w14:paraId="5401D531" w14:textId="3DF7CCCC" w:rsidR="00670F66" w:rsidRPr="002C5F4C" w:rsidRDefault="00670F66" w:rsidP="004361D5">
      <w:pPr>
        <w:pStyle w:val="MDPI31text"/>
        <w:rPr>
          <w:lang w:val="en-AU"/>
        </w:rPr>
      </w:pPr>
      <w:r w:rsidRPr="002C5F4C">
        <w:rPr>
          <w:lang w:val="en-AU"/>
        </w:rPr>
        <w:t>In</w:t>
      </w:r>
      <w:r w:rsidRPr="002C5F4C">
        <w:rPr>
          <w:rFonts w:hint="eastAsia"/>
          <w:lang w:val="en-AU"/>
        </w:rPr>
        <w:t xml:space="preserve"> t</w:t>
      </w:r>
      <w:r w:rsidRPr="002C5F4C">
        <w:rPr>
          <w:lang w:val="en-AU"/>
        </w:rPr>
        <w:t xml:space="preserve">he construction sector, BIM, as a digital embodiment of buildings, capitalises on parametric modelling and cooperative working methodology to create, maintain, update and exchange diversified information relevant to building properties, including geometric dimensions, materials characteristics, and other customisable parameters </w:t>
      </w:r>
      <w:sdt>
        <w:sdtPr>
          <w:rPr>
            <w:lang w:val="en-AU"/>
          </w:rPr>
          <w:tag w:val="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"/>
          <w:id w:val="874425317"/>
          <w:placeholder>
            <w:docPart w:val="6E2B218C0FFB424C90AAF9F8545AD31C"/>
          </w:placeholder>
        </w:sdtPr>
        <w:sdtContent>
          <w:r w:rsidR="00D631D4">
            <w:rPr>
              <w:lang w:val="en-AU"/>
            </w:rPr>
            <w:t>[7–9]</w:t>
          </w:r>
        </w:sdtContent>
      </w:sdt>
      <w:r w:rsidRPr="002C5F4C">
        <w:rPr>
          <w:lang w:val="en-AU"/>
        </w:rPr>
        <w:t xml:space="preserve">. </w:t>
      </w:r>
      <w:sdt>
        <w:sdtPr>
          <w:rPr>
            <w:lang w:val="en-AU"/>
          </w:rPr>
          <w:tag w:val="MENDELEY_CITATION_v3_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"/>
          <w:id w:val="1091896201"/>
          <w:placeholder>
            <w:docPart w:val="B3C5E2B3F904CE479DC7E5E4389E471E"/>
          </w:placeholder>
        </w:sdtPr>
        <w:sdtContent>
          <w:r w:rsidR="00D631D4">
            <w:rPr>
              <w:lang w:val="en-AU"/>
            </w:rPr>
            <w:t>[10]</w:t>
          </w:r>
        </w:sdtContent>
      </w:sdt>
      <w:r w:rsidRPr="002C5F4C">
        <w:rPr>
          <w:lang w:val="en-AU"/>
        </w:rPr>
        <w:t xml:space="preserve"> analyse the potential applications of BIM in prevalent sustainability assessment tools like LEED, BREEAM, Green Star, and </w:t>
      </w:r>
      <w:proofErr w:type="spellStart"/>
      <w:r w:rsidRPr="002C5F4C">
        <w:rPr>
          <w:lang w:val="en-AU"/>
        </w:rPr>
        <w:t>SBTool</w:t>
      </w:r>
      <w:proofErr w:type="spellEnd"/>
      <w:r w:rsidRPr="002C5F4C">
        <w:rPr>
          <w:lang w:val="en-AU"/>
        </w:rPr>
        <w:t xml:space="preserve">. Nevertheless, several persistent issues, such as the lack of data interoperability, LCA database, waste management and sustainability-related IFC properties </w:t>
      </w:r>
      <w:sdt>
        <w:sdtPr>
          <w:rPr>
            <w:lang w:val="en-AU"/>
          </w:rPr>
          <w:tag w:val="MENDELEY_CITATION_v3_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"/>
          <w:id w:val="-1338143997"/>
          <w:placeholder>
            <w:docPart w:val="B3C5E2B3F904CE479DC7E5E4389E471E"/>
          </w:placeholder>
        </w:sdtPr>
        <w:sdtContent>
          <w:r w:rsidR="00D631D4">
            <w:rPr>
              <w:lang w:val="en-AU"/>
            </w:rPr>
            <w:t>[11]</w:t>
          </w:r>
        </w:sdtContent>
      </w:sdt>
      <w:r w:rsidRPr="002C5F4C">
        <w:rPr>
          <w:lang w:val="en-AU"/>
        </w:rPr>
        <w:t xml:space="preserve">, hinder the development of a coherent BIM-based </w:t>
      </w:r>
      <w:r w:rsidRPr="002C5F4C">
        <w:rPr>
          <w:rFonts w:hint="eastAsia"/>
          <w:lang w:val="en-AU"/>
        </w:rPr>
        <w:t>sustainabi</w:t>
      </w:r>
      <w:r w:rsidRPr="002C5F4C">
        <w:rPr>
          <w:lang w:val="en-AU"/>
        </w:rPr>
        <w:t>lity assessment workflow.</w:t>
      </w:r>
    </w:p>
    <w:p w14:paraId="655C8FB7" w14:textId="26EAD8ED" w:rsidR="00670F66" w:rsidRPr="002C5F4C" w:rsidRDefault="00670F66" w:rsidP="004361D5">
      <w:pPr>
        <w:pStyle w:val="MDPI31text"/>
        <w:rPr>
          <w:lang w:val="en-AU"/>
        </w:rPr>
      </w:pPr>
      <w:bookmarkStart w:id="0" w:name="OLE_LINK23"/>
      <w:bookmarkStart w:id="1" w:name="OLE_LINK22"/>
      <w:r w:rsidRPr="002C5F4C">
        <w:rPr>
          <w:lang w:val="en-AU"/>
        </w:rPr>
        <w:t xml:space="preserve">Prior studies typically concentrated on the environmental and economic implications of DWM </w:t>
      </w:r>
      <w:sdt>
        <w:sdtPr>
          <w:rPr>
            <w:lang w:val="en-AU"/>
          </w:rPr>
          <w:tag w:val="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"/>
          <w:id w:val="991523900"/>
          <w:placeholder>
            <w:docPart w:val="6E2B218C0FFB424C90AAF9F8545AD31C"/>
          </w:placeholder>
        </w:sdtPr>
        <w:sdtContent>
          <w:r w:rsidR="00D631D4" w:rsidRPr="00D631D4">
            <w:rPr>
              <w:lang w:val="en-AU"/>
            </w:rPr>
            <w:t>[12–16]</w:t>
          </w:r>
        </w:sdtContent>
      </w:sdt>
      <w:r w:rsidRPr="002C5F4C">
        <w:rPr>
          <w:lang w:val="en-AU"/>
        </w:rPr>
        <w:t xml:space="preserve">, where a consensus has been reached as off-site recycling being deemed the most environmentally sound DWM strategy, except the environmental performance and economic feasibility of recycling is inversely proportional to the transportation distance </w:t>
      </w:r>
      <w:sdt>
        <w:sdtPr>
          <w:rPr>
            <w:lang w:val="en-AU"/>
          </w:rPr>
          <w:tag w:val="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"/>
          <w:id w:val="438262739"/>
          <w:placeholder>
            <w:docPart w:val="B3C5E2B3F904CE479DC7E5E4389E471E"/>
          </w:placeholder>
        </w:sdtPr>
        <w:sdtContent>
          <w:r w:rsidR="00FB09D0" w:rsidRPr="00D631D4">
            <w:rPr>
              <w:lang w:val="en-AU"/>
            </w:rPr>
            <w:t>[17–20]</w:t>
          </w:r>
        </w:sdtContent>
      </w:sdt>
      <w:r w:rsidRPr="002C5F4C">
        <w:rPr>
          <w:lang w:val="en-AU"/>
        </w:rPr>
        <w:t xml:space="preserve">. </w:t>
      </w:r>
      <w:bookmarkEnd w:id="0"/>
      <w:bookmarkEnd w:id="1"/>
      <w:r w:rsidRPr="002C5F4C">
        <w:rPr>
          <w:lang w:val="en-AU"/>
        </w:rPr>
        <w:t xml:space="preserve">Nevertheless, the impact assessment results produced by LCA and </w:t>
      </w:r>
      <w:r w:rsidR="00AD7C49">
        <w:rPr>
          <w:lang w:val="en-AU"/>
        </w:rPr>
        <w:t>Life Cycle Costing (</w:t>
      </w:r>
      <w:r w:rsidRPr="002C5F4C">
        <w:rPr>
          <w:lang w:val="en-AU"/>
        </w:rPr>
        <w:t>LCC</w:t>
      </w:r>
      <w:r w:rsidR="00A34273">
        <w:rPr>
          <w:lang w:val="en-AU"/>
        </w:rPr>
        <w:t>)</w:t>
      </w:r>
      <w:r w:rsidRPr="002C5F4C">
        <w:rPr>
          <w:lang w:val="en-AU"/>
        </w:rPr>
        <w:t xml:space="preserve"> are represented in different units and cannot intuitively construct the decision by dictating the overall sustainability of DWM scenarios </w:t>
      </w:r>
      <w:sdt>
        <w:sdtPr>
          <w:rPr>
            <w:lang w:val="en-AU"/>
          </w:rPr>
          <w:tag w:val="MENDELEY_CITATION_v3_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"/>
          <w:id w:val="686333814"/>
          <w:placeholder>
            <w:docPart w:val="B3C5E2B3F904CE479DC7E5E4389E471E"/>
          </w:placeholder>
        </w:sdtPr>
        <w:sdtContent>
          <w:r w:rsidR="00FB09D0" w:rsidRPr="00D631D4">
            <w:rPr>
              <w:lang w:val="en-AU"/>
            </w:rPr>
            <w:t>[21]</w:t>
          </w:r>
        </w:sdtContent>
      </w:sdt>
      <w:r w:rsidRPr="002C5F4C">
        <w:rPr>
          <w:lang w:val="en-AU"/>
        </w:rPr>
        <w:t>. T</w:t>
      </w:r>
      <w:r w:rsidRPr="002C5F4C">
        <w:rPr>
          <w:rFonts w:hint="eastAsia"/>
          <w:lang w:val="en-AU"/>
        </w:rPr>
        <w:t>o this</w:t>
      </w:r>
      <w:r w:rsidRPr="002C5F4C">
        <w:rPr>
          <w:lang w:val="en-AU"/>
        </w:rPr>
        <w:t xml:space="preserve"> end, MCDA methods serve as decision-aiding tools to assess the trade-offs between conflicting criteria and their relative importance to the sustainability goal of DWM </w:t>
      </w:r>
      <w:sdt>
        <w:sdtPr>
          <w:rPr>
            <w:lang w:val="en-AU"/>
          </w:rPr>
          <w:tag w:val="MENDELEY_CITATION_v3_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"/>
          <w:id w:val="141621904"/>
          <w:placeholder>
            <w:docPart w:val="B3C5E2B3F904CE479DC7E5E4389E471E"/>
          </w:placeholder>
        </w:sdtPr>
        <w:sdtContent>
          <w:r w:rsidR="00FB09D0" w:rsidRPr="00D631D4">
            <w:rPr>
              <w:lang w:val="en-AU"/>
            </w:rPr>
            <w:t>[22]</w:t>
          </w:r>
        </w:sdtContent>
      </w:sdt>
      <w:r w:rsidRPr="002C5F4C">
        <w:rPr>
          <w:lang w:val="en-AU"/>
        </w:rPr>
        <w:t>. As</w:t>
      </w:r>
      <w:r w:rsidRPr="002C5F4C">
        <w:rPr>
          <w:rFonts w:hint="eastAsia"/>
          <w:lang w:val="en-AU"/>
        </w:rPr>
        <w:t xml:space="preserve"> suc</w:t>
      </w:r>
      <w:r w:rsidRPr="002C5F4C">
        <w:rPr>
          <w:lang w:val="en-AU"/>
        </w:rPr>
        <w:t xml:space="preserve">h, the LCA/LCC results subject to quantitative analysis are converted into a commensurable sustainability score against different DWM alternatives </w:t>
      </w:r>
      <w:sdt>
        <w:sdtPr>
          <w:rPr>
            <w:lang w:val="en-AU"/>
          </w:rPr>
          <w:tag w:val="MENDELEY_CITATION_v3_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"/>
          <w:id w:val="1263884829"/>
          <w:placeholder>
            <w:docPart w:val="6E2B218C0FFB424C90AAF9F8545AD31C"/>
          </w:placeholder>
        </w:sdtPr>
        <w:sdtContent>
          <w:r w:rsidR="00FB09D0" w:rsidRPr="00D631D4">
            <w:rPr>
              <w:lang w:val="en-AU"/>
            </w:rPr>
            <w:t>[23]</w:t>
          </w:r>
        </w:sdtContent>
      </w:sdt>
      <w:r w:rsidRPr="002C5F4C">
        <w:rPr>
          <w:lang w:val="en-AU"/>
        </w:rPr>
        <w:t xml:space="preserve">. Although it is impractical to simultaneously incorporate all the impact categories, waste streams, and DWM alternatives into the sustainability assessment framework, the objective is to develop a framework based on predefined objectives, scope, definite criteria, and scenarios, along with proper decision-making mechanism, for implementing the sustainability assessment in real-world building demolition projects. </w:t>
      </w:r>
    </w:p>
    <w:p w14:paraId="2B02544C" w14:textId="14C3C998" w:rsidR="00670F66" w:rsidRPr="002C5F4C" w:rsidRDefault="00670F66" w:rsidP="004361D5">
      <w:pPr>
        <w:pStyle w:val="MDPI31text"/>
        <w:rPr>
          <w:lang w:val="en-AU"/>
        </w:rPr>
      </w:pPr>
      <w:r w:rsidRPr="002C5F4C">
        <w:rPr>
          <w:lang w:val="en-AU"/>
        </w:rPr>
        <w:t>The current research gap lies in the fragmented approach to C&amp;DW management, which often overlooks the balance between environmental viability and economic and social impacts. This study aims to bridge this gap by proposing a novel BIM-based decision-aiding framework that combines LCA and MCDA to appraise the sustainability of various DWM scenarios on a BIM platform. F</w:t>
      </w:r>
      <w:r w:rsidRPr="002C5F4C">
        <w:rPr>
          <w:rFonts w:hint="eastAsia"/>
          <w:lang w:val="en-AU"/>
        </w:rPr>
        <w:t>o</w:t>
      </w:r>
      <w:r w:rsidRPr="002C5F4C">
        <w:rPr>
          <w:lang w:val="en-AU"/>
        </w:rPr>
        <w:t xml:space="preserve">r demonstration purposes, this paper adopts a virtual pilot demolition project for a case study demonstration and the list of suitable </w:t>
      </w:r>
      <w:r w:rsidRPr="002C5F4C">
        <w:rPr>
          <w:rFonts w:hint="eastAsia"/>
          <w:lang w:val="en-AU"/>
        </w:rPr>
        <w:t>s</w:t>
      </w:r>
      <w:r w:rsidRPr="002C5F4C">
        <w:rPr>
          <w:lang w:val="en-AU"/>
        </w:rPr>
        <w:t xml:space="preserve">ustainability indicators identified by </w:t>
      </w:r>
      <w:sdt>
        <w:sdtPr>
          <w:rPr>
            <w:lang w:val="en-AU"/>
          </w:rPr>
          <w:tag w:val="MENDELEY_CITATION_v3_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"/>
          <w:id w:val="1802798972"/>
          <w:placeholder>
            <w:docPart w:val="B3C5E2B3F904CE479DC7E5E4389E471E"/>
          </w:placeholder>
        </w:sdtPr>
        <w:sdtContent>
          <w:r w:rsidR="00FB09D0" w:rsidRPr="00D631D4">
            <w:rPr>
              <w:lang w:val="en-AU"/>
            </w:rPr>
            <w:t>[2]</w:t>
          </w:r>
        </w:sdtContent>
      </w:sdt>
      <w:r w:rsidRPr="002C5F4C">
        <w:rPr>
          <w:lang w:val="en-AU"/>
        </w:rPr>
        <w:t>, where the indicator selection and weighting considered experienced local practitioners’ inputs and preferences and executed based on a modified Delphi-AHP method.</w:t>
      </w:r>
    </w:p>
    <w:p w14:paraId="18C8F40B" w14:textId="3ABD8D0B" w:rsidR="00351676" w:rsidRDefault="00E807ED" w:rsidP="004361D5">
      <w:pPr>
        <w:pStyle w:val="MDPI31text"/>
        <w:rPr>
          <w:lang w:val="en-AU"/>
        </w:rPr>
      </w:pPr>
      <w:r>
        <w:rPr>
          <w:lang w:val="en-AU"/>
        </w:rPr>
        <w:t xml:space="preserve">This research aims to </w:t>
      </w:r>
      <w:r w:rsidR="00670F66" w:rsidRPr="002C5F4C">
        <w:rPr>
          <w:lang w:val="en-AU"/>
        </w:rPr>
        <w:t xml:space="preserve">address the gap in facilitating intuitive, actionable decision-making for </w:t>
      </w:r>
      <w:r w:rsidR="000B1049">
        <w:rPr>
          <w:lang w:val="en-AU"/>
        </w:rPr>
        <w:t xml:space="preserve">sustainability-oriented </w:t>
      </w:r>
      <w:r w:rsidR="00670F66" w:rsidRPr="002C5F4C">
        <w:rPr>
          <w:lang w:val="en-AU"/>
        </w:rPr>
        <w:t>DWM</w:t>
      </w:r>
      <w:r w:rsidR="000B1049">
        <w:rPr>
          <w:lang w:val="en-AU"/>
        </w:rPr>
        <w:t xml:space="preserve"> planning</w:t>
      </w:r>
      <w:r w:rsidR="00670F66" w:rsidRPr="002C5F4C">
        <w:rPr>
          <w:lang w:val="en-AU"/>
        </w:rPr>
        <w:t xml:space="preserve"> by presenting a BIM-based decision-aiding </w:t>
      </w:r>
      <w:r w:rsidR="00EB4DE0">
        <w:rPr>
          <w:lang w:val="en-AU"/>
        </w:rPr>
        <w:t>framework</w:t>
      </w:r>
      <w:r w:rsidR="00EB4DE0" w:rsidRPr="002C5F4C">
        <w:rPr>
          <w:lang w:val="en-AU"/>
        </w:rPr>
        <w:t xml:space="preserve"> </w:t>
      </w:r>
      <w:r w:rsidR="00670F66" w:rsidRPr="002C5F4C">
        <w:rPr>
          <w:lang w:val="en-AU"/>
        </w:rPr>
        <w:t>that is augmented by integrating LC</w:t>
      </w:r>
      <w:r w:rsidR="00EB4DE0">
        <w:rPr>
          <w:lang w:val="en-AU"/>
        </w:rPr>
        <w:t>S</w:t>
      </w:r>
      <w:r w:rsidR="00670F66" w:rsidRPr="002C5F4C">
        <w:rPr>
          <w:lang w:val="en-AU"/>
        </w:rPr>
        <w:t>A and hybrid MCDA methods</w:t>
      </w:r>
      <w:r w:rsidR="00EB4DE0">
        <w:rPr>
          <w:lang w:val="en-AU"/>
        </w:rPr>
        <w:t xml:space="preserve"> into a BIM environment</w:t>
      </w:r>
      <w:r w:rsidR="00670F66" w:rsidRPr="002C5F4C">
        <w:rPr>
          <w:lang w:val="en-AU"/>
        </w:rPr>
        <w:t xml:space="preserve">. To this end, the novelty of this study is evidenced by </w:t>
      </w:r>
      <w:r w:rsidR="00BC55DC">
        <w:rPr>
          <w:lang w:val="en-AU"/>
        </w:rPr>
        <w:t>the development of a</w:t>
      </w:r>
      <w:r w:rsidR="00670F66" w:rsidRPr="002C5F4C">
        <w:rPr>
          <w:lang w:val="en-AU"/>
        </w:rPr>
        <w:t xml:space="preserve"> </w:t>
      </w:r>
      <w:r w:rsidR="00BC55DC">
        <w:rPr>
          <w:lang w:val="en-AU"/>
        </w:rPr>
        <w:t>BIM-based sustainability assessment</w:t>
      </w:r>
      <w:r w:rsidR="00670F66" w:rsidRPr="002C5F4C">
        <w:rPr>
          <w:lang w:val="en-AU"/>
        </w:rPr>
        <w:t xml:space="preserve"> workflow that</w:t>
      </w:r>
      <w:r w:rsidR="0071179A">
        <w:rPr>
          <w:lang w:val="en-AU"/>
        </w:rPr>
        <w:t xml:space="preserve"> provide</w:t>
      </w:r>
      <w:r w:rsidR="005E6B82">
        <w:rPr>
          <w:lang w:val="en-AU"/>
        </w:rPr>
        <w:t>s</w:t>
      </w:r>
      <w:r w:rsidR="00045613">
        <w:rPr>
          <w:lang w:val="en-AU"/>
        </w:rPr>
        <w:t xml:space="preserve"> </w:t>
      </w:r>
      <w:r w:rsidR="0071179A">
        <w:rPr>
          <w:lang w:val="en-AU"/>
        </w:rPr>
        <w:t>intuitive decision guidance</w:t>
      </w:r>
      <w:r w:rsidR="005E6B82">
        <w:rPr>
          <w:lang w:val="en-AU"/>
        </w:rPr>
        <w:t xml:space="preserve"> for DWM planning</w:t>
      </w:r>
      <w:r w:rsidR="0071179A">
        <w:rPr>
          <w:lang w:val="en-AU"/>
        </w:rPr>
        <w:t xml:space="preserve"> via 3D visualisation of carbon-intensive components and</w:t>
      </w:r>
      <w:r w:rsidR="005E6B82">
        <w:rPr>
          <w:lang w:val="en-AU"/>
        </w:rPr>
        <w:t xml:space="preserve"> </w:t>
      </w:r>
      <w:r w:rsidR="00B47B6B">
        <w:rPr>
          <w:lang w:val="en-AU"/>
        </w:rPr>
        <w:t>DWM scenario ranking based on</w:t>
      </w:r>
      <w:r w:rsidR="004104E6">
        <w:rPr>
          <w:lang w:val="en-AU"/>
        </w:rPr>
        <w:t xml:space="preserve"> a composite sustainability index</w:t>
      </w:r>
      <w:r w:rsidR="00670F66" w:rsidRPr="002C5F4C">
        <w:rPr>
          <w:lang w:val="en-AU"/>
        </w:rPr>
        <w:t xml:space="preserve">. </w:t>
      </w:r>
      <w:r w:rsidR="00F02201">
        <w:rPr>
          <w:lang w:val="en-AU"/>
        </w:rPr>
        <w:t>More specifically</w:t>
      </w:r>
      <w:r w:rsidR="00670F66" w:rsidRPr="002C5F4C">
        <w:rPr>
          <w:lang w:val="en-AU"/>
        </w:rPr>
        <w:t>, this framework not only efficiently assesses the accumulated environmental</w:t>
      </w:r>
      <w:r w:rsidR="004104E6">
        <w:rPr>
          <w:lang w:val="en-AU"/>
        </w:rPr>
        <w:t>, social,</w:t>
      </w:r>
      <w:r w:rsidR="00670F66" w:rsidRPr="002C5F4C">
        <w:rPr>
          <w:lang w:val="en-AU"/>
        </w:rPr>
        <w:t xml:space="preserve"> and </w:t>
      </w:r>
      <w:r w:rsidR="00670F66" w:rsidRPr="002C5F4C">
        <w:rPr>
          <w:lang w:val="en-AU"/>
        </w:rPr>
        <w:lastRenderedPageBreak/>
        <w:t xml:space="preserve">economic impacts </w:t>
      </w:r>
      <w:r w:rsidR="00DB1A0F">
        <w:rPr>
          <w:lang w:val="en-AU"/>
        </w:rPr>
        <w:t>associate</w:t>
      </w:r>
      <w:r w:rsidR="0015132B">
        <w:rPr>
          <w:lang w:val="en-AU"/>
        </w:rPr>
        <w:t>d</w:t>
      </w:r>
      <w:r w:rsidR="00DB1A0F">
        <w:rPr>
          <w:lang w:val="en-AU"/>
        </w:rPr>
        <w:t xml:space="preserve"> with </w:t>
      </w:r>
      <w:r w:rsidR="0018433B">
        <w:rPr>
          <w:lang w:val="en-AU"/>
        </w:rPr>
        <w:t>different</w:t>
      </w:r>
      <w:r w:rsidR="00670F66" w:rsidRPr="002C5F4C">
        <w:rPr>
          <w:lang w:val="en-AU"/>
        </w:rPr>
        <w:t xml:space="preserve"> DWM scenarios but also visualises the predicted </w:t>
      </w:r>
      <w:r w:rsidR="0018433B">
        <w:rPr>
          <w:lang w:val="en-AU"/>
        </w:rPr>
        <w:t>impacts</w:t>
      </w:r>
      <w:r w:rsidR="00670F66" w:rsidRPr="002C5F4C">
        <w:rPr>
          <w:lang w:val="en-AU"/>
        </w:rPr>
        <w:t xml:space="preserve"> (e.g., carbon emission) on </w:t>
      </w:r>
      <w:r w:rsidR="0018433B">
        <w:rPr>
          <w:lang w:val="en-AU"/>
        </w:rPr>
        <w:t>various</w:t>
      </w:r>
      <w:r w:rsidR="0018433B" w:rsidRPr="002C5F4C">
        <w:rPr>
          <w:lang w:val="en-AU"/>
        </w:rPr>
        <w:t xml:space="preserve"> </w:t>
      </w:r>
      <w:r w:rsidR="0018433B">
        <w:rPr>
          <w:lang w:val="en-AU"/>
        </w:rPr>
        <w:t>building</w:t>
      </w:r>
      <w:r w:rsidR="00670F66" w:rsidRPr="002C5F4C">
        <w:rPr>
          <w:lang w:val="en-AU"/>
        </w:rPr>
        <w:t xml:space="preserve"> components. </w:t>
      </w:r>
      <w:r w:rsidR="003B623B">
        <w:rPr>
          <w:rFonts w:eastAsiaTheme="minorEastAsia"/>
          <w:lang w:val="en-AU" w:eastAsia="zh-CN"/>
        </w:rPr>
        <w:t>Furthermore</w:t>
      </w:r>
      <w:r w:rsidR="00670F66" w:rsidRPr="002C5F4C">
        <w:rPr>
          <w:lang w:val="en-AU"/>
        </w:rPr>
        <w:t>,</w:t>
      </w:r>
      <w:r w:rsidR="008B5A1E" w:rsidRPr="002C5F4C">
        <w:rPr>
          <w:rFonts w:eastAsiaTheme="minorEastAsia" w:hint="eastAsia"/>
          <w:lang w:val="en-AU" w:eastAsia="zh-CN"/>
        </w:rPr>
        <w:t xml:space="preserve"> this study hybridises the decision-making mechan</w:t>
      </w:r>
      <w:r w:rsidR="00593EE4" w:rsidRPr="002C5F4C">
        <w:rPr>
          <w:rFonts w:eastAsiaTheme="minorEastAsia" w:hint="eastAsia"/>
          <w:lang w:val="en-AU" w:eastAsia="zh-CN"/>
        </w:rPr>
        <w:t>isms</w:t>
      </w:r>
      <w:r w:rsidR="008B5A1E" w:rsidRPr="002C5F4C">
        <w:rPr>
          <w:rFonts w:eastAsiaTheme="minorEastAsia" w:hint="eastAsia"/>
          <w:lang w:val="en-AU" w:eastAsia="zh-CN"/>
        </w:rPr>
        <w:t xml:space="preserve"> of two different MCDA techniques (i.e., AHP and TOPSIS) to derive the optimal DWM scheme by assessing the trade-offs between environmental and economic criteria. Equipping with BIM</w:t>
      </w:r>
      <w:r w:rsidR="008B5A1E" w:rsidRPr="002C5F4C">
        <w:rPr>
          <w:rFonts w:eastAsiaTheme="minorEastAsia"/>
          <w:lang w:val="en-AU" w:eastAsia="zh-CN"/>
        </w:rPr>
        <w:t>’</w:t>
      </w:r>
      <w:r w:rsidR="008B5A1E" w:rsidRPr="002C5F4C">
        <w:rPr>
          <w:rFonts w:eastAsiaTheme="minorEastAsia" w:hint="eastAsia"/>
          <w:lang w:val="en-AU" w:eastAsia="zh-CN"/>
        </w:rPr>
        <w:t xml:space="preserve">s parametric modelling and 3D visualisation features, this DWM planning framework empowers sustainable selective dismantling design by automatically locating building components with </w:t>
      </w:r>
      <w:r w:rsidR="00FB09D0" w:rsidRPr="002C5F4C">
        <w:rPr>
          <w:rFonts w:eastAsiaTheme="minorEastAsia"/>
          <w:lang w:val="en-AU" w:eastAsia="zh-CN"/>
        </w:rPr>
        <w:t>extraordinary, embodied</w:t>
      </w:r>
      <w:r w:rsidR="008B5A1E" w:rsidRPr="002C5F4C">
        <w:rPr>
          <w:rFonts w:eastAsiaTheme="minorEastAsia" w:hint="eastAsia"/>
          <w:lang w:val="en-AU" w:eastAsia="zh-CN"/>
        </w:rPr>
        <w:t xml:space="preserve"> carbon and </w:t>
      </w:r>
      <w:r w:rsidR="008B5A1E" w:rsidRPr="002C5F4C">
        <w:rPr>
          <w:rFonts w:eastAsiaTheme="minorEastAsia"/>
          <w:lang w:val="en-AU" w:eastAsia="zh-CN"/>
        </w:rPr>
        <w:t>recycling</w:t>
      </w:r>
      <w:r w:rsidR="008B5A1E" w:rsidRPr="002C5F4C">
        <w:rPr>
          <w:rFonts w:eastAsiaTheme="minorEastAsia" w:hint="eastAsia"/>
          <w:lang w:val="en-AU" w:eastAsia="zh-CN"/>
        </w:rPr>
        <w:t xml:space="preserve"> value.</w:t>
      </w:r>
      <w:r w:rsidR="00593EE4" w:rsidRPr="002C5F4C">
        <w:rPr>
          <w:rFonts w:eastAsiaTheme="minorEastAsia" w:hint="eastAsia"/>
          <w:lang w:val="en-AU" w:eastAsia="zh-CN"/>
        </w:rPr>
        <w:t xml:space="preserve"> </w:t>
      </w:r>
      <w:r w:rsidR="00670F66" w:rsidRPr="002C5F4C">
        <w:rPr>
          <w:lang w:val="en-AU"/>
        </w:rPr>
        <w:t>I</w:t>
      </w:r>
      <w:r w:rsidR="00670F66" w:rsidRPr="002C5F4C">
        <w:rPr>
          <w:rFonts w:hint="eastAsia"/>
          <w:lang w:val="en-AU"/>
        </w:rPr>
        <w:t>n this</w:t>
      </w:r>
      <w:r w:rsidR="00670F66" w:rsidRPr="002C5F4C">
        <w:rPr>
          <w:lang w:val="en-AU"/>
        </w:rPr>
        <w:t xml:space="preserve"> vein, the sustainability scores and colour-coded</w:t>
      </w:r>
      <w:r w:rsidR="008B5A1E" w:rsidRPr="002C5F4C">
        <w:rPr>
          <w:rFonts w:eastAsiaTheme="minorEastAsia" w:hint="eastAsia"/>
          <w:lang w:val="en-AU" w:eastAsia="zh-CN"/>
        </w:rPr>
        <w:t xml:space="preserve"> 3D</w:t>
      </w:r>
      <w:r w:rsidR="00670F66" w:rsidRPr="002C5F4C">
        <w:rPr>
          <w:lang w:val="en-AU"/>
        </w:rPr>
        <w:t xml:space="preserve"> BIM </w:t>
      </w:r>
      <w:r w:rsidR="00670F66" w:rsidRPr="002C5F4C">
        <w:rPr>
          <w:rFonts w:hint="eastAsia"/>
          <w:lang w:val="en-AU"/>
        </w:rPr>
        <w:t>model</w:t>
      </w:r>
      <w:r w:rsidR="008B5A1E" w:rsidRPr="002C5F4C">
        <w:rPr>
          <w:rFonts w:eastAsiaTheme="minorEastAsia" w:hint="eastAsia"/>
          <w:lang w:val="en-AU" w:eastAsia="zh-CN"/>
        </w:rPr>
        <w:t xml:space="preserve"> </w:t>
      </w:r>
      <w:r w:rsidR="00593EE4" w:rsidRPr="002C5F4C">
        <w:rPr>
          <w:rFonts w:eastAsiaTheme="minorEastAsia" w:hint="eastAsia"/>
          <w:lang w:val="en-AU" w:eastAsia="zh-CN"/>
        </w:rPr>
        <w:t>derived from the DWM framework using</w:t>
      </w:r>
      <w:r w:rsidR="008B5A1E" w:rsidRPr="002C5F4C">
        <w:rPr>
          <w:rFonts w:eastAsiaTheme="minorEastAsia" w:hint="eastAsia"/>
          <w:lang w:val="en-AU" w:eastAsia="zh-CN"/>
        </w:rPr>
        <w:t xml:space="preserve"> the hybrid MCDA and colour gradient algorithms</w:t>
      </w:r>
      <w:r w:rsidR="00593EE4" w:rsidRPr="002C5F4C">
        <w:rPr>
          <w:rFonts w:eastAsiaTheme="minorEastAsia" w:hint="eastAsia"/>
          <w:lang w:val="en-AU" w:eastAsia="zh-CN"/>
        </w:rPr>
        <w:t xml:space="preserve"> </w:t>
      </w:r>
      <w:r w:rsidR="00670F66" w:rsidRPr="002C5F4C">
        <w:rPr>
          <w:lang w:val="en-AU"/>
        </w:rPr>
        <w:t xml:space="preserve">serve as design guidance for architects, engineers and other stakeholders to </w:t>
      </w:r>
      <w:r w:rsidR="00593EE4" w:rsidRPr="002C5F4C">
        <w:rPr>
          <w:rFonts w:eastAsiaTheme="minorEastAsia" w:hint="eastAsia"/>
          <w:lang w:val="en-AU" w:eastAsia="zh-CN"/>
        </w:rPr>
        <w:t xml:space="preserve">harvest </w:t>
      </w:r>
      <w:r w:rsidR="00670F66" w:rsidRPr="002C5F4C">
        <w:rPr>
          <w:lang w:val="en-AU"/>
        </w:rPr>
        <w:t>decarbonising building design and carbon-neutral demolition</w:t>
      </w:r>
      <w:r w:rsidR="00593EE4" w:rsidRPr="002C5F4C">
        <w:rPr>
          <w:rFonts w:eastAsiaTheme="minorEastAsia" w:hint="eastAsia"/>
          <w:lang w:val="en-AU" w:eastAsia="zh-CN"/>
        </w:rPr>
        <w:t xml:space="preserve"> in future</w:t>
      </w:r>
      <w:r w:rsidR="00670F66" w:rsidRPr="002C5F4C">
        <w:rPr>
          <w:lang w:val="en-AU"/>
        </w:rPr>
        <w:t>.</w:t>
      </w:r>
    </w:p>
    <w:p w14:paraId="6ACB8F8D" w14:textId="77777777" w:rsidR="00FB09D0" w:rsidRDefault="00FB09D0" w:rsidP="004361D5">
      <w:pPr>
        <w:pStyle w:val="MDPI31text"/>
        <w:rPr>
          <w:lang w:val="en-AU"/>
        </w:rPr>
      </w:pPr>
    </w:p>
    <w:p w14:paraId="10CE5C23" w14:textId="77777777" w:rsidR="00FB09D0" w:rsidRPr="00681CD5" w:rsidRDefault="00FB09D0" w:rsidP="00FB09D0">
      <w:pPr>
        <w:pStyle w:val="MDPI21heading1"/>
        <w:rPr>
          <w:rFonts w:eastAsiaTheme="minorEastAsia"/>
          <w:lang w:val="en-AU" w:eastAsia="zh-CN"/>
        </w:rPr>
      </w:pPr>
      <w:r w:rsidRPr="00681CD5">
        <w:rPr>
          <w:lang w:val="en-AU"/>
        </w:rPr>
        <w:t xml:space="preserve">2. </w:t>
      </w:r>
      <w:r>
        <w:rPr>
          <w:lang w:val="en-AU"/>
        </w:rPr>
        <w:t>Literature Review</w:t>
      </w:r>
    </w:p>
    <w:p w14:paraId="57B168E7" w14:textId="77777777" w:rsidR="00FB09D0" w:rsidRPr="00681CD5" w:rsidRDefault="00FB09D0" w:rsidP="00FB09D0">
      <w:pPr>
        <w:pStyle w:val="MDPI22heading2"/>
        <w:rPr>
          <w:noProof w:val="0"/>
          <w:lang w:val="en-AU"/>
        </w:rPr>
      </w:pPr>
      <w:bookmarkStart w:id="2" w:name="_Toc143606412"/>
      <w:bookmarkStart w:id="3" w:name="OLE_LINK10"/>
      <w:bookmarkStart w:id="4" w:name="OLE_LINK9"/>
      <w:r w:rsidRPr="00681CD5">
        <w:rPr>
          <w:noProof w:val="0"/>
          <w:lang w:val="en-AU"/>
        </w:rPr>
        <w:t>2.1. Su</w:t>
      </w:r>
      <w:r w:rsidRPr="00681CD5">
        <w:rPr>
          <w:rFonts w:hint="eastAsia"/>
          <w:noProof w:val="0"/>
          <w:lang w:val="en-AU"/>
        </w:rPr>
        <w:t>st</w:t>
      </w:r>
      <w:r w:rsidRPr="00681CD5">
        <w:rPr>
          <w:noProof w:val="0"/>
          <w:lang w:val="en-AU"/>
        </w:rPr>
        <w:t>ainability assessment</w:t>
      </w:r>
      <w:r>
        <w:rPr>
          <w:rFonts w:eastAsiaTheme="minorEastAsia" w:hint="eastAsia"/>
          <w:noProof w:val="0"/>
          <w:lang w:val="en-AU" w:eastAsia="zh-CN"/>
        </w:rPr>
        <w:t xml:space="preserve"> methodologies</w:t>
      </w:r>
      <w:r w:rsidRPr="00681CD5">
        <w:rPr>
          <w:noProof w:val="0"/>
          <w:lang w:val="en-AU"/>
        </w:rPr>
        <w:t xml:space="preserve"> at the building</w:t>
      </w:r>
      <w:bookmarkEnd w:id="2"/>
      <w:r w:rsidRPr="00681CD5">
        <w:rPr>
          <w:noProof w:val="0"/>
          <w:lang w:val="en-AU"/>
        </w:rPr>
        <w:t>’s E</w:t>
      </w:r>
      <w:r w:rsidRPr="00681CD5">
        <w:rPr>
          <w:rFonts w:hint="eastAsia"/>
          <w:noProof w:val="0"/>
          <w:lang w:val="en-AU"/>
        </w:rPr>
        <w:t>n</w:t>
      </w:r>
      <w:r w:rsidRPr="00681CD5">
        <w:rPr>
          <w:noProof w:val="0"/>
          <w:lang w:val="en-AU"/>
        </w:rPr>
        <w:t>d-of-Life (</w:t>
      </w:r>
      <w:proofErr w:type="spellStart"/>
      <w:r w:rsidRPr="00681CD5">
        <w:rPr>
          <w:noProof w:val="0"/>
          <w:lang w:val="en-AU"/>
        </w:rPr>
        <w:t>EoL</w:t>
      </w:r>
      <w:proofErr w:type="spellEnd"/>
      <w:r w:rsidRPr="00681CD5">
        <w:rPr>
          <w:noProof w:val="0"/>
          <w:lang w:val="en-AU"/>
        </w:rPr>
        <w:t>) stage</w:t>
      </w:r>
    </w:p>
    <w:p w14:paraId="4C125CFB" w14:textId="522E314E" w:rsidR="00FB09D0" w:rsidRPr="00681CD5" w:rsidRDefault="00FB09D0" w:rsidP="00FB09D0">
      <w:pPr>
        <w:pStyle w:val="MDPI31text"/>
        <w:rPr>
          <w:rFonts w:eastAsiaTheme="minorEastAsia" w:hint="eastAsia"/>
          <w:lang w:val="en-AU" w:eastAsia="zh-CN"/>
        </w:rPr>
      </w:pPr>
      <w:bookmarkStart w:id="5" w:name="OLE_LINK13"/>
      <w:bookmarkStart w:id="6" w:name="OLE_LINK14"/>
      <w:r w:rsidRPr="002C5F4C">
        <w:rPr>
          <w:lang w:val="en-AU"/>
        </w:rPr>
        <w:t xml:space="preserve">LCA is universally perceived as a comprehensive assessment methodology complying with the ISO 14040 standard that assesses various impacts across different phases of buildings from a life cycle thinking perspective </w:t>
      </w:r>
      <w:sdt>
        <w:sdtPr>
          <w:rPr>
            <w:lang w:val="en-AU"/>
          </w:rPr>
          <w:tag w:val="MENDELEY_CITATION_v3_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"/>
          <w:id w:val="1653791855"/>
          <w:placeholder>
            <w:docPart w:val="59FBC4B1FBF74AA88BA254B22D72A383"/>
          </w:placeholder>
        </w:sdtPr>
        <w:sdtContent>
          <w:r w:rsidRPr="00D631D4">
            <w:rPr>
              <w:lang w:val="en-AU"/>
            </w:rPr>
            <w:t>[6]</w:t>
          </w:r>
        </w:sdtContent>
      </w:sdt>
      <w:r w:rsidRPr="002C5F4C">
        <w:rPr>
          <w:lang w:val="en-AU"/>
        </w:rPr>
        <w:t xml:space="preserve">. </w:t>
      </w:r>
      <w:r>
        <w:rPr>
          <w:lang w:val="en-AU"/>
        </w:rPr>
        <w:t xml:space="preserve">Whereas LCC prominently focuses on the economic feasibility of a project by predicting the whole life cycle cost through acquisition to end-of-life </w:t>
      </w:r>
      <w:sdt>
        <w:sdtPr>
          <w:rPr>
            <w:lang w:val="en-AU"/>
          </w:rPr>
          <w:tag w:val="MENDELEY_CITATION_v3_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"/>
          <w:id w:val="595219944"/>
          <w:placeholder>
            <w:docPart w:val="401F8A8BE2624D4BB424ED9FD52FBB73"/>
          </w:placeholder>
        </w:sdtPr>
        <w:sdtContent>
          <w:r w:rsidRPr="00D631D4">
            <w:rPr>
              <w:lang w:val="en-AU"/>
            </w:rPr>
            <w:t>[11]</w:t>
          </w:r>
        </w:sdtContent>
      </w:sdt>
      <w:r>
        <w:rPr>
          <w:lang w:val="en-AU"/>
        </w:rPr>
        <w:t xml:space="preserve">. </w:t>
      </w:r>
      <w:r w:rsidRPr="002C5F4C">
        <w:rPr>
          <w:lang w:val="en-AU"/>
        </w:rPr>
        <w:t>C</w:t>
      </w:r>
      <w:r w:rsidRPr="002C5F4C">
        <w:rPr>
          <w:rFonts w:hint="eastAsia"/>
          <w:lang w:val="en-AU"/>
        </w:rPr>
        <w:t>ombi</w:t>
      </w:r>
      <w:r w:rsidRPr="002C5F4C">
        <w:rPr>
          <w:lang w:val="en-AU"/>
        </w:rPr>
        <w:t xml:space="preserve">ning LCA </w:t>
      </w:r>
      <w:r w:rsidRPr="002C5F4C">
        <w:rPr>
          <w:rFonts w:hint="eastAsia"/>
          <w:lang w:val="en-AU"/>
        </w:rPr>
        <w:t>with</w:t>
      </w:r>
      <w:r w:rsidRPr="002C5F4C">
        <w:rPr>
          <w:lang w:val="en-AU"/>
        </w:rPr>
        <w:t xml:space="preserve"> LCC </w:t>
      </w:r>
      <w:r w:rsidRPr="002C5F4C">
        <w:rPr>
          <w:rFonts w:hint="eastAsia"/>
          <w:lang w:val="en-AU"/>
        </w:rPr>
        <w:t>captures</w:t>
      </w:r>
      <w:r w:rsidRPr="002C5F4C">
        <w:rPr>
          <w:lang w:val="en-AU"/>
        </w:rPr>
        <w:t xml:space="preserve"> a broad</w:t>
      </w:r>
      <w:r w:rsidRPr="002C5F4C">
        <w:rPr>
          <w:rFonts w:hint="eastAsia"/>
          <w:lang w:val="en-AU"/>
        </w:rPr>
        <w:t>er</w:t>
      </w:r>
      <w:r w:rsidRPr="002C5F4C">
        <w:rPr>
          <w:lang w:val="en-AU"/>
        </w:rPr>
        <w:t xml:space="preserve"> spectrum of sustainability impacts, providing a multi-dimensional perspective often missing in conventional LCA </w:t>
      </w:r>
      <w:sdt>
        <w:sdtPr>
          <w:rPr>
            <w:lang w:val="en-AU"/>
          </w:rPr>
          <w:tag w:val="MENDELEY_CITATION_v3_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"/>
          <w:id w:val="12422503"/>
          <w:placeholder>
            <w:docPart w:val="76D55D69D4774C9093DA801CF0529925"/>
          </w:placeholder>
        </w:sdtPr>
        <w:sdtContent>
          <w:r w:rsidRPr="00D631D4">
            <w:rPr>
              <w:lang w:val="en-AU"/>
            </w:rPr>
            <w:t>[24]</w:t>
          </w:r>
        </w:sdtContent>
      </w:sdt>
      <w:r w:rsidRPr="002C5F4C">
        <w:rPr>
          <w:lang w:val="en-AU"/>
        </w:rPr>
        <w:t>.</w:t>
      </w:r>
      <w:r w:rsidRPr="002C5F4C">
        <w:rPr>
          <w:rFonts w:hint="eastAsia"/>
          <w:lang w:val="en-AU"/>
        </w:rPr>
        <w:t xml:space="preserve"> </w:t>
      </w:r>
      <w:r>
        <w:rPr>
          <w:lang w:val="en-AU"/>
        </w:rPr>
        <w:t xml:space="preserve">Furthermore, the evaluation of societal indicators has become more prevalent, led by the </w:t>
      </w:r>
      <w:r>
        <w:rPr>
          <w:rFonts w:eastAsiaTheme="minorEastAsia" w:hint="eastAsia"/>
          <w:lang w:val="en-AU" w:eastAsia="zh-CN"/>
        </w:rPr>
        <w:t xml:space="preserve">maturation of </w:t>
      </w:r>
      <w:r>
        <w:rPr>
          <w:rFonts w:eastAsiaTheme="minorEastAsia"/>
          <w:lang w:val="en-AU" w:eastAsia="zh-CN"/>
        </w:rPr>
        <w:t xml:space="preserve">the </w:t>
      </w:r>
      <w:r>
        <w:rPr>
          <w:lang w:val="en-AU"/>
        </w:rPr>
        <w:t xml:space="preserve">social life cycle assessment (SLCA) </w:t>
      </w:r>
      <w:r>
        <w:rPr>
          <w:rFonts w:eastAsiaTheme="minorEastAsia" w:hint="eastAsia"/>
          <w:lang w:val="en-AU" w:eastAsia="zh-CN"/>
        </w:rPr>
        <w:t xml:space="preserve">methodology, in which the impact assessment </w:t>
      </w:r>
      <w:r>
        <w:rPr>
          <w:rFonts w:eastAsiaTheme="minorEastAsia"/>
          <w:lang w:val="en-AU" w:eastAsia="zh-CN"/>
        </w:rPr>
        <w:t>related</w:t>
      </w:r>
      <w:r>
        <w:rPr>
          <w:rFonts w:eastAsiaTheme="minorEastAsia" w:hint="eastAsia"/>
          <w:lang w:val="en-AU" w:eastAsia="zh-CN"/>
        </w:rPr>
        <w:t xml:space="preserve"> to human toxicity has been constantly accentuated </w:t>
      </w:r>
      <w:sdt>
        <w:sdtPr>
          <w:rPr>
            <w:rFonts w:eastAsiaTheme="minorEastAsia" w:hint="eastAsia"/>
            <w:lang w:val="en-AU" w:eastAsia="zh-CN"/>
          </w:rPr>
          <w:tag w:val="MENDELEY_CITATION_v3_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"/>
          <w:id w:val="1125122468"/>
          <w:placeholder>
            <w:docPart w:val="401F8A8BE2624D4BB424ED9FD52FBB73"/>
          </w:placeholder>
        </w:sdtPr>
        <w:sdtContent>
          <w:r w:rsidRPr="00D631D4">
            <w:rPr>
              <w:rFonts w:eastAsiaTheme="minorEastAsia"/>
              <w:lang w:val="en-AU" w:eastAsia="zh-CN"/>
            </w:rPr>
            <w:t>[25]</w:t>
          </w:r>
        </w:sdtContent>
      </w:sdt>
      <w:r>
        <w:rPr>
          <w:rFonts w:eastAsiaTheme="minorEastAsia" w:hint="eastAsia"/>
          <w:lang w:val="en-AU" w:eastAsia="zh-CN"/>
        </w:rPr>
        <w:t xml:space="preserve">. </w:t>
      </w:r>
      <w:proofErr w:type="gramStart"/>
      <w:r>
        <w:rPr>
          <w:rFonts w:eastAsiaTheme="minorEastAsia" w:hint="eastAsia"/>
          <w:lang w:val="en-AU" w:eastAsia="zh-CN"/>
        </w:rPr>
        <w:t>In light of</w:t>
      </w:r>
      <w:proofErr w:type="gramEnd"/>
      <w:r>
        <w:rPr>
          <w:rFonts w:eastAsiaTheme="minorEastAsia" w:hint="eastAsia"/>
          <w:lang w:val="en-AU" w:eastAsia="zh-CN"/>
        </w:rPr>
        <w:t xml:space="preserve"> this, conducting a comprehensive LCSA calls for the integration of all three assessment methodologies.</w:t>
      </w:r>
    </w:p>
    <w:p w14:paraId="7785D4B5" w14:textId="716C9461" w:rsidR="00FB09D0" w:rsidRPr="002C5F4C" w:rsidRDefault="00FB09D0" w:rsidP="00FB09D0">
      <w:pPr>
        <w:pStyle w:val="MDPI31text"/>
        <w:rPr>
          <w:lang w:val="en-AU"/>
        </w:rPr>
      </w:pPr>
      <w:r w:rsidRPr="002C5F4C">
        <w:rPr>
          <w:lang w:val="en-AU"/>
        </w:rPr>
        <w:t xml:space="preserve">Recent advancements have seen LCA’s application in DWM gaining </w:t>
      </w:r>
      <w:r>
        <w:rPr>
          <w:rFonts w:eastAsiaTheme="minorEastAsia" w:hint="eastAsia"/>
          <w:lang w:val="en-AU" w:eastAsia="zh-CN"/>
        </w:rPr>
        <w:t>substantial</w:t>
      </w:r>
      <w:r w:rsidRPr="002C5F4C">
        <w:rPr>
          <w:lang w:val="en-AU"/>
        </w:rPr>
        <w:t xml:space="preserve"> </w:t>
      </w:r>
      <w:r w:rsidRPr="002C5F4C">
        <w:rPr>
          <w:lang w:val="en-AU"/>
        </w:rPr>
        <w:t xml:space="preserve">momentum, especially as the construction sector grapples with sustainability challenges. Despite the potential, there remain significant methodological hurdles owing to the wide-ranging incommensurable indicators </w:t>
      </w:r>
      <w:sdt>
        <w:sdtPr>
          <w:rPr>
            <w:lang w:val="en-AU"/>
          </w:rPr>
          <w:tag w:val="MENDELEY_CITATION_v3_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"/>
          <w:id w:val="2078939917"/>
          <w:placeholder>
            <w:docPart w:val="76D55D69D4774C9093DA801CF0529925"/>
          </w:placeholder>
        </w:sdtPr>
        <w:sdtContent>
          <w:r w:rsidRPr="00D631D4">
            <w:rPr>
              <w:lang w:val="en-AU"/>
            </w:rPr>
            <w:t>[26]</w:t>
          </w:r>
        </w:sdtContent>
      </w:sdt>
      <w:r w:rsidRPr="002C5F4C">
        <w:rPr>
          <w:lang w:val="en-AU"/>
        </w:rPr>
        <w:t xml:space="preserve"> and the lack of recycling data in the Environmental Pro</w:t>
      </w:r>
      <w:r w:rsidRPr="002C5F4C">
        <w:rPr>
          <w:rFonts w:hint="eastAsia"/>
          <w:lang w:val="en-AU"/>
        </w:rPr>
        <w:t>duct</w:t>
      </w:r>
      <w:r w:rsidRPr="002C5F4C">
        <w:rPr>
          <w:lang w:val="en-AU"/>
        </w:rPr>
        <w:t xml:space="preserve"> Declarations (EPD</w:t>
      </w:r>
      <w:r w:rsidRPr="002C5F4C">
        <w:rPr>
          <w:rFonts w:hint="eastAsia"/>
          <w:lang w:val="en-AU"/>
        </w:rPr>
        <w:t>s</w:t>
      </w:r>
      <w:r w:rsidRPr="002C5F4C">
        <w:rPr>
          <w:rFonts w:hint="cs"/>
          <w:lang w:val="en-AU"/>
        </w:rPr>
        <w:t>)</w:t>
      </w:r>
      <w:r w:rsidRPr="002C5F4C">
        <w:rPr>
          <w:lang w:val="en-AU"/>
        </w:rPr>
        <w:t xml:space="preserve"> and commercial LCA databases for </w:t>
      </w:r>
      <w:proofErr w:type="spellStart"/>
      <w:r w:rsidRPr="002C5F4C">
        <w:rPr>
          <w:lang w:val="en-AU"/>
        </w:rPr>
        <w:t>E</w:t>
      </w:r>
      <w:r w:rsidRPr="002C5F4C">
        <w:rPr>
          <w:rFonts w:hint="eastAsia"/>
          <w:lang w:val="en-AU"/>
        </w:rPr>
        <w:t>o</w:t>
      </w:r>
      <w:r w:rsidRPr="002C5F4C">
        <w:rPr>
          <w:lang w:val="en-AU"/>
        </w:rPr>
        <w:t>L</w:t>
      </w:r>
      <w:proofErr w:type="spellEnd"/>
      <w:r w:rsidRPr="002C5F4C">
        <w:rPr>
          <w:rFonts w:hint="eastAsia"/>
          <w:lang w:val="en-AU"/>
        </w:rPr>
        <w:t xml:space="preserve"> a</w:t>
      </w:r>
      <w:r w:rsidRPr="002C5F4C">
        <w:rPr>
          <w:lang w:val="en-AU"/>
        </w:rPr>
        <w:t xml:space="preserve">nalysis </w:t>
      </w:r>
      <w:sdt>
        <w:sdtPr>
          <w:rPr>
            <w:lang w:val="en-AU"/>
          </w:rPr>
          <w:tag w:val="MENDELEY_CITATION_v3_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"/>
          <w:id w:val="1099676305"/>
          <w:placeholder>
            <w:docPart w:val="76D55D69D4774C9093DA801CF0529925"/>
          </w:placeholder>
        </w:sdtPr>
        <w:sdtContent>
          <w:r w:rsidRPr="00D631D4">
            <w:rPr>
              <w:lang w:val="en-AU"/>
            </w:rPr>
            <w:t>[27]</w:t>
          </w:r>
        </w:sdtContent>
      </w:sdt>
      <w:r w:rsidRPr="002C5F4C">
        <w:rPr>
          <w:lang w:val="en-AU"/>
        </w:rPr>
        <w:t xml:space="preserve">. </w:t>
      </w:r>
      <w:r>
        <w:rPr>
          <w:rFonts w:eastAsiaTheme="minorEastAsia" w:hint="eastAsia"/>
          <w:lang w:val="en-AU" w:eastAsia="zh-CN"/>
        </w:rPr>
        <w:t xml:space="preserve">The robustness of LCC assessment hinges on the availability and preciseness of economic data, which is often kept confidential. </w:t>
      </w:r>
      <w:r>
        <w:rPr>
          <w:lang w:val="en-AU"/>
        </w:rPr>
        <w:t>Data</w:t>
      </w:r>
      <w:r w:rsidRPr="002C5F4C">
        <w:rPr>
          <w:lang w:val="en-AU"/>
        </w:rPr>
        <w:t xml:space="preserve"> availability is the bottleneck for conducting SLCA, where the data collection requires constant site visits and surveys to gather information from the practitioners and </w:t>
      </w:r>
      <w:proofErr w:type="gramStart"/>
      <w:r w:rsidRPr="002C5F4C">
        <w:rPr>
          <w:lang w:val="en-AU"/>
        </w:rPr>
        <w:t>local residents</w:t>
      </w:r>
      <w:proofErr w:type="gramEnd"/>
      <w:r w:rsidRPr="002C5F4C">
        <w:rPr>
          <w:lang w:val="en-AU"/>
        </w:rPr>
        <w:t xml:space="preserve"> </w:t>
      </w:r>
      <w:sdt>
        <w:sdtPr>
          <w:rPr>
            <w:lang w:val="en-AU"/>
          </w:rPr>
          <w:tag w:val="MENDELEY_CITATION_v3_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"/>
          <w:id w:val="236292320"/>
          <w:placeholder>
            <w:docPart w:val="59FBC4B1FBF74AA88BA254B22D72A383"/>
          </w:placeholder>
        </w:sdtPr>
        <w:sdtContent>
          <w:r w:rsidRPr="00D631D4">
            <w:rPr>
              <w:lang w:val="en-AU"/>
            </w:rPr>
            <w:t>[28]</w:t>
          </w:r>
        </w:sdtContent>
      </w:sdt>
      <w:r w:rsidRPr="002C5F4C">
        <w:rPr>
          <w:lang w:val="en-AU"/>
        </w:rPr>
        <w:t xml:space="preserve">. Plus, </w:t>
      </w:r>
      <w:sdt>
        <w:sdtPr>
          <w:rPr>
            <w:lang w:val="en-AU"/>
          </w:rPr>
          <w:tag w:val="MENDELEY_CITATION_v3_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"/>
          <w:id w:val="1522049994"/>
          <w:placeholder>
            <w:docPart w:val="76D55D69D4774C9093DA801CF0529925"/>
          </w:placeholder>
        </w:sdtPr>
        <w:sdtContent>
          <w:r w:rsidRPr="00D631D4">
            <w:rPr>
              <w:lang w:val="en-AU"/>
            </w:rPr>
            <w:t>[13]</w:t>
          </w:r>
        </w:sdtContent>
      </w:sdt>
      <w:r w:rsidRPr="002C5F4C">
        <w:rPr>
          <w:lang w:val="en-AU"/>
        </w:rPr>
        <w:t xml:space="preserve"> stated that a standardised, consistent SLCA method is lacking, which further underpins the importance of developing quantitative social indicators.</w:t>
      </w:r>
    </w:p>
    <w:bookmarkEnd w:id="5"/>
    <w:bookmarkEnd w:id="6"/>
    <w:p w14:paraId="643E278D" w14:textId="5E889E11" w:rsidR="00FB09D0" w:rsidRPr="002C5F4C" w:rsidRDefault="00FB09D0" w:rsidP="00FB09D0">
      <w:pPr>
        <w:pStyle w:val="MDPI31text"/>
        <w:rPr>
          <w:lang w:val="en-AU"/>
        </w:rPr>
      </w:pPr>
      <w:r w:rsidRPr="002C5F4C">
        <w:rPr>
          <w:lang w:val="en-AU"/>
        </w:rPr>
        <w:t xml:space="preserve">Extending the </w:t>
      </w:r>
      <w:r>
        <w:rPr>
          <w:lang w:val="en-AU"/>
        </w:rPr>
        <w:t>LCSA</w:t>
      </w:r>
      <w:r w:rsidR="00945FA3">
        <w:rPr>
          <w:lang w:val="en-AU"/>
        </w:rPr>
        <w:t xml:space="preserve"> </w:t>
      </w:r>
      <w:r w:rsidRPr="002C5F4C">
        <w:rPr>
          <w:lang w:val="en-AU"/>
        </w:rPr>
        <w:t>application in the DWM domain calls for redefining the assessment framework that goes beyond the system boundary, where inventory and impact assessment have far-reaching implications on resource recovery and waste recycling</w:t>
      </w:r>
      <w:r>
        <w:rPr>
          <w:lang w:val="en-AU"/>
        </w:rPr>
        <w:t xml:space="preserve"> </w:t>
      </w:r>
      <w:sdt>
        <w:sdtPr>
          <w:rPr>
            <w:lang w:val="en-AU"/>
          </w:rPr>
          <w:tag w:val="MENDELEY_CITATION_v3_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"/>
          <w:id w:val="1329323585"/>
          <w:placeholder>
            <w:docPart w:val="76D55D69D4774C9093DA801CF0529925"/>
          </w:placeholder>
        </w:sdtPr>
        <w:sdtContent>
          <w:r w:rsidRPr="00D631D4">
            <w:rPr>
              <w:lang w:val="en-AU"/>
            </w:rPr>
            <w:t>[12]</w:t>
          </w:r>
        </w:sdtContent>
      </w:sdt>
      <w:r w:rsidRPr="002C5F4C">
        <w:rPr>
          <w:lang w:val="en-AU"/>
        </w:rPr>
        <w:t>. A</w:t>
      </w:r>
      <w:r w:rsidRPr="002C5F4C">
        <w:rPr>
          <w:rFonts w:hint="eastAsia"/>
          <w:lang w:val="en-AU"/>
        </w:rPr>
        <w:t>dopting</w:t>
      </w:r>
      <w:r w:rsidRPr="002C5F4C">
        <w:rPr>
          <w:lang w:val="en-AU"/>
        </w:rPr>
        <w:t xml:space="preserve"> LC</w:t>
      </w:r>
      <w:r>
        <w:rPr>
          <w:rFonts w:eastAsiaTheme="minorEastAsia" w:hint="eastAsia"/>
          <w:lang w:val="en-AU" w:eastAsia="zh-CN"/>
        </w:rPr>
        <w:t>S</w:t>
      </w:r>
      <w:r w:rsidRPr="002C5F4C">
        <w:rPr>
          <w:lang w:val="en-AU"/>
        </w:rPr>
        <w:t xml:space="preserve">A in DWM practices is </w:t>
      </w:r>
      <w:r w:rsidRPr="002C5F4C">
        <w:rPr>
          <w:rFonts w:hint="eastAsia"/>
          <w:lang w:val="en-AU"/>
        </w:rPr>
        <w:t>progre</w:t>
      </w:r>
      <w:r w:rsidRPr="002C5F4C">
        <w:rPr>
          <w:lang w:val="en-AU"/>
        </w:rPr>
        <w:t xml:space="preserve">ssively gaining traction, with scholars proposing new frameworks to overcome data gaps, especially in the social and economic domains </w:t>
      </w:r>
      <w:sdt>
        <w:sdtPr>
          <w:rPr>
            <w:lang w:val="en-AU"/>
          </w:rPr>
          <w:tag w:val="MENDELEY_CITATION_v3_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"/>
          <w:id w:val="1403714850"/>
          <w:placeholder>
            <w:docPart w:val="59FBC4B1FBF74AA88BA254B22D72A383"/>
          </w:placeholder>
        </w:sdtPr>
        <w:sdtContent>
          <w:r w:rsidRPr="00D631D4">
            <w:rPr>
              <w:lang w:val="en-AU"/>
            </w:rPr>
            <w:t>[29]</w:t>
          </w:r>
        </w:sdtContent>
      </w:sdt>
      <w:r w:rsidRPr="002C5F4C">
        <w:rPr>
          <w:lang w:val="en-AU"/>
        </w:rPr>
        <w:t>.</w:t>
      </w:r>
    </w:p>
    <w:p w14:paraId="3F80398B" w14:textId="38B47F01" w:rsidR="00FB09D0" w:rsidRPr="002C5F4C" w:rsidRDefault="00FB09D0" w:rsidP="00FB09D0">
      <w:pPr>
        <w:pStyle w:val="MDPI31text"/>
        <w:rPr>
          <w:lang w:val="en-AU"/>
        </w:rPr>
      </w:pPr>
      <w:r w:rsidRPr="002C5F4C">
        <w:rPr>
          <w:lang w:val="en-AU"/>
        </w:rPr>
        <w:t>Recent studies predominately focused on estimating Global Warming P</w:t>
      </w:r>
      <w:r w:rsidRPr="002C5F4C">
        <w:rPr>
          <w:rFonts w:hint="eastAsia"/>
          <w:lang w:val="en-AU"/>
        </w:rPr>
        <w:t>o</w:t>
      </w:r>
      <w:r w:rsidRPr="002C5F4C">
        <w:rPr>
          <w:lang w:val="en-AU"/>
        </w:rPr>
        <w:t xml:space="preserve">tential (GWP) arising from demolition activities and how waste recycling can mitigate carbon emissions by providing benefits beyond the “cradle to grave” boundary </w:t>
      </w:r>
      <w:sdt>
        <w:sdtPr>
          <w:rPr>
            <w:lang w:val="en-AU"/>
          </w:rPr>
          <w:tag w:val="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"/>
          <w:id w:val="-1057931929"/>
          <w:placeholder>
            <w:docPart w:val="1F4E97EC5B8842BA8092F2164177A222"/>
          </w:placeholder>
        </w:sdtPr>
        <w:sdtContent>
          <w:r w:rsidR="00D631D4" w:rsidRPr="00D631D4">
            <w:rPr>
              <w:lang w:val="en-AU"/>
            </w:rPr>
            <w:t>[3,15,30–32]</w:t>
          </w:r>
        </w:sdtContent>
      </w:sdt>
      <w:r w:rsidRPr="002C5F4C">
        <w:rPr>
          <w:lang w:val="en-AU"/>
        </w:rPr>
        <w:t>. A</w:t>
      </w:r>
      <w:r w:rsidRPr="002C5F4C">
        <w:rPr>
          <w:rFonts w:hint="eastAsia"/>
          <w:lang w:val="en-AU"/>
        </w:rPr>
        <w:t>part from</w:t>
      </w:r>
      <w:r w:rsidRPr="002C5F4C">
        <w:rPr>
          <w:lang w:val="en-AU"/>
        </w:rPr>
        <w:t xml:space="preserve"> that, waste-to-energy conversion is another prominent topic intensively investigated by academia </w:t>
      </w:r>
      <w:sdt>
        <w:sdtPr>
          <w:rPr>
            <w:lang w:val="en-AU"/>
          </w:rPr>
          <w:tag w:val="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"/>
          <w:id w:val="-88552249"/>
          <w:placeholder>
            <w:docPart w:val="76D55D69D4774C9093DA801CF0529925"/>
          </w:placeholder>
        </w:sdtPr>
        <w:sdtContent>
          <w:r w:rsidRPr="00D631D4">
            <w:rPr>
              <w:lang w:val="en-AU"/>
            </w:rPr>
            <w:t>[33–35]</w:t>
          </w:r>
        </w:sdtContent>
      </w:sdt>
      <w:r w:rsidRPr="002C5F4C">
        <w:rPr>
          <w:lang w:val="en-AU"/>
        </w:rPr>
        <w:t>.</w:t>
      </w:r>
      <w:r w:rsidRPr="002C5F4C">
        <w:rPr>
          <w:rFonts w:hint="eastAsia"/>
          <w:lang w:val="en-AU"/>
        </w:rPr>
        <w:t xml:space="preserve"> </w:t>
      </w:r>
      <w:r w:rsidRPr="002C5F4C">
        <w:rPr>
          <w:lang w:val="en-AU"/>
        </w:rPr>
        <w:t xml:space="preserve">Several studies established multi-criteria sustainability assessment frameworks to assess the trade-offs between multi-dimensional indicators </w:t>
      </w:r>
      <w:sdt>
        <w:sdtPr>
          <w:rPr>
            <w:rFonts w:hint="eastAsia"/>
            <w:lang w:val="en-AU"/>
          </w:rPr>
          <w:tag w:val="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
          <w:id w:val="578333424"/>
          <w:placeholder>
            <w:docPart w:val="76D55D69D4774C9093DA801CF0529925"/>
          </w:placeholder>
        </w:sdtPr>
        <w:sdtContent>
          <w:r w:rsidR="00D631D4" w:rsidRPr="00D631D4">
            <w:rPr>
              <w:lang w:val="en-AU"/>
            </w:rPr>
            <w:t>[15,16,29,36,37]</w:t>
          </w:r>
        </w:sdtContent>
      </w:sdt>
      <w:r w:rsidRPr="002C5F4C">
        <w:rPr>
          <w:lang w:val="en-AU"/>
        </w:rPr>
        <w:t xml:space="preserve">. Quantifying multi-dimensional impacts produced by various building materials at their </w:t>
      </w:r>
      <w:proofErr w:type="spellStart"/>
      <w:r w:rsidRPr="002C5F4C">
        <w:rPr>
          <w:lang w:val="en-AU"/>
        </w:rPr>
        <w:t>E</w:t>
      </w:r>
      <w:r w:rsidRPr="002C5F4C">
        <w:rPr>
          <w:rFonts w:hint="eastAsia"/>
          <w:lang w:val="en-AU"/>
        </w:rPr>
        <w:t>o</w:t>
      </w:r>
      <w:r w:rsidRPr="002C5F4C">
        <w:rPr>
          <w:lang w:val="en-AU"/>
        </w:rPr>
        <w:t>L</w:t>
      </w:r>
      <w:proofErr w:type="spellEnd"/>
      <w:r w:rsidRPr="002C5F4C">
        <w:rPr>
          <w:lang w:val="en-AU"/>
        </w:rPr>
        <w:t xml:space="preserve"> </w:t>
      </w:r>
      <w:r w:rsidRPr="002C5F4C">
        <w:rPr>
          <w:rFonts w:hint="eastAsia"/>
          <w:lang w:val="en-AU"/>
        </w:rPr>
        <w:t>p</w:t>
      </w:r>
      <w:r w:rsidRPr="002C5F4C">
        <w:rPr>
          <w:lang w:val="en-AU"/>
        </w:rPr>
        <w:t xml:space="preserve">hase requires powerful data management capacity, necessitating </w:t>
      </w:r>
      <w:r w:rsidRPr="002C5F4C">
        <w:rPr>
          <w:lang w:val="en-AU"/>
        </w:rPr>
        <w:lastRenderedPageBreak/>
        <w:t xml:space="preserve">the </w:t>
      </w:r>
      <w:r>
        <w:rPr>
          <w:lang w:val="en-AU"/>
        </w:rPr>
        <w:t>linkage between</w:t>
      </w:r>
      <w:r w:rsidRPr="002C5F4C">
        <w:rPr>
          <w:lang w:val="en-AU"/>
        </w:rPr>
        <w:t xml:space="preserve"> </w:t>
      </w:r>
      <w:r>
        <w:rPr>
          <w:lang w:val="en-AU"/>
        </w:rPr>
        <w:t>LCSA</w:t>
      </w:r>
      <w:r w:rsidRPr="002C5F4C">
        <w:rPr>
          <w:lang w:val="en-AU"/>
        </w:rPr>
        <w:t xml:space="preserve"> databases and</w:t>
      </w:r>
      <w:r>
        <w:rPr>
          <w:lang w:val="en-AU"/>
        </w:rPr>
        <w:t xml:space="preserve"> BIM material libraries</w:t>
      </w:r>
      <w:r w:rsidRPr="002C5F4C">
        <w:rPr>
          <w:lang w:val="en-AU"/>
        </w:rPr>
        <w:t xml:space="preserve"> </w:t>
      </w:r>
      <w:r>
        <w:rPr>
          <w:lang w:val="en-AU"/>
        </w:rPr>
        <w:t>and integration of DWM-related properties into the BIM environment</w:t>
      </w:r>
      <w:sdt>
        <w:sdtPr>
          <w:rPr>
            <w:lang w:val="en-AU"/>
          </w:rPr>
          <w:tag w:val="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"/>
          <w:id w:val="1686863691"/>
          <w:placeholder>
            <w:docPart w:val="76D55D69D4774C9093DA801CF0529925"/>
          </w:placeholder>
        </w:sdtPr>
        <w:sdtContent>
          <w:r w:rsidRPr="00D631D4">
            <w:rPr>
              <w:lang w:val="en-AU"/>
            </w:rPr>
            <w:t>[11,13,38]</w:t>
          </w:r>
        </w:sdtContent>
      </w:sdt>
      <w:r w:rsidRPr="002C5F4C">
        <w:rPr>
          <w:lang w:val="en-AU"/>
        </w:rPr>
        <w:t>.</w:t>
      </w:r>
    </w:p>
    <w:p w14:paraId="352C63DC" w14:textId="77777777" w:rsidR="00FB09D0" w:rsidRPr="00681CD5" w:rsidRDefault="00FB09D0" w:rsidP="00FB09D0">
      <w:pPr>
        <w:pStyle w:val="MDPI22heading2"/>
        <w:spacing w:before="240"/>
        <w:rPr>
          <w:noProof w:val="0"/>
          <w:lang w:val="en-AU"/>
        </w:rPr>
      </w:pPr>
      <w:bookmarkStart w:id="7" w:name="_Toc143606413"/>
      <w:r w:rsidRPr="00681CD5">
        <w:rPr>
          <w:noProof w:val="0"/>
          <w:lang w:val="en-AU"/>
        </w:rPr>
        <w:t xml:space="preserve">2.2. BIM-enable </w:t>
      </w:r>
      <w:bookmarkEnd w:id="7"/>
      <w:r>
        <w:rPr>
          <w:noProof w:val="0"/>
          <w:lang w:val="en-AU"/>
        </w:rPr>
        <w:t>Life Cycle Sustainability Assessment</w:t>
      </w:r>
      <w:r w:rsidRPr="00681CD5">
        <w:rPr>
          <w:noProof w:val="0"/>
          <w:lang w:val="en-AU"/>
        </w:rPr>
        <w:t xml:space="preserve"> </w:t>
      </w:r>
    </w:p>
    <w:p w14:paraId="02FFCB03" w14:textId="0AC22896" w:rsidR="00FB09D0" w:rsidRPr="002C5F4C" w:rsidRDefault="00FB09D0" w:rsidP="00FB09D0">
      <w:pPr>
        <w:pStyle w:val="MDPI31text"/>
        <w:rPr>
          <w:lang w:val="en-AU"/>
        </w:rPr>
      </w:pPr>
      <w:r>
        <w:rPr>
          <w:lang w:val="en-AU"/>
        </w:rPr>
        <w:t xml:space="preserve">BIM, founded on parametric modelling, allows for seamless geometric, functional, semantic, and topographic data integration, extraction, and exchange between parametric objects and external data sources that are compliant with the IFC sharing format </w:t>
      </w:r>
      <w:sdt>
        <w:sdtPr>
          <w:rPr>
            <w:lang w:val="en-AU"/>
          </w:rPr>
          <w:tag w:val="MENDELEY_CITATION_v3_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"/>
          <w:id w:val="-1293824615"/>
          <w:placeholder>
            <w:docPart w:val="401F8A8BE2624D4BB424ED9FD52FBB73"/>
          </w:placeholder>
        </w:sdtPr>
        <w:sdtContent>
          <w:r w:rsidRPr="00D631D4">
            <w:rPr>
              <w:lang w:val="en-AU"/>
            </w:rPr>
            <w:t>[39]</w:t>
          </w:r>
        </w:sdtContent>
      </w:sdt>
      <w:r>
        <w:rPr>
          <w:lang w:val="en-AU"/>
        </w:rPr>
        <w:t xml:space="preserve">.  </w:t>
      </w:r>
      <w:r w:rsidRPr="002C5F4C">
        <w:rPr>
          <w:lang w:val="en-AU"/>
        </w:rPr>
        <w:t xml:space="preserve">The convergence of BIM with </w:t>
      </w:r>
      <w:r>
        <w:rPr>
          <w:rFonts w:eastAsiaTheme="minorEastAsia" w:hint="eastAsia"/>
          <w:lang w:val="en-AU" w:eastAsia="zh-CN"/>
        </w:rPr>
        <w:t>LCSA</w:t>
      </w:r>
      <w:r w:rsidRPr="002C5F4C">
        <w:rPr>
          <w:lang w:val="en-AU"/>
        </w:rPr>
        <w:t xml:space="preserve"> is opening new avenues for more detailed and accurate sustainability assessments in DWM, capitalising on the data processing and management capacity of BIM </w:t>
      </w:r>
      <w:sdt>
        <w:sdtPr>
          <w:rPr>
            <w:lang w:val="en-AU"/>
          </w:rPr>
          <w:tag w:val="MENDELEY_CITATION_v3_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"/>
          <w:id w:val="1190032882"/>
          <w:placeholder>
            <w:docPart w:val="76D55D69D4774C9093DA801CF0529925"/>
          </w:placeholder>
        </w:sdtPr>
        <w:sdtContent>
          <w:r w:rsidRPr="00D631D4">
            <w:rPr>
              <w:lang w:val="en-AU"/>
            </w:rPr>
            <w:t>[13]</w:t>
          </w:r>
        </w:sdtContent>
      </w:sdt>
      <w:r>
        <w:rPr>
          <w:lang w:val="en-AU"/>
        </w:rPr>
        <w:t>, wherein BIM serves as a centralised data repository that enables automated quantity take-off, dynamic real-time scenario assessment, intuitive LCSA results 3D visualisation, facilitating the LCSA process and stakeholder communication for more efficient decision-making</w:t>
      </w:r>
      <w:sdt>
        <w:sdtPr>
          <w:rPr>
            <w:lang w:val="en-AU"/>
          </w:rPr>
          <w:tag w:val="MENDELEY_CITATION_v3_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"/>
          <w:id w:val="-565561879"/>
          <w:placeholder>
            <w:docPart w:val="401F8A8BE2624D4BB424ED9FD52FBB73"/>
          </w:placeholder>
        </w:sdtPr>
        <w:sdtContent>
          <w:r w:rsidRPr="00D631D4">
            <w:rPr>
              <w:lang w:val="en-AU"/>
            </w:rPr>
            <w:t>[40]</w:t>
          </w:r>
        </w:sdtContent>
      </w:sdt>
      <w:r>
        <w:rPr>
          <w:lang w:val="en-AU"/>
        </w:rPr>
        <w:t>.</w:t>
      </w:r>
      <w:r w:rsidRPr="002C5F4C">
        <w:rPr>
          <w:lang w:val="en-AU"/>
        </w:rPr>
        <w:t>Efforts are directed towards enhancing interoperability between BIM tools and LCA</w:t>
      </w:r>
      <w:r>
        <w:rPr>
          <w:rFonts w:eastAsiaTheme="minorEastAsia" w:hint="eastAsia"/>
          <w:lang w:val="en-AU" w:eastAsia="zh-CN"/>
        </w:rPr>
        <w:t>, SLCA</w:t>
      </w:r>
      <w:r w:rsidRPr="002C5F4C">
        <w:rPr>
          <w:lang w:val="en-AU"/>
        </w:rPr>
        <w:t xml:space="preserve"> and </w:t>
      </w:r>
      <w:r>
        <w:rPr>
          <w:lang w:val="en-AU"/>
        </w:rPr>
        <w:t>LCC</w:t>
      </w:r>
      <w:r w:rsidRPr="002C5F4C">
        <w:rPr>
          <w:lang w:val="en-AU"/>
        </w:rPr>
        <w:t xml:space="preserve"> </w:t>
      </w:r>
      <w:r w:rsidRPr="002C5F4C">
        <w:rPr>
          <w:lang w:val="en-AU"/>
        </w:rPr>
        <w:t xml:space="preserve">databases to streamline the sustainability assessment process </w:t>
      </w:r>
      <w:sdt>
        <w:sdtPr>
          <w:rPr>
            <w:lang w:val="en-AU"/>
          </w:rPr>
          <w:tag w:val="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"/>
          <w:id w:val="1426914350"/>
          <w:placeholder>
            <w:docPart w:val="76D55D69D4774C9093DA801CF0529925"/>
          </w:placeholder>
        </w:sdtPr>
        <w:sdtContent>
          <w:r w:rsidRPr="00D631D4">
            <w:rPr>
              <w:lang w:val="en-AU"/>
            </w:rPr>
            <w:t>[8,41]</w:t>
          </w:r>
        </w:sdtContent>
      </w:sdt>
      <w:r w:rsidRPr="002C5F4C">
        <w:rPr>
          <w:lang w:val="en-AU"/>
        </w:rPr>
        <w:t>. Recent efforts towards the integration of BIM and LCSA have typically been formalised via three different routes: (1) extracting the bill of quantities (</w:t>
      </w:r>
      <w:proofErr w:type="spellStart"/>
      <w:r w:rsidRPr="002C5F4C">
        <w:rPr>
          <w:lang w:val="en-AU"/>
        </w:rPr>
        <w:t>BoQ</w:t>
      </w:r>
      <w:proofErr w:type="spellEnd"/>
      <w:r w:rsidRPr="002C5F4C">
        <w:rPr>
          <w:lang w:val="en-AU"/>
        </w:rPr>
        <w:t xml:space="preserve">) from the BIM and organising the data within an Excel template before importing the quantities data into professional LCA software </w:t>
      </w:r>
      <w:sdt>
        <w:sdtPr>
          <w:rPr>
            <w:lang w:val="en-AU"/>
          </w:rPr>
          <w:tag w:val="MENDELEY_CITATION_v3_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"/>
          <w:id w:val="1316379160"/>
          <w:placeholder>
            <w:docPart w:val="76D55D69D4774C9093DA801CF0529925"/>
          </w:placeholder>
        </w:sdtPr>
        <w:sdtContent>
          <w:r w:rsidRPr="00D631D4">
            <w:rPr>
              <w:lang w:val="en-AU"/>
            </w:rPr>
            <w:t>[42]</w:t>
          </w:r>
        </w:sdtContent>
      </w:sdt>
      <w:r w:rsidRPr="002C5F4C">
        <w:rPr>
          <w:lang w:val="en-AU"/>
        </w:rPr>
        <w:t>; (2) creating an automatic linkage between the bill of material quantities and relevant LC</w:t>
      </w:r>
      <w:r>
        <w:rPr>
          <w:lang w:val="en-AU"/>
        </w:rPr>
        <w:t>S</w:t>
      </w:r>
      <w:r w:rsidRPr="002C5F4C">
        <w:rPr>
          <w:lang w:val="en-AU"/>
        </w:rPr>
        <w:t>A information based on custom-built material IDs, which is founded on linking the BIM model with an external database containing essential LC</w:t>
      </w:r>
      <w:r>
        <w:rPr>
          <w:lang w:val="en-AU"/>
        </w:rPr>
        <w:t>S</w:t>
      </w:r>
      <w:r w:rsidRPr="002C5F4C">
        <w:rPr>
          <w:lang w:val="en-AU"/>
        </w:rPr>
        <w:t>A properties and information required for conducting impact assessment</w:t>
      </w:r>
      <w:r>
        <w:rPr>
          <w:lang w:val="en-AU"/>
        </w:rPr>
        <w:t xml:space="preserve"> </w:t>
      </w:r>
      <w:sdt>
        <w:sdtPr>
          <w:rPr>
            <w:lang w:val="en-AU"/>
          </w:rPr>
          <w:tag w:val="MENDELEY_CITATION_v3_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"/>
          <w:id w:val="1584178318"/>
          <w:placeholder>
            <w:docPart w:val="76D55D69D4774C9093DA801CF0529925"/>
          </w:placeholder>
        </w:sdtPr>
        <w:sdtContent>
          <w:r w:rsidRPr="00D631D4">
            <w:rPr>
              <w:lang w:val="en-AU"/>
            </w:rPr>
            <w:t>[43]</w:t>
          </w:r>
        </w:sdtContent>
      </w:sdt>
      <w:r w:rsidRPr="002C5F4C">
        <w:rPr>
          <w:lang w:val="en-AU"/>
        </w:rPr>
        <w:t>; (3) I</w:t>
      </w:r>
      <w:r w:rsidRPr="002C5F4C">
        <w:rPr>
          <w:rFonts w:hint="eastAsia"/>
          <w:lang w:val="en-AU"/>
        </w:rPr>
        <w:t>nteg</w:t>
      </w:r>
      <w:r w:rsidRPr="002C5F4C">
        <w:rPr>
          <w:lang w:val="en-AU"/>
        </w:rPr>
        <w:t xml:space="preserve">rating LCSA </w:t>
      </w:r>
      <w:r w:rsidRPr="002C5F4C">
        <w:rPr>
          <w:rFonts w:hint="eastAsia"/>
          <w:lang w:val="en-AU"/>
        </w:rPr>
        <w:t>parameter</w:t>
      </w:r>
      <w:r w:rsidRPr="002C5F4C">
        <w:rPr>
          <w:lang w:val="en-AU"/>
        </w:rPr>
        <w:t xml:space="preserve">s into the IFC properties to conduct the sustainability assessment within the BIM platform </w:t>
      </w:r>
      <w:sdt>
        <w:sdtPr>
          <w:rPr>
            <w:lang w:val="en-AU"/>
          </w:rPr>
          <w:tag w:val="MENDELEY_CITATION_v3_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"/>
          <w:id w:val="299505485"/>
          <w:placeholder>
            <w:docPart w:val="76D55D69D4774C9093DA801CF0529925"/>
          </w:placeholder>
        </w:sdtPr>
        <w:sdtContent>
          <w:r w:rsidRPr="00D631D4">
            <w:rPr>
              <w:lang w:val="en-AU"/>
            </w:rPr>
            <w:t>[44]</w:t>
          </w:r>
        </w:sdtContent>
      </w:sdt>
      <w:r w:rsidRPr="002C5F4C">
        <w:rPr>
          <w:lang w:val="en-AU"/>
        </w:rPr>
        <w:t>. T</w:t>
      </w:r>
      <w:r w:rsidRPr="002C5F4C">
        <w:rPr>
          <w:rFonts w:hint="eastAsia"/>
          <w:lang w:val="en-AU"/>
        </w:rPr>
        <w:t>he</w:t>
      </w:r>
      <w:r w:rsidRPr="002C5F4C">
        <w:rPr>
          <w:lang w:val="en-AU"/>
        </w:rPr>
        <w:t xml:space="preserve"> first route is hindered by the lack of data interoperability among different platforms, restraining the integrity and efficiency of information exchange. </w:t>
      </w:r>
    </w:p>
    <w:p w14:paraId="2A1BEEA2" w14:textId="78570A4E" w:rsidR="00FB09D0" w:rsidRPr="002C5F4C" w:rsidRDefault="00FB09D0" w:rsidP="00FB09D0">
      <w:pPr>
        <w:pStyle w:val="MDPI31text"/>
        <w:rPr>
          <w:lang w:val="en-AU"/>
        </w:rPr>
      </w:pPr>
      <w:r w:rsidRPr="002C5F4C">
        <w:rPr>
          <w:lang w:val="en-AU"/>
        </w:rPr>
        <w:t xml:space="preserve">The second approach hinges on establishing a permanent bidirectional link between the BIM model and the LCI database to facilitate the calculation and visualisation of the environmental impacts arising from </w:t>
      </w:r>
      <w:r>
        <w:rPr>
          <w:lang w:val="en-AU"/>
        </w:rPr>
        <w:t xml:space="preserve">the </w:t>
      </w:r>
      <w:r w:rsidRPr="002C5F4C">
        <w:rPr>
          <w:lang w:val="en-AU"/>
        </w:rPr>
        <w:t xml:space="preserve">construction material’s life cycle </w:t>
      </w:r>
      <w:sdt>
        <w:sdtPr>
          <w:rPr>
            <w:lang w:val="en-AU"/>
          </w:rPr>
          <w:tag w:val="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"/>
          <w:id w:val="1809125727"/>
          <w:placeholder>
            <w:docPart w:val="59FBC4B1FBF74AA88BA254B22D72A383"/>
          </w:placeholder>
        </w:sdtPr>
        <w:sdtContent>
          <w:r w:rsidRPr="00D631D4">
            <w:rPr>
              <w:lang w:val="en-AU"/>
            </w:rPr>
            <w:t>[43,45]</w:t>
          </w:r>
        </w:sdtContent>
      </w:sdt>
      <w:r w:rsidRPr="002C5F4C">
        <w:rPr>
          <w:lang w:val="en-AU"/>
        </w:rPr>
        <w:t xml:space="preserve">. The appropriate classification of BIM objects and data mapping </w:t>
      </w:r>
      <w:r w:rsidRPr="002C5F4C">
        <w:rPr>
          <w:rFonts w:hint="eastAsia"/>
          <w:lang w:val="en-AU"/>
        </w:rPr>
        <w:t>is</w:t>
      </w:r>
      <w:r w:rsidRPr="002C5F4C">
        <w:rPr>
          <w:lang w:val="en-AU"/>
        </w:rPr>
        <w:t xml:space="preserve"> crucial for developing the portals to receive the information transferring between the BIM and external databases </w:t>
      </w:r>
      <w:sdt>
        <w:sdtPr>
          <w:rPr>
            <w:lang w:val="en-AU"/>
          </w:rPr>
          <w:tag w:val="MENDELEY_CITATION_v3_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"/>
          <w:id w:val="276530830"/>
          <w:placeholder>
            <w:docPart w:val="59FBC4B1FBF74AA88BA254B22D72A383"/>
          </w:placeholder>
        </w:sdtPr>
        <w:sdtContent>
          <w:r w:rsidRPr="00D631D4">
            <w:rPr>
              <w:lang w:val="en-AU"/>
            </w:rPr>
            <w:t>[11]</w:t>
          </w:r>
        </w:sdtContent>
      </w:sdt>
      <w:r w:rsidRPr="002C5F4C">
        <w:rPr>
          <w:lang w:val="en-AU"/>
        </w:rPr>
        <w:t xml:space="preserve">. </w:t>
      </w:r>
    </w:p>
    <w:p w14:paraId="0C9E8DB4" w14:textId="553B95A4" w:rsidR="00FB09D0" w:rsidRPr="002C5F4C" w:rsidRDefault="00FB09D0" w:rsidP="00FB09D0">
      <w:pPr>
        <w:pStyle w:val="MDPI31text"/>
        <w:rPr>
          <w:lang w:val="en-AU"/>
        </w:rPr>
      </w:pPr>
      <w:r w:rsidRPr="002C5F4C">
        <w:rPr>
          <w:lang w:val="en-AU"/>
        </w:rPr>
        <w:t xml:space="preserve">Adopting the second route can reduce the license and training costs of operating proprietary LCA software compared to the first approach. However, the external databases’ lack of flexibility and comprehensiveness hampers the practicability and reliability of the second approach. Another challenge lies in the precise classification of data, including mapping various building materials. </w:t>
      </w:r>
      <w:proofErr w:type="gramStart"/>
      <w:r w:rsidRPr="002C5F4C">
        <w:rPr>
          <w:lang w:val="en-AU"/>
        </w:rPr>
        <w:t>In light of</w:t>
      </w:r>
      <w:proofErr w:type="gramEnd"/>
      <w:r w:rsidRPr="002C5F4C">
        <w:rPr>
          <w:lang w:val="en-AU"/>
        </w:rPr>
        <w:t xml:space="preserve"> this, creating LC</w:t>
      </w:r>
      <w:r>
        <w:rPr>
          <w:lang w:val="en-AU"/>
        </w:rPr>
        <w:t>S</w:t>
      </w:r>
      <w:r w:rsidRPr="002C5F4C">
        <w:rPr>
          <w:lang w:val="en-AU"/>
        </w:rPr>
        <w:t xml:space="preserve">A databases embodying product-specific information conforming to the BIM environment ontologically and semantically is the key to data interoperability </w:t>
      </w:r>
      <w:sdt>
        <w:sdtPr>
          <w:rPr>
            <w:lang w:val="en-AU"/>
          </w:rPr>
          <w:tag w:val="MENDELEY_CITATION_v3_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"/>
          <w:id w:val="364265193"/>
          <w:placeholder>
            <w:docPart w:val="59FBC4B1FBF74AA88BA254B22D72A383"/>
          </w:placeholder>
        </w:sdtPr>
        <w:sdtContent>
          <w:r w:rsidRPr="00D631D4">
            <w:rPr>
              <w:lang w:val="en-AU"/>
            </w:rPr>
            <w:t>[39]</w:t>
          </w:r>
        </w:sdtContent>
      </w:sdt>
      <w:r w:rsidRPr="002C5F4C">
        <w:rPr>
          <w:lang w:val="en-AU"/>
        </w:rPr>
        <w:t xml:space="preserve">. </w:t>
      </w:r>
      <w:r>
        <w:rPr>
          <w:lang w:val="en-AU"/>
        </w:rPr>
        <w:t xml:space="preserve">Moreover, maintaining a dynamic and permanent bidirectional link between BIM and other tools requires validation mechanisms to ensure data integrity, the enrichment of IFC properties to improve data interoperability, and the prevention of unauthorised access to sensitive data </w:t>
      </w:r>
      <w:sdt>
        <w:sdtPr>
          <w:rPr>
            <w:lang w:val="en-AU"/>
          </w:rPr>
          <w:tag w:val="MENDELEY_CITATION_v3_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"/>
          <w:id w:val="1905951721"/>
          <w:placeholder>
            <w:docPart w:val="401F8A8BE2624D4BB424ED9FD52FBB73"/>
          </w:placeholder>
        </w:sdtPr>
        <w:sdtContent>
          <w:r w:rsidRPr="00D631D4">
            <w:rPr>
              <w:lang w:val="en-AU"/>
            </w:rPr>
            <w:t>[46]</w:t>
          </w:r>
        </w:sdtContent>
      </w:sdt>
      <w:r>
        <w:rPr>
          <w:lang w:val="en-AU"/>
        </w:rPr>
        <w:t xml:space="preserve">. In response to this challenge, utilising official Application Programming Interfaces (APIs) for encrypted, interoperable data exchange between BIM and different systems enables real-time synchronisation, automated data validation, and secure communication </w:t>
      </w:r>
      <w:sdt>
        <w:sdtPr>
          <w:rPr>
            <w:lang w:val="en-AU"/>
          </w:rPr>
          <w:tag w:val="MENDELEY_CITATION_v3_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"/>
          <w:id w:val="-1311640865"/>
          <w:placeholder>
            <w:docPart w:val="401F8A8BE2624D4BB424ED9FD52FBB73"/>
          </w:placeholder>
        </w:sdtPr>
        <w:sdtContent>
          <w:r w:rsidRPr="00D631D4">
            <w:rPr>
              <w:lang w:val="en-AU"/>
            </w:rPr>
            <w:t>[47]</w:t>
          </w:r>
        </w:sdtContent>
      </w:sdt>
      <w:r>
        <w:rPr>
          <w:lang w:val="en-AU"/>
        </w:rPr>
        <w:t>.</w:t>
      </w:r>
    </w:p>
    <w:p w14:paraId="39AEFC7F" w14:textId="1F986CAE" w:rsidR="00FB09D0" w:rsidRPr="002C5F4C" w:rsidRDefault="00FB09D0" w:rsidP="00FB09D0">
      <w:pPr>
        <w:pStyle w:val="MDPI31text"/>
        <w:rPr>
          <w:lang w:val="en-AU"/>
        </w:rPr>
      </w:pPr>
      <w:r w:rsidRPr="002C5F4C">
        <w:rPr>
          <w:lang w:val="en-AU"/>
        </w:rPr>
        <w:t>The conspicuous advantage offered by the third approach is that the BIM contains all the necessary information, and the LC</w:t>
      </w:r>
      <w:r>
        <w:rPr>
          <w:lang w:val="en-AU"/>
        </w:rPr>
        <w:t>S</w:t>
      </w:r>
      <w:r w:rsidRPr="002C5F4C">
        <w:rPr>
          <w:lang w:val="en-AU"/>
        </w:rPr>
        <w:t xml:space="preserve">A analysis is performed within the BIM platform. Therefore, there is no need for data manipulation or exchange across different tools, avoiding information loss and interoperability issues. On the flip side, data extraction, mapping, and integration are highly susceptible to manual mistakes </w:t>
      </w:r>
      <w:sdt>
        <w:sdtPr>
          <w:rPr>
            <w:lang w:val="en-AU"/>
          </w:rPr>
          <w:tag w:val="MENDELEY_CITATION_v3_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"/>
          <w:id w:val="866711049"/>
          <w:placeholder>
            <w:docPart w:val="A80D2E36FBA647748ADF1EADFABF42A9"/>
          </w:placeholder>
        </w:sdtPr>
        <w:sdtContent>
          <w:r w:rsidRPr="00D631D4">
            <w:rPr>
              <w:lang w:val="en-AU"/>
            </w:rPr>
            <w:t>[48]</w:t>
          </w:r>
        </w:sdtContent>
      </w:sdt>
      <w:r w:rsidRPr="002C5F4C">
        <w:rPr>
          <w:lang w:val="en-AU"/>
        </w:rPr>
        <w:t>. Co</w:t>
      </w:r>
      <w:r w:rsidRPr="002C5F4C">
        <w:rPr>
          <w:rFonts w:hint="eastAsia"/>
          <w:lang w:val="en-AU"/>
        </w:rPr>
        <w:t>mp</w:t>
      </w:r>
      <w:r w:rsidRPr="002C5F4C">
        <w:rPr>
          <w:lang w:val="en-AU"/>
        </w:rPr>
        <w:t xml:space="preserve">ared to two previous methods that require re-exporting material information and re-connecting it to external databases for synchronising the LCIA results </w:t>
      </w:r>
      <w:sdt>
        <w:sdtPr>
          <w:rPr>
            <w:lang w:val="en-AU"/>
          </w:rPr>
          <w:tag w:val="MENDELEY_CITATION_v3_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"/>
          <w:id w:val="-1759286211"/>
          <w:placeholder>
            <w:docPart w:val="0FC88D7F57F44D47AEA65B25CF10FA92"/>
          </w:placeholder>
        </w:sdtPr>
        <w:sdtContent>
          <w:r w:rsidRPr="00D631D4">
            <w:rPr>
              <w:lang w:val="en-AU"/>
            </w:rPr>
            <w:t>[49]</w:t>
          </w:r>
        </w:sdtContent>
      </w:sdt>
      <w:r w:rsidRPr="002C5F4C">
        <w:rPr>
          <w:lang w:val="en-AU"/>
        </w:rPr>
        <w:t xml:space="preserve">, the third approach fulfils the full potential of BIM as a multidisciplinary data management platform where any modifications on the building’s elements or LCA data can be automatically reflected on the impact assessment results, thus transforming a segregated BIM-based LCA workflow into an interactive BIM-based sustainability assessment of design alternatives. </w:t>
      </w:r>
      <w:sdt>
        <w:sdtPr>
          <w:rPr>
            <w:lang w:val="en-AU"/>
          </w:rPr>
          <w:tag w:val="MENDELEY_CITATION_v3_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"/>
          <w:id w:val="1857771310"/>
          <w:placeholder>
            <w:docPart w:val="76D55D69D4774C9093DA801CF0529925"/>
          </w:placeholder>
        </w:sdtPr>
        <w:sdtContent>
          <w:r w:rsidRPr="00D631D4">
            <w:rPr>
              <w:lang w:val="en-AU"/>
            </w:rPr>
            <w:t>[14]</w:t>
          </w:r>
        </w:sdtContent>
      </w:sdt>
      <w:r w:rsidRPr="002C5F4C">
        <w:rPr>
          <w:lang w:val="en-AU"/>
        </w:rPr>
        <w:t xml:space="preserve"> stated </w:t>
      </w:r>
      <w:r w:rsidRPr="002C5F4C">
        <w:rPr>
          <w:lang w:val="en-AU"/>
        </w:rPr>
        <w:lastRenderedPageBreak/>
        <w:t xml:space="preserve">that the developed integration method could not adapt smoothly to other contexts due to the lack of explicit data structure. Thus, for conducting a comprehensive LCA analysis, 26 mandatory properties and 111 optional properties are required, which calls for the development of an information delivery manual and a model view definition (IDM/MVD) to facilitate the sustainability information exchange among different software tools, thus empowering the broader adoption of BIM-based LCA on various BIM platforms.                                </w:t>
      </w:r>
    </w:p>
    <w:p w14:paraId="09196044" w14:textId="66DDA153" w:rsidR="00FB09D0" w:rsidRPr="002C5F4C" w:rsidRDefault="00FB09D0" w:rsidP="00FB09D0">
      <w:pPr>
        <w:pStyle w:val="MDPI31text"/>
        <w:rPr>
          <w:lang w:val="en-AU"/>
        </w:rPr>
      </w:pPr>
      <w:r w:rsidRPr="002C5F4C">
        <w:rPr>
          <w:lang w:val="en-AU"/>
        </w:rPr>
        <w:t>D</w:t>
      </w:r>
      <w:r w:rsidRPr="002C5F4C">
        <w:rPr>
          <w:rFonts w:hint="eastAsia"/>
          <w:lang w:val="en-AU"/>
        </w:rPr>
        <w:t>es</w:t>
      </w:r>
      <w:r w:rsidRPr="002C5F4C">
        <w:rPr>
          <w:lang w:val="en-AU"/>
        </w:rPr>
        <w:t>pite the inherent data interoperability challenges associated with BIM-</w:t>
      </w:r>
      <w:r>
        <w:rPr>
          <w:lang w:val="en-AU"/>
        </w:rPr>
        <w:t>based sustainability assessment</w:t>
      </w:r>
      <w:r w:rsidRPr="002C5F4C">
        <w:rPr>
          <w:lang w:val="en-AU"/>
        </w:rPr>
        <w:t xml:space="preserve">, several studies have explored the feasibility of BIM </w:t>
      </w:r>
      <w:r w:rsidRPr="002C5F4C">
        <w:rPr>
          <w:rFonts w:hint="eastAsia"/>
          <w:lang w:val="en-AU"/>
        </w:rPr>
        <w:t>a</w:t>
      </w:r>
      <w:r w:rsidRPr="002C5F4C">
        <w:rPr>
          <w:lang w:val="en-AU"/>
        </w:rPr>
        <w:t xml:space="preserve">s the centralised data hub to facilitate the LCA and LCC of the refurbishment strategies of existing dwellings </w:t>
      </w:r>
      <w:sdt>
        <w:sdtPr>
          <w:rPr>
            <w:lang w:val="en-AU"/>
          </w:rPr>
          <w:tag w:val="MENDELEY_CITATION_v3_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"/>
          <w:id w:val="1932934881"/>
          <w:placeholder>
            <w:docPart w:val="76D55D69D4774C9093DA801CF0529925"/>
          </w:placeholder>
        </w:sdtPr>
        <w:sdtContent>
          <w:r w:rsidRPr="00D631D4">
            <w:rPr>
              <w:lang w:val="en-AU"/>
            </w:rPr>
            <w:t>[50]</w:t>
          </w:r>
        </w:sdtContent>
      </w:sdt>
      <w:r w:rsidRPr="002C5F4C">
        <w:rPr>
          <w:lang w:val="en-AU"/>
        </w:rPr>
        <w:t xml:space="preserve">, progressive low-carbon design of infrastructure projects </w:t>
      </w:r>
      <w:sdt>
        <w:sdtPr>
          <w:rPr>
            <w:lang w:val="en-AU"/>
          </w:rPr>
          <w:tag w:val="MENDELEY_CITATION_v3_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"/>
          <w:id w:val="324101218"/>
          <w:placeholder>
            <w:docPart w:val="76D55D69D4774C9093DA801CF0529925"/>
          </w:placeholder>
        </w:sdtPr>
        <w:sdtContent>
          <w:r w:rsidR="00D631D4" w:rsidRPr="00D631D4">
            <w:rPr>
              <w:lang w:val="en-AU"/>
            </w:rPr>
            <w:t>[32]</w:t>
          </w:r>
        </w:sdtContent>
      </w:sdt>
      <w:r w:rsidRPr="002C5F4C">
        <w:rPr>
          <w:rFonts w:hint="cs"/>
          <w:lang w:val="en-AU"/>
        </w:rPr>
        <w:t>,</w:t>
      </w:r>
      <w:r w:rsidRPr="002C5F4C">
        <w:rPr>
          <w:lang w:val="en-AU"/>
        </w:rPr>
        <w:t xml:space="preserve"> and the multi-objective optimisation of building’s embodied and operational </w:t>
      </w:r>
      <w:r w:rsidRPr="002C5F4C">
        <w:rPr>
          <w:rFonts w:hint="eastAsia"/>
          <w:lang w:val="en-AU"/>
        </w:rPr>
        <w:t>impact</w:t>
      </w:r>
      <w:r w:rsidRPr="002C5F4C">
        <w:rPr>
          <w:lang w:val="en-AU"/>
        </w:rPr>
        <w:t xml:space="preserve">s at early architectural design stage </w:t>
      </w:r>
      <w:sdt>
        <w:sdtPr>
          <w:rPr>
            <w:lang w:val="en-AU"/>
          </w:rPr>
          <w:tag w:val="MENDELEY_CITATION_v3_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"/>
          <w:id w:val="684555762"/>
          <w:placeholder>
            <w:docPart w:val="76D55D69D4774C9093DA801CF0529925"/>
          </w:placeholder>
        </w:sdtPr>
        <w:sdtContent>
          <w:r w:rsidRPr="00D631D4">
            <w:rPr>
              <w:lang w:val="en-AU"/>
            </w:rPr>
            <w:t>[51]</w:t>
          </w:r>
        </w:sdtContent>
      </w:sdt>
      <w:r w:rsidRPr="002C5F4C">
        <w:rPr>
          <w:lang w:val="en-AU"/>
        </w:rPr>
        <w:t>.</w:t>
      </w:r>
      <w:r w:rsidRPr="002C5F4C">
        <w:rPr>
          <w:rFonts w:hint="eastAsia"/>
          <w:lang w:val="en-AU"/>
        </w:rPr>
        <w:t xml:space="preserve"> </w:t>
      </w:r>
      <w:r w:rsidRPr="002C5F4C">
        <w:rPr>
          <w:lang w:val="en-AU"/>
        </w:rPr>
        <w:t>H</w:t>
      </w:r>
      <w:r w:rsidRPr="002C5F4C">
        <w:rPr>
          <w:rFonts w:hint="eastAsia"/>
          <w:lang w:val="en-AU"/>
        </w:rPr>
        <w:t>ow</w:t>
      </w:r>
      <w:r w:rsidRPr="002C5F4C">
        <w:rPr>
          <w:lang w:val="en-AU"/>
        </w:rPr>
        <w:t>ever, previous studies failed to automate the BIM-enable LC</w:t>
      </w:r>
      <w:r>
        <w:rPr>
          <w:lang w:val="en-AU"/>
        </w:rPr>
        <w:t>S</w:t>
      </w:r>
      <w:r w:rsidRPr="002C5F4C">
        <w:rPr>
          <w:lang w:val="en-AU"/>
        </w:rPr>
        <w:t>A</w:t>
      </w:r>
      <w:r w:rsidRPr="002C5F4C">
        <w:rPr>
          <w:rFonts w:hint="eastAsia"/>
          <w:lang w:val="en-AU"/>
        </w:rPr>
        <w:t xml:space="preserve"> </w:t>
      </w:r>
      <w:r w:rsidRPr="002C5F4C">
        <w:rPr>
          <w:lang w:val="en-AU"/>
        </w:rPr>
        <w:t>process as the existing commercial databases lack data (e.g., recycling) beyond the conventional system boundary and only provide generic environmental profiles of materials incompatible with the regional context.</w:t>
      </w:r>
    </w:p>
    <w:p w14:paraId="2D8ED929" w14:textId="77777777" w:rsidR="00FB09D0" w:rsidRPr="00681CD5" w:rsidRDefault="00FB09D0" w:rsidP="00FB09D0">
      <w:pPr>
        <w:pStyle w:val="MDPI22heading2"/>
        <w:spacing w:before="240"/>
        <w:rPr>
          <w:noProof w:val="0"/>
          <w:lang w:val="en-AU"/>
        </w:rPr>
      </w:pPr>
      <w:bookmarkStart w:id="8" w:name="_Toc143606414"/>
      <w:r w:rsidRPr="00681CD5">
        <w:rPr>
          <w:noProof w:val="0"/>
          <w:lang w:val="en-AU"/>
        </w:rPr>
        <w:t>2.3. Coupling LC</w:t>
      </w:r>
      <w:r>
        <w:rPr>
          <w:noProof w:val="0"/>
          <w:lang w:val="en-AU"/>
        </w:rPr>
        <w:t>S</w:t>
      </w:r>
      <w:r w:rsidRPr="00681CD5">
        <w:rPr>
          <w:noProof w:val="0"/>
          <w:lang w:val="en-AU"/>
        </w:rPr>
        <w:t xml:space="preserve">A with MCDA to improve the </w:t>
      </w:r>
      <w:bookmarkEnd w:id="8"/>
      <w:r w:rsidRPr="00681CD5">
        <w:rPr>
          <w:noProof w:val="0"/>
          <w:lang w:val="en-AU"/>
        </w:rPr>
        <w:t>decision-making</w:t>
      </w:r>
    </w:p>
    <w:p w14:paraId="5C2DC62C" w14:textId="3BF29814" w:rsidR="00FB09D0" w:rsidRPr="002C5F4C" w:rsidRDefault="00FB09D0" w:rsidP="00FB09D0">
      <w:pPr>
        <w:pStyle w:val="MDPI31text"/>
        <w:rPr>
          <w:lang w:val="en-AU"/>
        </w:rPr>
      </w:pPr>
      <w:r w:rsidRPr="002C5F4C">
        <w:rPr>
          <w:lang w:val="en-AU"/>
        </w:rPr>
        <w:t>The interpretation of the assessment results is a pivotal step for designers and stakeholders to make informed decisions, where the trade-off between various conflicting criteria needs to be deliberated with the aid of MCDA methods. Typically, the integration of MCDA and LC</w:t>
      </w:r>
      <w:r>
        <w:rPr>
          <w:lang w:val="en-AU"/>
        </w:rPr>
        <w:t>S</w:t>
      </w:r>
      <w:r w:rsidRPr="002C5F4C">
        <w:rPr>
          <w:lang w:val="en-AU"/>
        </w:rPr>
        <w:t>A comes in two forms: (1) LC</w:t>
      </w:r>
      <w:r>
        <w:rPr>
          <w:lang w:val="en-AU"/>
        </w:rPr>
        <w:t>S</w:t>
      </w:r>
      <w:r w:rsidRPr="002C5F4C">
        <w:rPr>
          <w:lang w:val="en-AU"/>
        </w:rPr>
        <w:t>A adds environmental</w:t>
      </w:r>
      <w:r>
        <w:rPr>
          <w:lang w:val="en-AU"/>
        </w:rPr>
        <w:t>, economic, and social</w:t>
      </w:r>
      <w:r w:rsidRPr="002C5F4C">
        <w:rPr>
          <w:lang w:val="en-AU"/>
        </w:rPr>
        <w:t xml:space="preserve"> indicators to the MCDA process, and (2) utilising MCDA to interpret LC</w:t>
      </w:r>
      <w:r>
        <w:rPr>
          <w:lang w:val="en-AU"/>
        </w:rPr>
        <w:t>S</w:t>
      </w:r>
      <w:r w:rsidRPr="002C5F4C">
        <w:rPr>
          <w:lang w:val="en-AU"/>
        </w:rPr>
        <w:t>A results</w:t>
      </w:r>
      <w:r>
        <w:rPr>
          <w:lang w:val="en-AU"/>
        </w:rPr>
        <w:t xml:space="preserve"> by weighing and aggregating multiple indicators with different unit types into a single index score</w:t>
      </w:r>
      <w:r w:rsidRPr="002C5F4C">
        <w:rPr>
          <w:lang w:val="en-AU"/>
        </w:rPr>
        <w:t xml:space="preserve"> </w:t>
      </w:r>
      <w:sdt>
        <w:sdtPr>
          <w:rPr>
            <w:lang w:val="en-AU"/>
          </w:rPr>
          <w:tag w:val="MENDELEY_CITATION_v3_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"/>
          <w:id w:val="184109722"/>
          <w:placeholder>
            <w:docPart w:val="59FBC4B1FBF74AA88BA254B22D72A383"/>
          </w:placeholder>
        </w:sdtPr>
        <w:sdtContent>
          <w:r w:rsidRPr="00D631D4">
            <w:rPr>
              <w:lang w:val="en-AU"/>
            </w:rPr>
            <w:t>[22]</w:t>
          </w:r>
        </w:sdtContent>
      </w:sdt>
      <w:r w:rsidRPr="002C5F4C">
        <w:rPr>
          <w:lang w:val="en-AU"/>
        </w:rPr>
        <w:t xml:space="preserve">. The downside of this integration is that adopting MCDA means introducing more subjectivity and uncertainty to the decision-making process, wherein a broad range of information needs to be collected and analysed </w:t>
      </w:r>
      <w:sdt>
        <w:sdtPr>
          <w:rPr>
            <w:lang w:val="en-AU"/>
          </w:rPr>
          <w:tag w:val="MENDELEY_CITATION_v3_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"/>
          <w:id w:val="-1236163268"/>
          <w:placeholder>
            <w:docPart w:val="59FBC4B1FBF74AA88BA254B22D72A383"/>
          </w:placeholder>
        </w:sdtPr>
        <w:sdtContent>
          <w:r w:rsidRPr="00D631D4">
            <w:rPr>
              <w:lang w:val="en-AU"/>
            </w:rPr>
            <w:t>[52]</w:t>
          </w:r>
        </w:sdtContent>
      </w:sdt>
      <w:r w:rsidRPr="002C5F4C">
        <w:rPr>
          <w:lang w:val="en-AU"/>
        </w:rPr>
        <w:t xml:space="preserve">. Previous studies show that combining LCA and MCDA methods can significantly improve the basic understanding of the sustainability implications of various construction materials on different LCA </w:t>
      </w:r>
      <w:r w:rsidRPr="002C5F4C">
        <w:rPr>
          <w:rFonts w:hint="eastAsia"/>
          <w:lang w:val="en-AU"/>
        </w:rPr>
        <w:t>imp</w:t>
      </w:r>
      <w:r w:rsidRPr="002C5F4C">
        <w:rPr>
          <w:lang w:val="en-AU"/>
        </w:rPr>
        <w:t xml:space="preserve">act categories </w:t>
      </w:r>
      <w:sdt>
        <w:sdtPr>
          <w:rPr>
            <w:lang w:val="en-AU"/>
          </w:rPr>
          <w:tag w:val="MENDELEY_CITATION_v3_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"/>
          <w:id w:val="1391692643"/>
          <w:placeholder>
            <w:docPart w:val="59FBC4B1FBF74AA88BA254B22D72A383"/>
          </w:placeholder>
        </w:sdtPr>
        <w:sdtContent>
          <w:r w:rsidRPr="00D631D4">
            <w:rPr>
              <w:lang w:val="en-AU"/>
            </w:rPr>
            <w:t>[22]</w:t>
          </w:r>
        </w:sdtContent>
      </w:sdt>
      <w:r w:rsidRPr="002C5F4C">
        <w:rPr>
          <w:lang w:val="en-AU"/>
        </w:rPr>
        <w:t xml:space="preserve">. </w:t>
      </w:r>
      <w:sdt>
        <w:sdtPr>
          <w:rPr>
            <w:lang w:val="en-AU"/>
          </w:rPr>
          <w:tag w:val="MENDELEY_CITATION_v3_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"/>
          <w:id w:val="594833817"/>
          <w:placeholder>
            <w:docPart w:val="76D55D69D4774C9093DA801CF0529925"/>
          </w:placeholder>
        </w:sdtPr>
        <w:sdtContent>
          <w:r w:rsidR="00D631D4" w:rsidRPr="00D631D4">
            <w:rPr>
              <w:lang w:val="en-AU"/>
            </w:rPr>
            <w:t>[53]</w:t>
          </w:r>
        </w:sdtContent>
      </w:sdt>
      <w:r w:rsidRPr="002C5F4C">
        <w:rPr>
          <w:lang w:val="en-AU"/>
        </w:rPr>
        <w:t xml:space="preserve"> proposed a hybrid fuzzy decision-aiding model that enables the translation of linguistic variables into fuzzy numbers to evaluate the performance of C&amp;DWM </w:t>
      </w:r>
      <w:r w:rsidRPr="002C5F4C">
        <w:rPr>
          <w:rFonts w:hint="eastAsia"/>
          <w:lang w:val="en-AU"/>
        </w:rPr>
        <w:t>alternatives</w:t>
      </w:r>
      <w:r w:rsidRPr="002C5F4C">
        <w:rPr>
          <w:lang w:val="en-AU"/>
        </w:rPr>
        <w:t xml:space="preserve"> against sustainable development criteria. S</w:t>
      </w:r>
      <w:r w:rsidRPr="002C5F4C">
        <w:rPr>
          <w:rFonts w:hint="eastAsia"/>
          <w:lang w:val="en-AU"/>
        </w:rPr>
        <w:t>i</w:t>
      </w:r>
      <w:r w:rsidRPr="002C5F4C">
        <w:rPr>
          <w:lang w:val="en-AU"/>
        </w:rPr>
        <w:t xml:space="preserve">milarly, </w:t>
      </w:r>
      <w:sdt>
        <w:sdtPr>
          <w:rPr>
            <w:lang w:val="en-AU"/>
          </w:rPr>
          <w:tag w:val="MENDELEY_CITATION_v3_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"/>
          <w:id w:val="171685600"/>
          <w:placeholder>
            <w:docPart w:val="76D55D69D4774C9093DA801CF0529925"/>
          </w:placeholder>
        </w:sdtPr>
        <w:sdtContent>
          <w:r w:rsidRPr="00D631D4">
            <w:rPr>
              <w:lang w:val="en-AU"/>
            </w:rPr>
            <w:t>[54]</w:t>
          </w:r>
        </w:sdtContent>
      </w:sdt>
      <w:r w:rsidRPr="002C5F4C">
        <w:rPr>
          <w:lang w:val="en-AU"/>
        </w:rPr>
        <w:t xml:space="preserve"> developed a Fuzzy decision support pipeline to select the most suitable concrete waste management strategy</w:t>
      </w:r>
      <w:r w:rsidRPr="002C5F4C">
        <w:rPr>
          <w:rFonts w:hint="eastAsia"/>
          <w:lang w:val="en-AU"/>
        </w:rPr>
        <w:t xml:space="preserve"> </w:t>
      </w:r>
      <w:r w:rsidRPr="002C5F4C">
        <w:rPr>
          <w:lang w:val="en-AU"/>
        </w:rPr>
        <w:t>aligning with Thailand’s pursuit of the circular economy construction industry.</w:t>
      </w:r>
    </w:p>
    <w:p w14:paraId="63185C60" w14:textId="5B52E628" w:rsidR="00FB09D0" w:rsidRPr="002C5F4C" w:rsidRDefault="00FB09D0" w:rsidP="00FB09D0">
      <w:pPr>
        <w:pStyle w:val="MDPI31text"/>
        <w:rPr>
          <w:lang w:val="en-AU"/>
        </w:rPr>
      </w:pPr>
      <w:r w:rsidRPr="002C5F4C">
        <w:rPr>
          <w:lang w:val="en-AU"/>
        </w:rPr>
        <w:t xml:space="preserve">Despite the ascending trend of outranking MCDA methods in </w:t>
      </w:r>
      <w:r>
        <w:rPr>
          <w:lang w:val="en-AU"/>
        </w:rPr>
        <w:t>sustainable built environment</w:t>
      </w:r>
      <w:r w:rsidRPr="002C5F4C">
        <w:rPr>
          <w:lang w:val="en-AU"/>
        </w:rPr>
        <w:t xml:space="preserve"> </w:t>
      </w:r>
      <w:r w:rsidRPr="002C5F4C">
        <w:rPr>
          <w:lang w:val="en-AU"/>
        </w:rPr>
        <w:t xml:space="preserve">studies, the Analytic Hierarchy Process (AHP) remains the most recurrent approach for </w:t>
      </w:r>
      <w:r>
        <w:rPr>
          <w:lang w:val="en-AU"/>
        </w:rPr>
        <w:t xml:space="preserve">assessment </w:t>
      </w:r>
      <w:r w:rsidRPr="002C5F4C">
        <w:rPr>
          <w:lang w:val="en-AU"/>
        </w:rPr>
        <w:t xml:space="preserve">result interpretation to facilitate sustainability-oriented decision-making </w:t>
      </w:r>
      <w:sdt>
        <w:sdtPr>
          <w:rPr>
            <w:lang w:val="en-AU"/>
          </w:rPr>
          <w:tag w:val="MENDELEY_CITATION_v3_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"/>
          <w:id w:val="1038543118"/>
          <w:placeholder>
            <w:docPart w:val="59FBC4B1FBF74AA88BA254B22D72A383"/>
          </w:placeholder>
        </w:sdtPr>
        <w:sdtContent>
          <w:r w:rsidRPr="00D631D4">
            <w:rPr>
              <w:lang w:val="en-AU"/>
            </w:rPr>
            <w:t>[22]</w:t>
          </w:r>
        </w:sdtContent>
      </w:sdt>
      <w:r w:rsidRPr="002C5F4C">
        <w:rPr>
          <w:lang w:val="en-AU"/>
        </w:rPr>
        <w:t>, where the relative weights of a set of criteria are obtained by pairwise comparisons considering their relative significance to achieving the overall objective of a decision-making problem</w:t>
      </w:r>
      <w:r>
        <w:rPr>
          <w:lang w:val="en-AU"/>
        </w:rPr>
        <w:t xml:space="preserve"> </w:t>
      </w:r>
      <w:sdt>
        <w:sdtPr>
          <w:rPr>
            <w:lang w:val="en-AU"/>
          </w:rPr>
          <w:tag w:val="MENDELEY_CITATION_v3_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"/>
          <w:id w:val="781004797"/>
          <w:placeholder>
            <w:docPart w:val="59FBC4B1FBF74AA88BA254B22D72A383"/>
          </w:placeholder>
        </w:sdtPr>
        <w:sdtContent>
          <w:r w:rsidRPr="00D631D4">
            <w:rPr>
              <w:lang w:val="en-AU"/>
            </w:rPr>
            <w:t>[55]</w:t>
          </w:r>
        </w:sdtContent>
      </w:sdt>
      <w:r>
        <w:rPr>
          <w:lang w:val="en-AU"/>
        </w:rPr>
        <w:t xml:space="preserve"> The prominent advantage of AHP lies in its ability to decompose complex problem into relative simple elements within a hierarchical structure, in which quantitative measurable and qualitative subjective indicators can be compared pair-wisely, irrespective of other options, thus substantially simplifying the weighing process </w:t>
      </w:r>
      <w:sdt>
        <w:sdtPr>
          <w:rPr>
            <w:lang w:val="en-AU"/>
          </w:rPr>
          <w:tag w:val="MENDELEY_CITATION_v3_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"/>
          <w:id w:val="-1509747776"/>
          <w:placeholder>
            <w:docPart w:val="401F8A8BE2624D4BB424ED9FD52FBB73"/>
          </w:placeholder>
        </w:sdtPr>
        <w:sdtContent>
          <w:r w:rsidRPr="00D631D4">
            <w:rPr>
              <w:lang w:val="en-AU"/>
            </w:rPr>
            <w:t>[56]</w:t>
          </w:r>
        </w:sdtContent>
      </w:sdt>
      <w:r>
        <w:rPr>
          <w:lang w:val="en-AU"/>
        </w:rPr>
        <w:t xml:space="preserve">. </w:t>
      </w:r>
      <w:r w:rsidRPr="002C5F4C">
        <w:rPr>
          <w:lang w:val="en-AU"/>
        </w:rPr>
        <w:t xml:space="preserve">Moreover, Technique for Order of Preference by Similarity to Ideal Solution (TOPSIS) is a scenario ranking technique that prioritises the best alternative based on its geometric distance from the ideal solution </w:t>
      </w:r>
      <w:sdt>
        <w:sdtPr>
          <w:rPr>
            <w:lang w:val="en-AU"/>
          </w:rPr>
          <w:tag w:val="MENDELEY_CITATION_v3_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"/>
          <w:id w:val="785087081"/>
          <w:placeholder>
            <w:docPart w:val="59FBC4B1FBF74AA88BA254B22D72A383"/>
          </w:placeholder>
        </w:sdtPr>
        <w:sdtContent>
          <w:r w:rsidRPr="00D631D4">
            <w:rPr>
              <w:lang w:val="en-AU"/>
            </w:rPr>
            <w:t>[57]</w:t>
          </w:r>
        </w:sdtContent>
      </w:sdt>
      <w:r w:rsidRPr="002C5F4C">
        <w:rPr>
          <w:lang w:val="en-AU"/>
        </w:rPr>
        <w:t xml:space="preserve">. The method adopts the Euclidean distance measure to define the Positive Ideal Solution (PIS) and the Negative Ideal Solution (NIS). Notably, the weights assigned to assessment criteria have a significant influence on the ideal solution and alternative ranking </w:t>
      </w:r>
      <w:sdt>
        <w:sdtPr>
          <w:rPr>
            <w:lang w:val="en-AU"/>
          </w:rPr>
          <w:tag w:val="MENDELEY_CITATION_v3_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"/>
          <w:id w:val="1963466481"/>
          <w:placeholder>
            <w:docPart w:val="76D55D69D4774C9093DA801CF0529925"/>
          </w:placeholder>
        </w:sdtPr>
        <w:sdtContent>
          <w:r w:rsidRPr="00D631D4">
            <w:rPr>
              <w:lang w:val="en-AU"/>
            </w:rPr>
            <w:t>[58]</w:t>
          </w:r>
        </w:sdtContent>
      </w:sdt>
      <w:r w:rsidRPr="002C5F4C">
        <w:rPr>
          <w:lang w:val="en-AU"/>
        </w:rPr>
        <w:t>. S</w:t>
      </w:r>
      <w:r w:rsidRPr="002C5F4C">
        <w:rPr>
          <w:rFonts w:hint="eastAsia"/>
          <w:lang w:val="en-AU"/>
        </w:rPr>
        <w:t>ever</w:t>
      </w:r>
      <w:r w:rsidRPr="002C5F4C">
        <w:rPr>
          <w:lang w:val="en-AU"/>
        </w:rPr>
        <w:t xml:space="preserve">al studies have validated the applicability of integrating AHP and TOPSIS in solving multi-criteria outranking decision-making problems in the C&amp;DWM field, including DWM scenario outranking </w:t>
      </w:r>
      <w:sdt>
        <w:sdtPr>
          <w:rPr>
            <w:lang w:val="en-AU"/>
          </w:rPr>
          <w:tag w:val="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"/>
          <w:id w:val="912586805"/>
          <w:placeholder>
            <w:docPart w:val="76D55D69D4774C9093DA801CF0529925"/>
          </w:placeholder>
        </w:sdtPr>
        <w:sdtContent>
          <w:r w:rsidR="00D631D4" w:rsidRPr="00D631D4">
            <w:rPr>
              <w:lang w:val="en-AU"/>
            </w:rPr>
            <w:t>[59,60]</w:t>
          </w:r>
        </w:sdtContent>
      </w:sdt>
      <w:r w:rsidRPr="002C5F4C">
        <w:rPr>
          <w:lang w:val="en-AU"/>
        </w:rPr>
        <w:t>, construction material supplier selection</w:t>
      </w:r>
      <w:r>
        <w:rPr>
          <w:lang w:val="en-AU"/>
        </w:rPr>
        <w:t xml:space="preserve"> </w:t>
      </w:r>
      <w:sdt>
        <w:sdtPr>
          <w:rPr>
            <w:lang w:val="en-AU"/>
          </w:rPr>
          <w:tag w:val="MENDELEY_CITATION_v3_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"/>
          <w:id w:val="-1495249649"/>
          <w:placeholder>
            <w:docPart w:val="401F8A8BE2624D4BB424ED9FD52FBB73"/>
          </w:placeholder>
        </w:sdtPr>
        <w:sdtContent>
          <w:r w:rsidRPr="00D631D4">
            <w:rPr>
              <w:lang w:val="en-AU"/>
            </w:rPr>
            <w:t>[61]</w:t>
          </w:r>
        </w:sdtContent>
      </w:sdt>
      <w:r w:rsidRPr="002C5F4C">
        <w:rPr>
          <w:lang w:val="en-AU"/>
        </w:rPr>
        <w:t xml:space="preserve">, and sustainable materials alternatives </w:t>
      </w:r>
      <w:sdt>
        <w:sdtPr>
          <w:rPr>
            <w:lang w:val="en-AU"/>
          </w:rPr>
          <w:tag w:val="MENDELEY_CITATION_v3_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"/>
          <w:id w:val="1507705391"/>
          <w:placeholder>
            <w:docPart w:val="76D55D69D4774C9093DA801CF0529925"/>
          </w:placeholder>
        </w:sdtPr>
        <w:sdtContent>
          <w:r w:rsidRPr="00D631D4">
            <w:rPr>
              <w:lang w:val="en-AU"/>
            </w:rPr>
            <w:t>[62,63]</w:t>
          </w:r>
        </w:sdtContent>
      </w:sdt>
      <w:r w:rsidRPr="002C5F4C">
        <w:rPr>
          <w:lang w:val="en-AU"/>
        </w:rPr>
        <w:t xml:space="preserve">. Therefore, a hybrid MCDA method, AHP-TOPSIS, was adopted in this study to calculate the weights of assessment criteria and performance scores of alternatives sequentially. To that end, the Dynamo visual scripting method aligns with the requirements of BIM-LCSA-MCDA </w:t>
      </w:r>
      <w:r w:rsidRPr="002C5F4C">
        <w:rPr>
          <w:lang w:val="en-AU"/>
        </w:rPr>
        <w:lastRenderedPageBreak/>
        <w:t>consolidation, which has been proven to be effective in facilitating the integration of multiple data sources for early design stage LCA analysis</w:t>
      </w:r>
      <w:r>
        <w:rPr>
          <w:lang w:val="en-AU"/>
        </w:rPr>
        <w:t xml:space="preserve"> </w:t>
      </w:r>
      <w:sdt>
        <w:sdtPr>
          <w:rPr>
            <w:lang w:val="en-AU"/>
          </w:rPr>
          <w:tag w:val="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"/>
          <w:id w:val="-87855944"/>
          <w:placeholder>
            <w:docPart w:val="401F8A8BE2624D4BB424ED9FD52FBB73"/>
          </w:placeholder>
        </w:sdtPr>
        <w:sdtContent>
          <w:r w:rsidRPr="00D631D4">
            <w:rPr>
              <w:lang w:val="en-AU"/>
            </w:rPr>
            <w:t>[40,43,64]</w:t>
          </w:r>
        </w:sdtContent>
      </w:sdt>
      <w:r w:rsidRPr="002C5F4C">
        <w:rPr>
          <w:lang w:val="en-AU"/>
        </w:rPr>
        <w:t>, and MCDA functions for appraising the sustainability performance building component design</w:t>
      </w:r>
      <w:r>
        <w:rPr>
          <w:lang w:val="en-AU"/>
        </w:rPr>
        <w:t xml:space="preserve"> </w:t>
      </w:r>
      <w:sdt>
        <w:sdtPr>
          <w:rPr>
            <w:lang w:val="en-AU"/>
          </w:rPr>
          <w:tag w:val="MENDELEY_CITATION_v3_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"/>
          <w:id w:val="-1360036497"/>
          <w:placeholder>
            <w:docPart w:val="401F8A8BE2624D4BB424ED9FD52FBB73"/>
          </w:placeholder>
        </w:sdtPr>
        <w:sdtContent>
          <w:r w:rsidRPr="00D631D4">
            <w:rPr>
              <w:lang w:val="en-AU"/>
            </w:rPr>
            <w:t>[65]</w:t>
          </w:r>
        </w:sdtContent>
      </w:sdt>
      <w:r w:rsidRPr="002C5F4C">
        <w:rPr>
          <w:lang w:val="en-AU"/>
        </w:rPr>
        <w:t xml:space="preserve"> and construction solutions </w:t>
      </w:r>
      <w:sdt>
        <w:sdtPr>
          <w:rPr>
            <w:lang w:val="en-AU"/>
          </w:rPr>
          <w:tag w:val="MENDELEY_CITATION_v3_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"/>
          <w:id w:val="990757896"/>
          <w:placeholder>
            <w:docPart w:val="401F8A8BE2624D4BB424ED9FD52FBB73"/>
          </w:placeholder>
        </w:sdtPr>
        <w:sdtContent>
          <w:r w:rsidRPr="00D631D4">
            <w:rPr>
              <w:lang w:val="en-AU"/>
            </w:rPr>
            <w:t>[66,67]</w:t>
          </w:r>
        </w:sdtContent>
      </w:sdt>
      <w:r w:rsidRPr="002C5F4C">
        <w:rPr>
          <w:lang w:val="en-AU"/>
        </w:rPr>
        <w:t>.</w:t>
      </w:r>
      <w:bookmarkEnd w:id="3"/>
      <w:bookmarkEnd w:id="4"/>
    </w:p>
    <w:p w14:paraId="0B8C7CB7" w14:textId="77777777" w:rsidR="00FB09D0" w:rsidRDefault="00FB09D0" w:rsidP="004361D5">
      <w:pPr>
        <w:pStyle w:val="MDPI31text"/>
        <w:rPr>
          <w:lang w:val="en-AU"/>
        </w:rPr>
      </w:pPr>
    </w:p>
    <w:p w14:paraId="27A07A3D" w14:textId="64FFFDFD" w:rsidR="000B0F6B" w:rsidRPr="00681CD5" w:rsidRDefault="00D631D4" w:rsidP="000B0F6B">
      <w:pPr>
        <w:pStyle w:val="MDPI21heading1"/>
        <w:rPr>
          <w:lang w:val="en-AU"/>
        </w:rPr>
      </w:pPr>
      <w:r>
        <w:rPr>
          <w:lang w:val="en-AU"/>
        </w:rPr>
        <w:t>3</w:t>
      </w:r>
      <w:r w:rsidR="000B0F6B" w:rsidRPr="00681CD5">
        <w:rPr>
          <w:lang w:val="en-AU"/>
        </w:rPr>
        <w:t>. Results</w:t>
      </w:r>
    </w:p>
    <w:p w14:paraId="527E3D91" w14:textId="416741F1" w:rsidR="000B0F6B" w:rsidRPr="00681CD5" w:rsidRDefault="00D631D4" w:rsidP="000B0F6B">
      <w:pPr>
        <w:pStyle w:val="MDPI22heading2"/>
        <w:rPr>
          <w:noProof w:val="0"/>
          <w:lang w:val="en-AU"/>
        </w:rPr>
      </w:pPr>
      <w:r>
        <w:rPr>
          <w:noProof w:val="0"/>
          <w:lang w:val="en-AU"/>
        </w:rPr>
        <w:t>3</w:t>
      </w:r>
      <w:r w:rsidR="000B0F6B" w:rsidRPr="00681CD5">
        <w:rPr>
          <w:noProof w:val="0"/>
          <w:lang w:val="en-AU"/>
        </w:rPr>
        <w:t xml:space="preserve">.1. Goal and scope </w:t>
      </w:r>
      <w:r w:rsidR="000B0F6B" w:rsidRPr="00681CD5">
        <w:rPr>
          <w:rFonts w:hint="eastAsia"/>
          <w:noProof w:val="0"/>
          <w:lang w:val="en-AU"/>
        </w:rPr>
        <w:t>defi</w:t>
      </w:r>
      <w:r w:rsidR="000B0F6B" w:rsidRPr="00681CD5">
        <w:rPr>
          <w:noProof w:val="0"/>
          <w:lang w:val="en-AU"/>
        </w:rPr>
        <w:t>nition</w:t>
      </w:r>
    </w:p>
    <w:p w14:paraId="500CC17C" w14:textId="65E36A4D" w:rsidR="000B0F6B" w:rsidRPr="00681CD5" w:rsidRDefault="000B0F6B" w:rsidP="000B0F6B">
      <w:pPr>
        <w:pStyle w:val="MDPI31text"/>
        <w:rPr>
          <w:lang w:val="en-AU"/>
        </w:rPr>
      </w:pPr>
      <w:r w:rsidRPr="00681CD5">
        <w:rPr>
          <w:lang w:val="en-AU"/>
        </w:rPr>
        <w:t xml:space="preserve">It is necessary to identify the goal and scope of the analysis clearly and accurately, including functional </w:t>
      </w:r>
      <w:r w:rsidRPr="00681CD5">
        <w:rPr>
          <w:rFonts w:hint="eastAsia"/>
          <w:lang w:val="en-AU"/>
        </w:rPr>
        <w:t>unit</w:t>
      </w:r>
      <w:r w:rsidRPr="00681CD5">
        <w:rPr>
          <w:lang w:val="en-AU"/>
        </w:rPr>
        <w:t xml:space="preserve">, system boundary, target audience, assumptions, and limitations </w:t>
      </w:r>
      <w:sdt>
        <w:sdtPr>
          <w:rPr>
            <w:lang w:val="en-AU"/>
          </w:rPr>
          <w:tag w:val="MENDELEY_CITATION_v3_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"/>
          <w:id w:val="11337277"/>
          <w:placeholder>
            <w:docPart w:val="4AF9D98A0E594B39AB62C5E43773E9E4"/>
          </w:placeholder>
        </w:sdtPr>
        <w:sdtContent>
          <w:r w:rsidR="00FB09D0" w:rsidRPr="00D631D4">
            <w:rPr>
              <w:lang w:val="en-AU"/>
            </w:rPr>
            <w:t>[68]</w:t>
          </w:r>
        </w:sdtContent>
      </w:sdt>
      <w:r w:rsidRPr="00681CD5">
        <w:rPr>
          <w:lang w:val="en-AU"/>
        </w:rPr>
        <w:t xml:space="preserve">. According to EN15798 standards, a building’s life cycle encompasses A: Production and construction phase, B: Use phase, C: </w:t>
      </w:r>
      <w:proofErr w:type="spellStart"/>
      <w:r w:rsidRPr="00681CD5">
        <w:rPr>
          <w:lang w:val="en-AU"/>
        </w:rPr>
        <w:t>EoL</w:t>
      </w:r>
      <w:proofErr w:type="spellEnd"/>
      <w:r w:rsidRPr="00681CD5">
        <w:rPr>
          <w:lang w:val="en-AU"/>
        </w:rPr>
        <w:t xml:space="preserve"> phase, and D: Benefits and loads beyond the system </w:t>
      </w:r>
      <w:sdt>
        <w:sdtPr>
          <w:rPr>
            <w:lang w:val="en-AU"/>
          </w:rPr>
          <w:tag w:val="MENDELEY_CITATION_v3_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"/>
          <w:id w:val="236514766"/>
          <w:placeholder>
            <w:docPart w:val="4AF9D98A0E594B39AB62C5E43773E9E4"/>
          </w:placeholder>
        </w:sdtPr>
        <w:sdtContent>
          <w:r w:rsidR="00FB09D0" w:rsidRPr="00D631D4">
            <w:rPr>
              <w:lang w:val="en-AU"/>
            </w:rPr>
            <w:t>[27]</w:t>
          </w:r>
        </w:sdtContent>
      </w:sdt>
      <w:r w:rsidRPr="00681CD5">
        <w:rPr>
          <w:lang w:val="en-AU"/>
        </w:rPr>
        <w:t xml:space="preserve">. The scope of this study only covers the environmental and economic implications of building materials at their </w:t>
      </w:r>
      <w:proofErr w:type="spellStart"/>
      <w:r w:rsidRPr="00681CD5">
        <w:rPr>
          <w:lang w:val="en-AU"/>
        </w:rPr>
        <w:t>EoL</w:t>
      </w:r>
      <w:proofErr w:type="spellEnd"/>
      <w:r w:rsidRPr="00681CD5">
        <w:rPr>
          <w:lang w:val="en-AU"/>
        </w:rPr>
        <w:t xml:space="preserve"> phase (C1-C4), where the building is demolished, and the DW materials are disposed of at landfills. Moreover, the benefits of potentially reutilising and recycling DW materials (Phase D) are also incorporated into the LCA. The functional unit is m3 of DW materials.</w:t>
      </w:r>
    </w:p>
    <w:p w14:paraId="14679BC6" w14:textId="77777777" w:rsidR="000B0F6B" w:rsidRPr="002C5F4C" w:rsidRDefault="000B0F6B" w:rsidP="000B0F6B">
      <w:pPr>
        <w:pStyle w:val="MDPI31text"/>
        <w:rPr>
          <w:i/>
          <w:lang w:val="en-AU"/>
        </w:rPr>
      </w:pPr>
      <w:r w:rsidRPr="00681CD5">
        <w:rPr>
          <w:lang w:val="en-AU"/>
        </w:rPr>
        <w:t xml:space="preserve">It is assumed that the building would be imploded at the </w:t>
      </w:r>
      <w:proofErr w:type="spellStart"/>
      <w:r w:rsidRPr="00681CD5">
        <w:rPr>
          <w:lang w:val="en-AU"/>
        </w:rPr>
        <w:t>EoL</w:t>
      </w:r>
      <w:proofErr w:type="spellEnd"/>
      <w:r w:rsidRPr="00681CD5">
        <w:rPr>
          <w:lang w:val="en-AU"/>
        </w:rPr>
        <w:t xml:space="preserve"> stage. Hence, the input and output associated with DW sorting and collection procedures should be added to the inventory analysis. The system boundary is defined as the impacts associated with the DWM procedures, from building demolition to waste processing, transportation, and final disposal and recovery. The same system boundary is adopted during the environmental, economic, and social analyses so that the harmonisation of the three approaches occurs satisfactorily.</w:t>
      </w:r>
      <w:r w:rsidRPr="002C5F4C">
        <w:rPr>
          <w:i/>
          <w:lang w:val="en-AU"/>
        </w:rPr>
        <w:t xml:space="preserve"> </w:t>
      </w:r>
    </w:p>
    <w:p w14:paraId="65CFB9B8" w14:textId="5A829A21" w:rsidR="000B0F6B" w:rsidRPr="00681CD5" w:rsidRDefault="00D631D4" w:rsidP="000B0F6B">
      <w:pPr>
        <w:pStyle w:val="MDPI22heading2"/>
        <w:spacing w:before="240"/>
        <w:rPr>
          <w:noProof w:val="0"/>
          <w:lang w:val="en-AU"/>
        </w:rPr>
      </w:pPr>
      <w:bookmarkStart w:id="9" w:name="_Toc143606424"/>
      <w:r>
        <w:rPr>
          <w:noProof w:val="0"/>
          <w:lang w:val="en-AU"/>
        </w:rPr>
        <w:t>3</w:t>
      </w:r>
      <w:r w:rsidR="000B0F6B" w:rsidRPr="00681CD5">
        <w:rPr>
          <w:noProof w:val="0"/>
          <w:lang w:val="en-AU"/>
        </w:rPr>
        <w:t>.2. C</w:t>
      </w:r>
      <w:r w:rsidR="000B0F6B" w:rsidRPr="00681CD5">
        <w:rPr>
          <w:rFonts w:hint="eastAsia"/>
          <w:noProof w:val="0"/>
          <w:lang w:val="en-AU"/>
        </w:rPr>
        <w:t>riteri</w:t>
      </w:r>
      <w:r w:rsidR="000B0F6B" w:rsidRPr="00681CD5">
        <w:rPr>
          <w:noProof w:val="0"/>
          <w:lang w:val="en-AU"/>
        </w:rPr>
        <w:t>a and alternatives description</w:t>
      </w:r>
      <w:bookmarkEnd w:id="9"/>
    </w:p>
    <w:p w14:paraId="6D14A9EC" w14:textId="4CE4956D" w:rsidR="000B0F6B" w:rsidRPr="00681CD5" w:rsidRDefault="000B0F6B" w:rsidP="000B0F6B">
      <w:pPr>
        <w:pStyle w:val="MDPI31text"/>
        <w:rPr>
          <w:lang w:val="en-AU"/>
        </w:rPr>
      </w:pPr>
      <w:r w:rsidRPr="00681CD5">
        <w:rPr>
          <w:lang w:val="en-AU"/>
        </w:rPr>
        <w:t xml:space="preserve">The assessment considered eight assessment criteria (sustainability indicators), namely, ‘Global Warming Potential (GWP)’, ‘Energy Efficiency (EE)’, ‘Land Use (LU)’, ‘Acidification Potential (AP)’, ‘Abiotic Depletion Potential (ADP)’, ‘Total Cost (TC)’, ‘Human Toxicity (HT)’, and ‘Landfill Cost Saving (LCS)’ in order of their relative importance. </w:t>
      </w:r>
      <w:r w:rsidRPr="00681CD5">
        <w:rPr>
          <w:rFonts w:hint="eastAsia"/>
          <w:lang w:val="en-AU"/>
        </w:rPr>
        <w:t>T</w:t>
      </w:r>
      <w:r w:rsidRPr="00681CD5">
        <w:rPr>
          <w:lang w:val="en-AU"/>
        </w:rPr>
        <w:t xml:space="preserve">he procedures and results of identifying and weighing sustainability indicators can be found in the author’s prior study </w:t>
      </w:r>
      <w:sdt>
        <w:sdtPr>
          <w:rPr>
            <w:lang w:val="en-AU"/>
          </w:rPr>
          <w:tag w:val="MENDELEY_CITATION_v3_eyJjaXRhdGlvbklEIjoiTUVOREVMRVlfQ0lUQVRJT05fYzEwOGRhYmQtMmExMS00ZWRkLWEyNWYtYWU3MTA2NGJiYzhjIiwicHJvcGVydGllcyI6eyJub3RlSW5kZXgiOjB9LCJpc0VkaXRlZCI6ZmFsc2UsIm1hbnVhbE92ZXJyaWRlIjp7ImlzTWFudWFsbHlPdmVycmlkZGVuIjpmYWxzZSwiY2l0ZXByb2NUZXh0IjoiWzM3XSIsIm1hbnVhbE92ZXJyaWRlVGV4dCI6IiJ9LCJjaXRhdGlvbkl0ZW1zIjpb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
          <w:id w:val="549351561"/>
          <w:placeholder>
            <w:docPart w:val="408D3E4C94BB4EA6A5B5CE91F640E1EA"/>
          </w:placeholder>
        </w:sdtPr>
        <w:sdtContent>
          <w:r w:rsidR="00FB09D0" w:rsidRPr="00D631D4">
            <w:rPr>
              <w:lang w:val="en-AU"/>
            </w:rPr>
            <w:t>[37]</w:t>
          </w:r>
        </w:sdtContent>
      </w:sdt>
      <w:r w:rsidRPr="00681CD5">
        <w:rPr>
          <w:lang w:val="en-AU"/>
        </w:rPr>
        <w:t xml:space="preserve">. The AHP hierarchy diagram demonstrating the relationships between the decision-making objective, sustainability indicators, and DWM alternatives is depicted in Figure </w:t>
      </w:r>
      <w:r w:rsidR="00D631D4">
        <w:rPr>
          <w:lang w:val="en-AU"/>
        </w:rPr>
        <w:t>1</w:t>
      </w:r>
      <w:r w:rsidRPr="00681CD5">
        <w:rPr>
          <w:lang w:val="en-AU"/>
        </w:rPr>
        <w:t xml:space="preserve"> below.</w:t>
      </w:r>
    </w:p>
    <w:p w14:paraId="4CC7BA05" w14:textId="77777777" w:rsidR="000B0F6B" w:rsidRPr="002C5F4C" w:rsidRDefault="000B0F6B" w:rsidP="000B0F6B">
      <w:pPr>
        <w:pStyle w:val="MDPI52figure"/>
        <w:ind w:left="2608"/>
        <w:jc w:val="left"/>
        <w:rPr>
          <w:lang w:val="en-AU"/>
        </w:rPr>
      </w:pPr>
      <w:r w:rsidRPr="00681CD5">
        <w:rPr>
          <w:lang w:val="en-AU"/>
        </w:rPr>
        <w:drawing>
          <wp:inline distT="0" distB="0" distL="0" distR="0" wp14:anchorId="39C8E99D" wp14:editId="6BB6EF18">
            <wp:extent cx="4393580" cy="2462330"/>
            <wp:effectExtent l="0" t="0" r="635" b="1905"/>
            <wp:docPr id="801064204" name="图片 801064204"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064204" name="图片 801064204" descr="图示&#10;&#10;描述已自动生成"/>
                    <pic:cNvPicPr>
                      <a:picLocks noChangeAspect="1"/>
                    </pic:cNvPicPr>
                  </pic:nvPicPr>
                  <pic:blipFill>
                    <a:blip r:embed="rId9"/>
                    <a:stretch>
                      <a:fillRect/>
                    </a:stretch>
                  </pic:blipFill>
                  <pic:spPr>
                    <a:xfrm>
                      <a:off x="0" y="0"/>
                      <a:ext cx="4580574" cy="2567129"/>
                    </a:xfrm>
                    <a:prstGeom prst="rect">
                      <a:avLst/>
                    </a:prstGeom>
                  </pic:spPr>
                </pic:pic>
              </a:graphicData>
            </a:graphic>
          </wp:inline>
        </w:drawing>
      </w:r>
    </w:p>
    <w:p w14:paraId="25383240" w14:textId="274B2415" w:rsidR="000B0F6B" w:rsidRPr="00681CD5" w:rsidRDefault="000B0F6B" w:rsidP="000B0F6B">
      <w:pPr>
        <w:pStyle w:val="MDPI51figurecaption"/>
        <w:jc w:val="left"/>
        <w:rPr>
          <w:b/>
          <w:lang w:val="en-AU"/>
        </w:rPr>
      </w:pPr>
      <w:r w:rsidRPr="00681CD5">
        <w:rPr>
          <w:b/>
          <w:lang w:val="en-AU"/>
        </w:rPr>
        <w:t xml:space="preserve">Figure </w:t>
      </w:r>
      <w:r w:rsidR="00D631D4">
        <w:rPr>
          <w:b/>
          <w:lang w:val="en-AU"/>
        </w:rPr>
        <w:t>1</w:t>
      </w:r>
      <w:r w:rsidRPr="00681CD5">
        <w:rPr>
          <w:b/>
          <w:lang w:val="en-AU"/>
        </w:rPr>
        <w:t xml:space="preserve">. </w:t>
      </w:r>
      <w:r w:rsidRPr="00681CD5">
        <w:rPr>
          <w:lang w:val="en-AU"/>
        </w:rPr>
        <w:t>AHP hierarchy for selecting the most sustainable DWM alternatives.</w:t>
      </w:r>
    </w:p>
    <w:p w14:paraId="77EC9252" w14:textId="77777777" w:rsidR="000B0F6B" w:rsidRPr="00681CD5" w:rsidRDefault="000B0F6B" w:rsidP="000B0F6B">
      <w:pPr>
        <w:pStyle w:val="MDPI31text"/>
        <w:rPr>
          <w:lang w:val="en-AU"/>
        </w:rPr>
      </w:pPr>
      <w:r w:rsidRPr="00681CD5">
        <w:rPr>
          <w:rFonts w:hint="eastAsia"/>
          <w:lang w:val="en-AU"/>
        </w:rPr>
        <w:lastRenderedPageBreak/>
        <w:t>F</w:t>
      </w:r>
      <w:r w:rsidRPr="00681CD5">
        <w:rPr>
          <w:lang w:val="en-AU"/>
        </w:rPr>
        <w:t>or validation purposes, this case study compares the sustainability performance of four prevalent DWM practices during the life cycle of DWM defined in the earlier section. When setting the basic project parameters, the transportation distance between the site and the landfill is identical to the distance between the site and the recycling facility</w:t>
      </w:r>
      <w:r w:rsidRPr="00681CD5">
        <w:rPr>
          <w:rFonts w:hint="cs"/>
          <w:lang w:val="en-AU"/>
        </w:rPr>
        <w:t>,</w:t>
      </w:r>
      <w:r w:rsidRPr="00681CD5">
        <w:rPr>
          <w:lang w:val="en-AU"/>
        </w:rPr>
        <w:t xml:space="preserve"> which is set as 50 kilometres</w:t>
      </w:r>
      <w:r w:rsidRPr="00681CD5">
        <w:rPr>
          <w:rFonts w:hint="eastAsia"/>
          <w:lang w:val="en-AU"/>
        </w:rPr>
        <w:t>.</w:t>
      </w:r>
      <w:r w:rsidRPr="00681CD5">
        <w:rPr>
          <w:lang w:val="en-AU"/>
        </w:rPr>
        <w:t xml:space="preserve"> Further, the recycling gate fee is charged at 5 Australian dollars per ton, while the landfill levy is 3 Australian dollars per ton, applied to all kinds of waste streams. Additionally, the transportation unit cost, fuel and energy consumption rate of vehicles and machinery are referred to the </w:t>
      </w:r>
      <w:proofErr w:type="spellStart"/>
      <w:r w:rsidRPr="00681CD5">
        <w:rPr>
          <w:lang w:val="en-AU"/>
        </w:rPr>
        <w:t>Ecoinvent</w:t>
      </w:r>
      <w:proofErr w:type="spellEnd"/>
      <w:r w:rsidRPr="00681CD5">
        <w:rPr>
          <w:lang w:val="en-AU"/>
        </w:rPr>
        <w:t xml:space="preserve"> database. The relevant parameters and data for the inventory analysis are stored in the external custom database and linked to the BIM model via Dynamo scripts. </w:t>
      </w:r>
    </w:p>
    <w:p w14:paraId="49B64228" w14:textId="77777777" w:rsidR="000B0F6B" w:rsidRPr="00681CD5" w:rsidRDefault="000B0F6B" w:rsidP="000B0F6B">
      <w:pPr>
        <w:pStyle w:val="MDPI31text"/>
        <w:rPr>
          <w:lang w:val="en-AU"/>
        </w:rPr>
      </w:pPr>
      <w:r w:rsidRPr="00681CD5">
        <w:rPr>
          <w:lang w:val="en-AU"/>
        </w:rPr>
        <w:t>The four DWM alternatives are only differentiated by their respective target recycling rate, where Alternative 1 represents the prevalent DWM practice among European countries, Alternative 2 denotes the baseline scenario, Alternative 3 represents the landfilled-dominant DWM strategy in China, and Alternative 4 reflects the current average recycling rate of DW in Australia. As demonstrated in Figure 4, the recycling rates corresponding to DWM Alternatives 1 to 4 are 90%, 50%, 10%, and 76%, respectively.</w:t>
      </w:r>
    </w:p>
    <w:p w14:paraId="7014E7CC" w14:textId="09A45913" w:rsidR="000B0F6B" w:rsidRPr="00681CD5" w:rsidRDefault="00D631D4" w:rsidP="000B0F6B">
      <w:pPr>
        <w:pStyle w:val="MDPI22heading2"/>
        <w:spacing w:before="240"/>
        <w:rPr>
          <w:noProof w:val="0"/>
          <w:lang w:val="en-AU"/>
        </w:rPr>
      </w:pPr>
      <w:bookmarkStart w:id="10" w:name="_Toc143606425"/>
      <w:r>
        <w:rPr>
          <w:noProof w:val="0"/>
          <w:lang w:val="en-AU"/>
        </w:rPr>
        <w:t>3</w:t>
      </w:r>
      <w:r w:rsidR="000B0F6B" w:rsidRPr="00681CD5">
        <w:rPr>
          <w:noProof w:val="0"/>
          <w:lang w:val="en-AU"/>
        </w:rPr>
        <w:t>.3. Life cycle inventory analysis and impact assessment</w:t>
      </w:r>
      <w:bookmarkEnd w:id="10"/>
      <w:r w:rsidR="000B0F6B" w:rsidRPr="00681CD5">
        <w:rPr>
          <w:noProof w:val="0"/>
          <w:lang w:val="en-AU"/>
        </w:rPr>
        <w:t xml:space="preserve"> </w:t>
      </w:r>
    </w:p>
    <w:p w14:paraId="6D0D7332" w14:textId="77777777" w:rsidR="000B0F6B" w:rsidRPr="00681CD5" w:rsidRDefault="000B0F6B" w:rsidP="000B0F6B">
      <w:pPr>
        <w:pStyle w:val="MDPI31text"/>
        <w:rPr>
          <w:lang w:val="en-AU"/>
        </w:rPr>
      </w:pPr>
      <w:r w:rsidRPr="00681CD5">
        <w:rPr>
          <w:rFonts w:hint="eastAsia"/>
          <w:lang w:val="en-AU"/>
        </w:rPr>
        <w:t>After</w:t>
      </w:r>
      <w:r w:rsidRPr="00681CD5">
        <w:rPr>
          <w:lang w:val="en-AU"/>
        </w:rPr>
        <w:t xml:space="preserve"> detailing the recycling rate, landfill levy, recycling unit cost, transportation distance to each terminal, and the work efficiency of waste processing equipment, four DWM </w:t>
      </w:r>
      <w:r w:rsidRPr="00681CD5">
        <w:rPr>
          <w:rFonts w:hint="eastAsia"/>
          <w:lang w:val="en-AU"/>
        </w:rPr>
        <w:t>alte</w:t>
      </w:r>
      <w:r w:rsidRPr="00681CD5">
        <w:rPr>
          <w:lang w:val="en-AU"/>
        </w:rPr>
        <w:t xml:space="preserve">rnatives differentiated by the overall recycling rate were formulated. The inventory analyses were conducted within the Dynamo visual programming platform, and the results were exported into an </w:t>
      </w:r>
      <w:proofErr w:type="spellStart"/>
      <w:r w:rsidRPr="00681CD5">
        <w:rPr>
          <w:lang w:val="en-AU"/>
        </w:rPr>
        <w:t>eToolLCD</w:t>
      </w:r>
      <w:proofErr w:type="spellEnd"/>
      <w:r w:rsidRPr="00681CD5">
        <w:rPr>
          <w:lang w:val="en-AU"/>
        </w:rPr>
        <w:t xml:space="preserve">-compatible spreadsheet template for subsequent LCIA. </w:t>
      </w:r>
    </w:p>
    <w:p w14:paraId="38092932" w14:textId="47000A2A" w:rsidR="000B0F6B" w:rsidRPr="00681CD5" w:rsidRDefault="000B0F6B" w:rsidP="000B0F6B">
      <w:pPr>
        <w:pStyle w:val="MDPI31text"/>
        <w:rPr>
          <w:rFonts w:eastAsiaTheme="minorEastAsia" w:hint="eastAsia"/>
          <w:lang w:val="en-AU" w:eastAsia="zh-CN"/>
        </w:rPr>
      </w:pPr>
      <w:r w:rsidRPr="00681CD5">
        <w:rPr>
          <w:rFonts w:hint="eastAsia"/>
          <w:lang w:val="en-AU"/>
        </w:rPr>
        <w:t>The</w:t>
      </w:r>
      <w:r w:rsidRPr="00681CD5">
        <w:rPr>
          <w:lang w:val="en-AU"/>
        </w:rPr>
        <w:t xml:space="preserve"> LCIA results derived from the </w:t>
      </w:r>
      <w:proofErr w:type="spellStart"/>
      <w:r w:rsidRPr="00681CD5">
        <w:rPr>
          <w:lang w:val="en-AU"/>
        </w:rPr>
        <w:t>eToolLCD</w:t>
      </w:r>
      <w:proofErr w:type="spellEnd"/>
      <w:r w:rsidRPr="00681CD5">
        <w:rPr>
          <w:lang w:val="en-AU"/>
        </w:rPr>
        <w:t xml:space="preserve"> platform are displayed in Table </w:t>
      </w:r>
      <w:r w:rsidR="006B0F1B">
        <w:rPr>
          <w:lang w:val="en-AU"/>
        </w:rPr>
        <w:t>1</w:t>
      </w:r>
      <w:r w:rsidRPr="00681CD5">
        <w:rPr>
          <w:lang w:val="en-AU"/>
        </w:rPr>
        <w:t xml:space="preserve">. It can be observed that external walls are the main contributor to the impact categories, including GWP, </w:t>
      </w:r>
      <w:r>
        <w:rPr>
          <w:lang w:val="en-AU"/>
        </w:rPr>
        <w:t>EE</w:t>
      </w:r>
      <w:r w:rsidRPr="00681CD5">
        <w:rPr>
          <w:lang w:val="en-AU"/>
        </w:rPr>
        <w:t xml:space="preserve">, </w:t>
      </w:r>
      <w:r>
        <w:rPr>
          <w:lang w:val="en-AU"/>
        </w:rPr>
        <w:t>AP</w:t>
      </w:r>
      <w:r w:rsidRPr="00681CD5">
        <w:rPr>
          <w:lang w:val="en-AU"/>
        </w:rPr>
        <w:t xml:space="preserve">, and </w:t>
      </w:r>
      <w:r>
        <w:rPr>
          <w:lang w:val="en-AU"/>
        </w:rPr>
        <w:t xml:space="preserve">ADP </w:t>
      </w:r>
      <w:r w:rsidRPr="00681CD5">
        <w:rPr>
          <w:lang w:val="en-AU"/>
        </w:rPr>
        <w:t xml:space="preserve">in all DWM scenarios. Accompanied by partition walls and other structural components composed of masonry or concrete materials, those elements </w:t>
      </w:r>
      <w:r w:rsidRPr="00681CD5">
        <w:rPr>
          <w:rFonts w:hint="eastAsia"/>
          <w:lang w:val="en-AU"/>
        </w:rPr>
        <w:t>are</w:t>
      </w:r>
      <w:r w:rsidRPr="00681CD5">
        <w:rPr>
          <w:lang w:val="en-AU"/>
        </w:rPr>
        <w:t xml:space="preserve"> responsible for the </w:t>
      </w:r>
      <w:r>
        <w:rPr>
          <w:lang w:val="en-AU"/>
        </w:rPr>
        <w:t>dominant</w:t>
      </w:r>
      <w:r w:rsidRPr="00681CD5">
        <w:rPr>
          <w:lang w:val="en-AU"/>
        </w:rPr>
        <w:t xml:space="preserve"> </w:t>
      </w:r>
      <w:r w:rsidRPr="00681CD5">
        <w:rPr>
          <w:lang w:val="en-AU"/>
        </w:rPr>
        <w:t xml:space="preserve">portion of the carbon emissions, energy consumption, and other environmental footprints, as highlighted by prior inventory analyses. These findings echoed the colour pattern of building components displayed on the 3D BIM model, where the contour of the building enclosed by infilled frame was automatically rendered in red </w:t>
      </w:r>
      <w:r>
        <w:rPr>
          <w:lang w:val="en-AU"/>
        </w:rPr>
        <w:t>since</w:t>
      </w:r>
      <w:r w:rsidRPr="00681CD5">
        <w:rPr>
          <w:lang w:val="en-AU"/>
        </w:rPr>
        <w:t xml:space="preserve"> the concrete columns and infill masonry walls are the main contributors to carbon emissions.</w:t>
      </w:r>
      <w:r w:rsidR="00D631D4">
        <w:rPr>
          <w:lang w:val="en-AU"/>
        </w:rPr>
        <w:t xml:space="preserve"> </w:t>
      </w:r>
      <w:r>
        <w:rPr>
          <w:rFonts w:eastAsiaTheme="minorEastAsia" w:hint="eastAsia"/>
          <w:lang w:val="en-AU" w:eastAsia="zh-CN"/>
        </w:rPr>
        <w:t xml:space="preserve">The results are consistent with previous research </w:t>
      </w:r>
      <w:sdt>
        <w:sdtPr>
          <w:rPr>
            <w:rFonts w:eastAsiaTheme="minorEastAsia" w:hint="eastAsia"/>
            <w:lang w:val="en-AU" w:eastAsia="zh-CN"/>
          </w:rPr>
          <w:tag w:val="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"/>
          <w:id w:val="-927734989"/>
          <w:placeholder>
            <w:docPart w:val="EC72477D0187416E9052D1F07A726F2C"/>
          </w:placeholder>
        </w:sdtPr>
        <w:sdtContent>
          <w:r w:rsidR="00D631D4" w:rsidRPr="00D631D4">
            <w:rPr>
              <w:rFonts w:eastAsiaTheme="minorEastAsia"/>
              <w:lang w:val="en-AU" w:eastAsia="zh-CN"/>
            </w:rPr>
            <w:t>[15,53,69]</w:t>
          </w:r>
        </w:sdtContent>
      </w:sdt>
      <w:r>
        <w:rPr>
          <w:rFonts w:eastAsiaTheme="minorEastAsia" w:hint="eastAsia"/>
          <w:lang w:val="en-AU" w:eastAsia="zh-CN"/>
        </w:rPr>
        <w:t xml:space="preserve"> that underscore the GHG reduction potential of recycling and reusing concrete and masonry materials, in which a significant portion of embodied carbon can be conveyed to a new life cycle of building components </w:t>
      </w:r>
      <w:r>
        <w:rPr>
          <w:rFonts w:eastAsiaTheme="minorEastAsia"/>
          <w:lang w:val="en-AU" w:eastAsia="zh-CN"/>
        </w:rPr>
        <w:t>constituting</w:t>
      </w:r>
      <w:r>
        <w:rPr>
          <w:rFonts w:eastAsiaTheme="minorEastAsia" w:hint="eastAsia"/>
          <w:lang w:val="en-AU" w:eastAsia="zh-CN"/>
        </w:rPr>
        <w:t xml:space="preserve"> salvaged materials. </w:t>
      </w:r>
    </w:p>
    <w:p w14:paraId="527E2985" w14:textId="015E7E15" w:rsidR="000B0F6B" w:rsidRPr="00681CD5" w:rsidRDefault="000B0F6B" w:rsidP="000B0F6B">
      <w:pPr>
        <w:pStyle w:val="MDPI41tablecaption"/>
        <w:jc w:val="left"/>
        <w:rPr>
          <w:lang w:val="en-AU"/>
        </w:rPr>
      </w:pPr>
      <w:bookmarkStart w:id="11" w:name="_Toc143606482"/>
      <w:r w:rsidRPr="00681CD5">
        <w:rPr>
          <w:b/>
          <w:lang w:val="en-AU"/>
        </w:rPr>
        <w:t xml:space="preserve">Table </w:t>
      </w:r>
      <w:r w:rsidR="008D5187">
        <w:rPr>
          <w:b/>
          <w:lang w:val="en-AU"/>
        </w:rPr>
        <w:t>1</w:t>
      </w:r>
      <w:r w:rsidRPr="00681CD5">
        <w:rPr>
          <w:b/>
          <w:lang w:val="en-AU"/>
        </w:rPr>
        <w:t xml:space="preserve">. </w:t>
      </w:r>
      <w:r w:rsidRPr="00681CD5">
        <w:rPr>
          <w:lang w:val="en-AU"/>
        </w:rPr>
        <w:t>LCIA results for four DWM alternatives</w:t>
      </w:r>
      <w:bookmarkEnd w:id="11"/>
      <w:r w:rsidRPr="00681CD5">
        <w:rPr>
          <w:lang w:val="en-AU"/>
        </w:rPr>
        <w:t>.</w:t>
      </w:r>
    </w:p>
    <w:tbl>
      <w:tblPr>
        <w:tblW w:w="5057" w:type="pct"/>
        <w:tblInd w:w="402" w:type="dxa"/>
        <w:tblLook w:val="04A0" w:firstRow="1" w:lastRow="0" w:firstColumn="1" w:lastColumn="0" w:noHBand="0" w:noVBand="1"/>
      </w:tblPr>
      <w:tblGrid>
        <w:gridCol w:w="1295"/>
        <w:gridCol w:w="1577"/>
        <w:gridCol w:w="917"/>
        <w:gridCol w:w="995"/>
        <w:gridCol w:w="1327"/>
        <w:gridCol w:w="1274"/>
        <w:gridCol w:w="1097"/>
        <w:gridCol w:w="1006"/>
        <w:gridCol w:w="1097"/>
      </w:tblGrid>
      <w:tr w:rsidR="000B0F6B" w:rsidRPr="002C5F4C" w14:paraId="25C3E91E" w14:textId="77777777" w:rsidTr="00051967">
        <w:trPr>
          <w:trHeight w:val="680"/>
        </w:trPr>
        <w:tc>
          <w:tcPr>
            <w:tcW w:w="612" w:type="pct"/>
            <w:tcBorders>
              <w:top w:val="single" w:sz="4" w:space="0" w:color="auto"/>
              <w:left w:val="nil"/>
              <w:bottom w:val="single" w:sz="4" w:space="0" w:color="auto"/>
              <w:right w:val="nil"/>
            </w:tcBorders>
            <w:shd w:val="clear" w:color="auto" w:fill="auto"/>
            <w:vAlign w:val="center"/>
          </w:tcPr>
          <w:p w14:paraId="4D0BC2A9" w14:textId="77777777" w:rsidR="000B0F6B" w:rsidRPr="00681CD5" w:rsidRDefault="000B0F6B" w:rsidP="00051967">
            <w:pPr>
              <w:pStyle w:val="MDPI42tablebody"/>
              <w:spacing w:line="240" w:lineRule="auto"/>
              <w:rPr>
                <w:sz w:val="16"/>
                <w:szCs w:val="16"/>
                <w:lang w:val="en-AU"/>
              </w:rPr>
            </w:pPr>
            <w:r w:rsidRPr="00681CD5">
              <w:rPr>
                <w:sz w:val="16"/>
                <w:szCs w:val="16"/>
                <w:lang w:val="en-AU"/>
              </w:rPr>
              <w:t xml:space="preserve">Alternative 1 </w:t>
            </w:r>
          </w:p>
        </w:tc>
        <w:tc>
          <w:tcPr>
            <w:tcW w:w="745" w:type="pct"/>
            <w:tcBorders>
              <w:top w:val="single" w:sz="4" w:space="0" w:color="auto"/>
              <w:left w:val="nil"/>
              <w:bottom w:val="single" w:sz="4" w:space="0" w:color="auto"/>
              <w:right w:val="nil"/>
            </w:tcBorders>
            <w:shd w:val="clear" w:color="auto" w:fill="auto"/>
            <w:noWrap/>
            <w:vAlign w:val="center"/>
          </w:tcPr>
          <w:p w14:paraId="5737A416" w14:textId="77777777" w:rsidR="000B0F6B" w:rsidRPr="00681CD5" w:rsidRDefault="000B0F6B" w:rsidP="00051967">
            <w:pPr>
              <w:pStyle w:val="MDPI42tablebody"/>
              <w:spacing w:line="240" w:lineRule="auto"/>
              <w:rPr>
                <w:sz w:val="16"/>
                <w:szCs w:val="16"/>
                <w:lang w:val="en-AU"/>
              </w:rPr>
            </w:pPr>
            <w:r w:rsidRPr="00681CD5">
              <w:rPr>
                <w:sz w:val="16"/>
                <w:szCs w:val="16"/>
                <w:lang w:val="en-AU"/>
              </w:rPr>
              <w:t>GWP (kg CO2 eq)</w:t>
            </w:r>
          </w:p>
        </w:tc>
        <w:tc>
          <w:tcPr>
            <w:tcW w:w="433" w:type="pct"/>
            <w:tcBorders>
              <w:top w:val="single" w:sz="4" w:space="0" w:color="auto"/>
              <w:left w:val="nil"/>
              <w:bottom w:val="single" w:sz="4" w:space="0" w:color="auto"/>
              <w:right w:val="nil"/>
            </w:tcBorders>
            <w:shd w:val="clear" w:color="auto" w:fill="auto"/>
            <w:noWrap/>
            <w:vAlign w:val="center"/>
          </w:tcPr>
          <w:p w14:paraId="0C9EBFE7" w14:textId="77777777" w:rsidR="000B0F6B" w:rsidRPr="00681CD5" w:rsidRDefault="000B0F6B" w:rsidP="00051967">
            <w:pPr>
              <w:pStyle w:val="MDPI42tablebody"/>
              <w:spacing w:line="240" w:lineRule="auto"/>
              <w:rPr>
                <w:sz w:val="16"/>
                <w:szCs w:val="16"/>
                <w:lang w:val="en-AU"/>
              </w:rPr>
            </w:pPr>
            <w:r w:rsidRPr="00681CD5">
              <w:rPr>
                <w:sz w:val="16"/>
                <w:szCs w:val="16"/>
                <w:lang w:val="en-AU"/>
              </w:rPr>
              <w:t>EE (MJ)</w:t>
            </w:r>
          </w:p>
        </w:tc>
        <w:tc>
          <w:tcPr>
            <w:tcW w:w="470" w:type="pct"/>
            <w:tcBorders>
              <w:top w:val="single" w:sz="4" w:space="0" w:color="auto"/>
              <w:left w:val="nil"/>
              <w:bottom w:val="single" w:sz="4" w:space="0" w:color="auto"/>
              <w:right w:val="nil"/>
            </w:tcBorders>
            <w:shd w:val="clear" w:color="auto" w:fill="auto"/>
            <w:noWrap/>
            <w:vAlign w:val="center"/>
          </w:tcPr>
          <w:p w14:paraId="4134C793" w14:textId="77777777" w:rsidR="000B0F6B" w:rsidRPr="00681CD5" w:rsidRDefault="000B0F6B" w:rsidP="00051967">
            <w:pPr>
              <w:pStyle w:val="MDPI42tablebody"/>
              <w:spacing w:line="240" w:lineRule="auto"/>
              <w:rPr>
                <w:sz w:val="16"/>
                <w:szCs w:val="16"/>
                <w:lang w:val="en-AU"/>
              </w:rPr>
            </w:pPr>
            <w:r w:rsidRPr="00681CD5">
              <w:rPr>
                <w:sz w:val="16"/>
                <w:szCs w:val="16"/>
                <w:lang w:val="en-AU"/>
              </w:rPr>
              <w:t>ADP (MJ)</w:t>
            </w:r>
          </w:p>
        </w:tc>
        <w:tc>
          <w:tcPr>
            <w:tcW w:w="627" w:type="pct"/>
            <w:tcBorders>
              <w:top w:val="single" w:sz="4" w:space="0" w:color="auto"/>
              <w:left w:val="nil"/>
              <w:bottom w:val="single" w:sz="4" w:space="0" w:color="auto"/>
              <w:right w:val="nil"/>
            </w:tcBorders>
            <w:shd w:val="clear" w:color="auto" w:fill="auto"/>
            <w:noWrap/>
            <w:vAlign w:val="center"/>
          </w:tcPr>
          <w:p w14:paraId="20D93742" w14:textId="77777777" w:rsidR="000B0F6B" w:rsidRPr="00681CD5" w:rsidRDefault="000B0F6B" w:rsidP="00051967">
            <w:pPr>
              <w:pStyle w:val="MDPI42tablebody"/>
              <w:spacing w:line="240" w:lineRule="auto"/>
              <w:rPr>
                <w:sz w:val="16"/>
                <w:szCs w:val="16"/>
                <w:lang w:val="en-AU"/>
              </w:rPr>
            </w:pPr>
            <w:r w:rsidRPr="00681CD5">
              <w:rPr>
                <w:sz w:val="16"/>
                <w:szCs w:val="16"/>
                <w:lang w:val="en-AU"/>
              </w:rPr>
              <w:t>AP (kg So2-eq)</w:t>
            </w:r>
          </w:p>
        </w:tc>
        <w:tc>
          <w:tcPr>
            <w:tcW w:w="602" w:type="pct"/>
            <w:tcBorders>
              <w:top w:val="single" w:sz="4" w:space="0" w:color="auto"/>
              <w:left w:val="nil"/>
              <w:bottom w:val="single" w:sz="4" w:space="0" w:color="auto"/>
              <w:right w:val="nil"/>
            </w:tcBorders>
            <w:shd w:val="clear" w:color="auto" w:fill="auto"/>
            <w:noWrap/>
            <w:vAlign w:val="center"/>
          </w:tcPr>
          <w:p w14:paraId="4829A52F" w14:textId="77777777" w:rsidR="000B0F6B" w:rsidRPr="00681CD5" w:rsidRDefault="000B0F6B" w:rsidP="00051967">
            <w:pPr>
              <w:pStyle w:val="MDPI42tablebody"/>
              <w:spacing w:line="240" w:lineRule="auto"/>
              <w:rPr>
                <w:sz w:val="16"/>
                <w:szCs w:val="16"/>
                <w:lang w:val="en-AU"/>
              </w:rPr>
            </w:pPr>
            <w:proofErr w:type="gramStart"/>
            <w:r w:rsidRPr="00681CD5">
              <w:rPr>
                <w:sz w:val="16"/>
                <w:szCs w:val="16"/>
                <w:lang w:val="en-AU"/>
              </w:rPr>
              <w:t>LU</w:t>
            </w:r>
            <w:r w:rsidRPr="00681CD5">
              <w:rPr>
                <w:rFonts w:hint="eastAsia"/>
                <w:sz w:val="16"/>
                <w:szCs w:val="16"/>
                <w:lang w:val="en-AU"/>
              </w:rPr>
              <w:t>(</w:t>
            </w:r>
            <w:proofErr w:type="gramEnd"/>
            <w:r w:rsidRPr="00681CD5">
              <w:rPr>
                <w:sz w:val="16"/>
                <w:szCs w:val="16"/>
                <w:lang w:val="en-AU"/>
              </w:rPr>
              <w:t>Hectare</w:t>
            </w:r>
            <w:r w:rsidRPr="00681CD5">
              <w:rPr>
                <w:rFonts w:ascii="SimSun" w:eastAsia="SimSun" w:hAnsi="SimSun" w:cs="SimSun" w:hint="eastAsia"/>
                <w:sz w:val="16"/>
                <w:szCs w:val="16"/>
                <w:lang w:val="en-AU"/>
              </w:rPr>
              <w:t>）</w:t>
            </w:r>
          </w:p>
        </w:tc>
        <w:tc>
          <w:tcPr>
            <w:tcW w:w="518" w:type="pct"/>
            <w:tcBorders>
              <w:top w:val="single" w:sz="4" w:space="0" w:color="auto"/>
              <w:left w:val="nil"/>
              <w:bottom w:val="single" w:sz="4" w:space="0" w:color="auto"/>
              <w:right w:val="nil"/>
            </w:tcBorders>
            <w:shd w:val="clear" w:color="auto" w:fill="auto"/>
            <w:noWrap/>
            <w:vAlign w:val="center"/>
          </w:tcPr>
          <w:p w14:paraId="00B2DD7C" w14:textId="77777777" w:rsidR="000B0F6B" w:rsidRPr="00681CD5" w:rsidRDefault="000B0F6B" w:rsidP="00051967">
            <w:pPr>
              <w:pStyle w:val="MDPI42tablebody"/>
              <w:spacing w:line="240" w:lineRule="auto"/>
              <w:rPr>
                <w:sz w:val="16"/>
                <w:szCs w:val="16"/>
                <w:lang w:val="en-AU"/>
              </w:rPr>
            </w:pPr>
            <w:r w:rsidRPr="00681CD5">
              <w:rPr>
                <w:sz w:val="16"/>
                <w:szCs w:val="16"/>
                <w:lang w:val="en-AU"/>
              </w:rPr>
              <w:t>LCS (AUD)</w:t>
            </w:r>
          </w:p>
        </w:tc>
        <w:tc>
          <w:tcPr>
            <w:tcW w:w="475" w:type="pct"/>
            <w:tcBorders>
              <w:top w:val="single" w:sz="4" w:space="0" w:color="auto"/>
              <w:left w:val="nil"/>
              <w:bottom w:val="single" w:sz="4" w:space="0" w:color="auto"/>
              <w:right w:val="nil"/>
            </w:tcBorders>
            <w:shd w:val="clear" w:color="auto" w:fill="auto"/>
            <w:noWrap/>
            <w:vAlign w:val="center"/>
          </w:tcPr>
          <w:p w14:paraId="68E7969E" w14:textId="77777777" w:rsidR="000B0F6B" w:rsidRPr="00681CD5" w:rsidRDefault="000B0F6B" w:rsidP="00051967">
            <w:pPr>
              <w:pStyle w:val="MDPI42tablebody"/>
              <w:spacing w:line="240" w:lineRule="auto"/>
              <w:rPr>
                <w:sz w:val="16"/>
                <w:szCs w:val="16"/>
                <w:lang w:val="en-AU"/>
              </w:rPr>
            </w:pPr>
            <w:r w:rsidRPr="00681CD5">
              <w:rPr>
                <w:sz w:val="16"/>
                <w:szCs w:val="16"/>
                <w:lang w:val="en-AU"/>
              </w:rPr>
              <w:t>TC (AUD)</w:t>
            </w:r>
          </w:p>
        </w:tc>
        <w:tc>
          <w:tcPr>
            <w:tcW w:w="518" w:type="pct"/>
            <w:tcBorders>
              <w:top w:val="single" w:sz="4" w:space="0" w:color="auto"/>
              <w:left w:val="nil"/>
              <w:bottom w:val="single" w:sz="4" w:space="0" w:color="auto"/>
              <w:right w:val="nil"/>
            </w:tcBorders>
            <w:shd w:val="clear" w:color="auto" w:fill="auto"/>
            <w:noWrap/>
            <w:vAlign w:val="center"/>
          </w:tcPr>
          <w:p w14:paraId="178A0A90" w14:textId="77777777" w:rsidR="000B0F6B" w:rsidRPr="00681CD5" w:rsidRDefault="000B0F6B" w:rsidP="00051967">
            <w:pPr>
              <w:pStyle w:val="MDPI42tablebody"/>
              <w:spacing w:line="240" w:lineRule="auto"/>
              <w:rPr>
                <w:sz w:val="16"/>
                <w:szCs w:val="16"/>
                <w:lang w:val="en-AU"/>
              </w:rPr>
            </w:pPr>
            <w:r w:rsidRPr="00681CD5">
              <w:rPr>
                <w:sz w:val="16"/>
                <w:szCs w:val="16"/>
                <w:lang w:val="en-AU"/>
              </w:rPr>
              <w:t>HT (</w:t>
            </w:r>
            <w:proofErr w:type="spellStart"/>
            <w:r w:rsidRPr="00681CD5">
              <w:rPr>
                <w:sz w:val="16"/>
                <w:szCs w:val="16"/>
                <w:lang w:val="en-AU"/>
              </w:rPr>
              <w:t>CTUh</w:t>
            </w:r>
            <w:proofErr w:type="spellEnd"/>
            <w:r w:rsidRPr="00681CD5">
              <w:rPr>
                <w:sz w:val="16"/>
                <w:szCs w:val="16"/>
                <w:lang w:val="en-AU"/>
              </w:rPr>
              <w:t>)</w:t>
            </w:r>
          </w:p>
        </w:tc>
      </w:tr>
      <w:tr w:rsidR="000B0F6B" w:rsidRPr="002C5F4C" w14:paraId="260ACBA2" w14:textId="77777777" w:rsidTr="00051967">
        <w:trPr>
          <w:trHeight w:val="320"/>
        </w:trPr>
        <w:tc>
          <w:tcPr>
            <w:tcW w:w="612" w:type="pct"/>
            <w:tcBorders>
              <w:top w:val="single" w:sz="4" w:space="0" w:color="auto"/>
              <w:left w:val="nil"/>
              <w:bottom w:val="nil"/>
              <w:right w:val="nil"/>
            </w:tcBorders>
            <w:shd w:val="clear" w:color="auto" w:fill="auto"/>
            <w:noWrap/>
            <w:vAlign w:val="center"/>
          </w:tcPr>
          <w:p w14:paraId="67D2DD37" w14:textId="77777777" w:rsidR="000B0F6B" w:rsidRPr="00681CD5" w:rsidRDefault="000B0F6B" w:rsidP="00051967">
            <w:pPr>
              <w:pStyle w:val="MDPI42tablebody"/>
              <w:spacing w:line="240" w:lineRule="auto"/>
              <w:rPr>
                <w:sz w:val="16"/>
                <w:szCs w:val="16"/>
                <w:lang w:val="en-AU"/>
              </w:rPr>
            </w:pPr>
            <w:r w:rsidRPr="00681CD5">
              <w:rPr>
                <w:sz w:val="16"/>
                <w:szCs w:val="16"/>
                <w:lang w:val="en-AU"/>
              </w:rPr>
              <w:t>Ceilings</w:t>
            </w:r>
          </w:p>
        </w:tc>
        <w:tc>
          <w:tcPr>
            <w:tcW w:w="745" w:type="pct"/>
            <w:tcBorders>
              <w:top w:val="single" w:sz="4" w:space="0" w:color="auto"/>
              <w:left w:val="nil"/>
              <w:bottom w:val="nil"/>
              <w:right w:val="nil"/>
            </w:tcBorders>
            <w:shd w:val="clear" w:color="000000" w:fill="FFEB84"/>
            <w:noWrap/>
            <w:vAlign w:val="center"/>
          </w:tcPr>
          <w:p w14:paraId="1F7D8576" w14:textId="77777777" w:rsidR="000B0F6B" w:rsidRPr="00681CD5" w:rsidRDefault="000B0F6B" w:rsidP="00051967">
            <w:pPr>
              <w:pStyle w:val="MDPI42tablebody"/>
              <w:spacing w:line="240" w:lineRule="auto"/>
              <w:rPr>
                <w:sz w:val="16"/>
                <w:szCs w:val="16"/>
                <w:lang w:val="en-AU"/>
              </w:rPr>
            </w:pPr>
            <w:r w:rsidRPr="00681CD5">
              <w:rPr>
                <w:sz w:val="16"/>
                <w:szCs w:val="16"/>
                <w:lang w:val="en-AU"/>
              </w:rPr>
              <w:t>4.52E+03</w:t>
            </w:r>
          </w:p>
        </w:tc>
        <w:tc>
          <w:tcPr>
            <w:tcW w:w="433" w:type="pct"/>
            <w:tcBorders>
              <w:top w:val="single" w:sz="4" w:space="0" w:color="auto"/>
              <w:left w:val="nil"/>
              <w:bottom w:val="nil"/>
              <w:right w:val="nil"/>
            </w:tcBorders>
            <w:shd w:val="clear" w:color="000000" w:fill="FFEB84"/>
            <w:noWrap/>
            <w:vAlign w:val="center"/>
          </w:tcPr>
          <w:p w14:paraId="2D75CAB9" w14:textId="77777777" w:rsidR="000B0F6B" w:rsidRPr="00681CD5" w:rsidRDefault="000B0F6B" w:rsidP="00051967">
            <w:pPr>
              <w:pStyle w:val="MDPI42tablebody"/>
              <w:spacing w:line="240" w:lineRule="auto"/>
              <w:rPr>
                <w:sz w:val="16"/>
                <w:szCs w:val="16"/>
                <w:lang w:val="en-AU"/>
              </w:rPr>
            </w:pPr>
            <w:r w:rsidRPr="00681CD5">
              <w:rPr>
                <w:sz w:val="16"/>
                <w:szCs w:val="16"/>
                <w:lang w:val="en-AU"/>
              </w:rPr>
              <w:t>5.13E+04</w:t>
            </w:r>
          </w:p>
        </w:tc>
        <w:tc>
          <w:tcPr>
            <w:tcW w:w="470" w:type="pct"/>
            <w:tcBorders>
              <w:top w:val="single" w:sz="4" w:space="0" w:color="auto"/>
              <w:left w:val="nil"/>
              <w:bottom w:val="nil"/>
              <w:right w:val="nil"/>
            </w:tcBorders>
            <w:shd w:val="clear" w:color="000000" w:fill="FFEB84"/>
            <w:noWrap/>
            <w:vAlign w:val="center"/>
          </w:tcPr>
          <w:p w14:paraId="1AEEE04B" w14:textId="77777777" w:rsidR="000B0F6B" w:rsidRPr="00681CD5" w:rsidRDefault="000B0F6B" w:rsidP="00051967">
            <w:pPr>
              <w:pStyle w:val="MDPI42tablebody"/>
              <w:spacing w:line="240" w:lineRule="auto"/>
              <w:rPr>
                <w:sz w:val="16"/>
                <w:szCs w:val="16"/>
                <w:lang w:val="en-AU"/>
              </w:rPr>
            </w:pPr>
            <w:r w:rsidRPr="00681CD5">
              <w:rPr>
                <w:sz w:val="16"/>
                <w:szCs w:val="16"/>
                <w:lang w:val="en-AU"/>
              </w:rPr>
              <w:t>5.25E+04</w:t>
            </w:r>
          </w:p>
        </w:tc>
        <w:tc>
          <w:tcPr>
            <w:tcW w:w="627" w:type="pct"/>
            <w:tcBorders>
              <w:top w:val="single" w:sz="4" w:space="0" w:color="auto"/>
              <w:left w:val="nil"/>
              <w:bottom w:val="nil"/>
              <w:right w:val="nil"/>
            </w:tcBorders>
            <w:shd w:val="clear" w:color="000000" w:fill="FFEB84"/>
            <w:noWrap/>
            <w:vAlign w:val="center"/>
          </w:tcPr>
          <w:p w14:paraId="591F62DA" w14:textId="77777777" w:rsidR="000B0F6B" w:rsidRPr="00681CD5" w:rsidRDefault="000B0F6B" w:rsidP="00051967">
            <w:pPr>
              <w:pStyle w:val="MDPI42tablebody"/>
              <w:spacing w:line="240" w:lineRule="auto"/>
              <w:rPr>
                <w:sz w:val="16"/>
                <w:szCs w:val="16"/>
                <w:lang w:val="en-AU"/>
              </w:rPr>
            </w:pPr>
            <w:r w:rsidRPr="00681CD5">
              <w:rPr>
                <w:sz w:val="16"/>
                <w:szCs w:val="16"/>
                <w:lang w:val="en-AU"/>
              </w:rPr>
              <w:t>9.45E-02</w:t>
            </w:r>
          </w:p>
        </w:tc>
        <w:tc>
          <w:tcPr>
            <w:tcW w:w="602" w:type="pct"/>
            <w:tcBorders>
              <w:top w:val="single" w:sz="4" w:space="0" w:color="auto"/>
              <w:left w:val="nil"/>
              <w:bottom w:val="nil"/>
              <w:right w:val="nil"/>
            </w:tcBorders>
            <w:shd w:val="clear" w:color="000000" w:fill="FFEB84"/>
            <w:noWrap/>
            <w:vAlign w:val="center"/>
          </w:tcPr>
          <w:p w14:paraId="24203B96" w14:textId="77777777" w:rsidR="000B0F6B" w:rsidRPr="00681CD5" w:rsidRDefault="000B0F6B" w:rsidP="00051967">
            <w:pPr>
              <w:pStyle w:val="MDPI42tablebody"/>
              <w:spacing w:line="240" w:lineRule="auto"/>
              <w:rPr>
                <w:sz w:val="16"/>
                <w:szCs w:val="16"/>
                <w:lang w:val="en-AU"/>
              </w:rPr>
            </w:pPr>
            <w:r w:rsidRPr="00681CD5">
              <w:rPr>
                <w:sz w:val="16"/>
                <w:szCs w:val="16"/>
                <w:lang w:val="en-AU"/>
              </w:rPr>
              <w:t>2.41E-03</w:t>
            </w:r>
          </w:p>
        </w:tc>
        <w:tc>
          <w:tcPr>
            <w:tcW w:w="518" w:type="pct"/>
            <w:tcBorders>
              <w:top w:val="single" w:sz="4" w:space="0" w:color="auto"/>
              <w:left w:val="nil"/>
              <w:bottom w:val="nil"/>
              <w:right w:val="nil"/>
            </w:tcBorders>
            <w:shd w:val="clear" w:color="000000" w:fill="E2E282"/>
            <w:noWrap/>
            <w:vAlign w:val="center"/>
          </w:tcPr>
          <w:p w14:paraId="039A9CAC" w14:textId="77777777" w:rsidR="000B0F6B" w:rsidRPr="00681CD5" w:rsidRDefault="000B0F6B" w:rsidP="00051967">
            <w:pPr>
              <w:pStyle w:val="MDPI42tablebody"/>
              <w:spacing w:line="240" w:lineRule="auto"/>
              <w:rPr>
                <w:sz w:val="16"/>
                <w:szCs w:val="16"/>
                <w:lang w:val="en-AU"/>
              </w:rPr>
            </w:pPr>
            <w:r w:rsidRPr="00681CD5">
              <w:rPr>
                <w:sz w:val="16"/>
                <w:szCs w:val="16"/>
                <w:lang w:val="en-AU"/>
              </w:rPr>
              <w:t>2.34E+03</w:t>
            </w:r>
          </w:p>
        </w:tc>
        <w:tc>
          <w:tcPr>
            <w:tcW w:w="475" w:type="pct"/>
            <w:tcBorders>
              <w:top w:val="single" w:sz="4" w:space="0" w:color="auto"/>
              <w:left w:val="nil"/>
              <w:bottom w:val="nil"/>
              <w:right w:val="nil"/>
            </w:tcBorders>
            <w:shd w:val="clear" w:color="000000" w:fill="FFEB84"/>
            <w:noWrap/>
            <w:vAlign w:val="center"/>
          </w:tcPr>
          <w:p w14:paraId="5D792848" w14:textId="77777777" w:rsidR="000B0F6B" w:rsidRPr="00681CD5" w:rsidRDefault="000B0F6B" w:rsidP="00051967">
            <w:pPr>
              <w:pStyle w:val="MDPI42tablebody"/>
              <w:spacing w:line="240" w:lineRule="auto"/>
              <w:rPr>
                <w:sz w:val="16"/>
                <w:szCs w:val="16"/>
                <w:lang w:val="en-AU"/>
              </w:rPr>
            </w:pPr>
            <w:r w:rsidRPr="00681CD5">
              <w:rPr>
                <w:sz w:val="16"/>
                <w:szCs w:val="16"/>
                <w:lang w:val="en-AU"/>
              </w:rPr>
              <w:t>5.36E+03</w:t>
            </w:r>
          </w:p>
        </w:tc>
        <w:tc>
          <w:tcPr>
            <w:tcW w:w="518" w:type="pct"/>
            <w:tcBorders>
              <w:top w:val="single" w:sz="4" w:space="0" w:color="auto"/>
              <w:left w:val="nil"/>
              <w:bottom w:val="nil"/>
              <w:right w:val="nil"/>
            </w:tcBorders>
            <w:shd w:val="clear" w:color="000000" w:fill="FFEB84"/>
            <w:noWrap/>
            <w:vAlign w:val="center"/>
          </w:tcPr>
          <w:p w14:paraId="0C0B3C09" w14:textId="77777777" w:rsidR="000B0F6B" w:rsidRPr="00681CD5" w:rsidRDefault="000B0F6B" w:rsidP="00051967">
            <w:pPr>
              <w:pStyle w:val="MDPI42tablebody"/>
              <w:spacing w:line="240" w:lineRule="auto"/>
              <w:rPr>
                <w:sz w:val="16"/>
                <w:szCs w:val="16"/>
                <w:lang w:val="en-AU"/>
              </w:rPr>
            </w:pPr>
            <w:r w:rsidRPr="00681CD5">
              <w:rPr>
                <w:sz w:val="16"/>
                <w:szCs w:val="16"/>
                <w:lang w:val="en-AU"/>
              </w:rPr>
              <w:t>3.24E-02</w:t>
            </w:r>
          </w:p>
        </w:tc>
      </w:tr>
      <w:tr w:rsidR="000B0F6B" w:rsidRPr="002C5F4C" w14:paraId="3121A61A" w14:textId="77777777" w:rsidTr="00051967">
        <w:trPr>
          <w:trHeight w:val="320"/>
        </w:trPr>
        <w:tc>
          <w:tcPr>
            <w:tcW w:w="612" w:type="pct"/>
            <w:tcBorders>
              <w:top w:val="nil"/>
              <w:left w:val="nil"/>
              <w:bottom w:val="nil"/>
              <w:right w:val="nil"/>
            </w:tcBorders>
            <w:shd w:val="clear" w:color="auto" w:fill="auto"/>
            <w:noWrap/>
            <w:vAlign w:val="center"/>
          </w:tcPr>
          <w:p w14:paraId="0732DFB2" w14:textId="77777777" w:rsidR="000B0F6B" w:rsidRPr="00681CD5" w:rsidRDefault="000B0F6B" w:rsidP="00051967">
            <w:pPr>
              <w:pStyle w:val="MDPI42tablebody"/>
              <w:spacing w:line="240" w:lineRule="auto"/>
              <w:rPr>
                <w:sz w:val="16"/>
                <w:szCs w:val="16"/>
                <w:lang w:val="en-AU"/>
              </w:rPr>
            </w:pPr>
            <w:r w:rsidRPr="00681CD5">
              <w:rPr>
                <w:sz w:val="16"/>
                <w:szCs w:val="16"/>
                <w:lang w:val="en-AU"/>
              </w:rPr>
              <w:t>Columns</w:t>
            </w:r>
          </w:p>
        </w:tc>
        <w:tc>
          <w:tcPr>
            <w:tcW w:w="745" w:type="pct"/>
            <w:tcBorders>
              <w:top w:val="nil"/>
              <w:left w:val="nil"/>
              <w:bottom w:val="nil"/>
              <w:right w:val="nil"/>
            </w:tcBorders>
            <w:shd w:val="clear" w:color="000000" w:fill="E8E482"/>
            <w:noWrap/>
            <w:vAlign w:val="center"/>
          </w:tcPr>
          <w:p w14:paraId="45BC5AF9" w14:textId="77777777" w:rsidR="000B0F6B" w:rsidRPr="00681CD5" w:rsidRDefault="000B0F6B" w:rsidP="00051967">
            <w:pPr>
              <w:pStyle w:val="MDPI42tablebody"/>
              <w:spacing w:line="240" w:lineRule="auto"/>
              <w:rPr>
                <w:sz w:val="16"/>
                <w:szCs w:val="16"/>
                <w:lang w:val="en-AU"/>
              </w:rPr>
            </w:pPr>
            <w:r w:rsidRPr="00681CD5">
              <w:rPr>
                <w:sz w:val="16"/>
                <w:szCs w:val="16"/>
                <w:lang w:val="en-AU"/>
              </w:rPr>
              <w:t>3.98E+03</w:t>
            </w:r>
          </w:p>
        </w:tc>
        <w:tc>
          <w:tcPr>
            <w:tcW w:w="433" w:type="pct"/>
            <w:tcBorders>
              <w:top w:val="nil"/>
              <w:left w:val="nil"/>
              <w:bottom w:val="nil"/>
              <w:right w:val="nil"/>
            </w:tcBorders>
            <w:shd w:val="clear" w:color="000000" w:fill="EEE683"/>
            <w:noWrap/>
            <w:vAlign w:val="center"/>
          </w:tcPr>
          <w:p w14:paraId="65FADBD8" w14:textId="77777777" w:rsidR="000B0F6B" w:rsidRPr="00681CD5" w:rsidRDefault="000B0F6B" w:rsidP="00051967">
            <w:pPr>
              <w:pStyle w:val="MDPI42tablebody"/>
              <w:spacing w:line="240" w:lineRule="auto"/>
              <w:rPr>
                <w:sz w:val="16"/>
                <w:szCs w:val="16"/>
                <w:lang w:val="en-AU"/>
              </w:rPr>
            </w:pPr>
            <w:r w:rsidRPr="00681CD5">
              <w:rPr>
                <w:sz w:val="16"/>
                <w:szCs w:val="16"/>
                <w:lang w:val="en-AU"/>
              </w:rPr>
              <w:t>4.96E+04</w:t>
            </w:r>
          </w:p>
        </w:tc>
        <w:tc>
          <w:tcPr>
            <w:tcW w:w="470" w:type="pct"/>
            <w:tcBorders>
              <w:top w:val="nil"/>
              <w:left w:val="nil"/>
              <w:bottom w:val="nil"/>
              <w:right w:val="nil"/>
            </w:tcBorders>
            <w:shd w:val="clear" w:color="000000" w:fill="EBE582"/>
            <w:noWrap/>
            <w:vAlign w:val="center"/>
          </w:tcPr>
          <w:p w14:paraId="63D0E20E" w14:textId="77777777" w:rsidR="000B0F6B" w:rsidRPr="00681CD5" w:rsidRDefault="000B0F6B" w:rsidP="00051967">
            <w:pPr>
              <w:pStyle w:val="MDPI42tablebody"/>
              <w:spacing w:line="240" w:lineRule="auto"/>
              <w:rPr>
                <w:sz w:val="16"/>
                <w:szCs w:val="16"/>
                <w:lang w:val="en-AU"/>
              </w:rPr>
            </w:pPr>
            <w:r w:rsidRPr="00681CD5">
              <w:rPr>
                <w:sz w:val="16"/>
                <w:szCs w:val="16"/>
                <w:lang w:val="en-AU"/>
              </w:rPr>
              <w:t>4.89E+04</w:t>
            </w:r>
          </w:p>
        </w:tc>
        <w:tc>
          <w:tcPr>
            <w:tcW w:w="627" w:type="pct"/>
            <w:tcBorders>
              <w:top w:val="nil"/>
              <w:left w:val="nil"/>
              <w:bottom w:val="nil"/>
              <w:right w:val="nil"/>
            </w:tcBorders>
            <w:shd w:val="clear" w:color="000000" w:fill="EBE582"/>
            <w:noWrap/>
            <w:vAlign w:val="center"/>
          </w:tcPr>
          <w:p w14:paraId="5F7D2533" w14:textId="77777777" w:rsidR="000B0F6B" w:rsidRPr="00681CD5" w:rsidRDefault="000B0F6B" w:rsidP="00051967">
            <w:pPr>
              <w:pStyle w:val="MDPI42tablebody"/>
              <w:spacing w:line="240" w:lineRule="auto"/>
              <w:rPr>
                <w:sz w:val="16"/>
                <w:szCs w:val="16"/>
                <w:lang w:val="en-AU"/>
              </w:rPr>
            </w:pPr>
            <w:r w:rsidRPr="00681CD5">
              <w:rPr>
                <w:sz w:val="16"/>
                <w:szCs w:val="16"/>
                <w:lang w:val="en-AU"/>
              </w:rPr>
              <w:t>8.71E-02</w:t>
            </w:r>
          </w:p>
        </w:tc>
        <w:tc>
          <w:tcPr>
            <w:tcW w:w="602" w:type="pct"/>
            <w:tcBorders>
              <w:top w:val="nil"/>
              <w:left w:val="nil"/>
              <w:bottom w:val="nil"/>
              <w:right w:val="nil"/>
            </w:tcBorders>
            <w:shd w:val="clear" w:color="000000" w:fill="F0E683"/>
            <w:noWrap/>
            <w:vAlign w:val="center"/>
          </w:tcPr>
          <w:p w14:paraId="5F0907DE" w14:textId="77777777" w:rsidR="000B0F6B" w:rsidRPr="00681CD5" w:rsidRDefault="000B0F6B" w:rsidP="00051967">
            <w:pPr>
              <w:pStyle w:val="MDPI42tablebody"/>
              <w:spacing w:line="240" w:lineRule="auto"/>
              <w:rPr>
                <w:sz w:val="16"/>
                <w:szCs w:val="16"/>
                <w:lang w:val="en-AU"/>
              </w:rPr>
            </w:pPr>
            <w:r w:rsidRPr="00681CD5">
              <w:rPr>
                <w:sz w:val="16"/>
                <w:szCs w:val="16"/>
                <w:lang w:val="en-AU"/>
              </w:rPr>
              <w:t>2.24E-03</w:t>
            </w:r>
          </w:p>
        </w:tc>
        <w:tc>
          <w:tcPr>
            <w:tcW w:w="518" w:type="pct"/>
            <w:tcBorders>
              <w:top w:val="nil"/>
              <w:left w:val="nil"/>
              <w:bottom w:val="nil"/>
              <w:right w:val="nil"/>
            </w:tcBorders>
            <w:shd w:val="clear" w:color="000000" w:fill="FFEB84"/>
            <w:noWrap/>
            <w:vAlign w:val="center"/>
          </w:tcPr>
          <w:p w14:paraId="787FB087" w14:textId="77777777" w:rsidR="000B0F6B" w:rsidRPr="00681CD5" w:rsidRDefault="000B0F6B" w:rsidP="00051967">
            <w:pPr>
              <w:pStyle w:val="MDPI42tablebody"/>
              <w:spacing w:line="240" w:lineRule="auto"/>
              <w:rPr>
                <w:sz w:val="16"/>
                <w:szCs w:val="16"/>
                <w:lang w:val="en-AU"/>
              </w:rPr>
            </w:pPr>
            <w:r w:rsidRPr="00681CD5">
              <w:rPr>
                <w:sz w:val="16"/>
                <w:szCs w:val="16"/>
                <w:lang w:val="en-AU"/>
              </w:rPr>
              <w:t>2.65E+03</w:t>
            </w:r>
          </w:p>
        </w:tc>
        <w:tc>
          <w:tcPr>
            <w:tcW w:w="475" w:type="pct"/>
            <w:tcBorders>
              <w:top w:val="nil"/>
              <w:left w:val="nil"/>
              <w:bottom w:val="nil"/>
              <w:right w:val="nil"/>
            </w:tcBorders>
            <w:shd w:val="clear" w:color="000000" w:fill="EDE683"/>
            <w:noWrap/>
            <w:vAlign w:val="center"/>
          </w:tcPr>
          <w:p w14:paraId="55A425ED" w14:textId="77777777" w:rsidR="000B0F6B" w:rsidRPr="00681CD5" w:rsidRDefault="000B0F6B" w:rsidP="00051967">
            <w:pPr>
              <w:pStyle w:val="MDPI42tablebody"/>
              <w:spacing w:line="240" w:lineRule="auto"/>
              <w:rPr>
                <w:sz w:val="16"/>
                <w:szCs w:val="16"/>
                <w:lang w:val="en-AU"/>
              </w:rPr>
            </w:pPr>
            <w:r w:rsidRPr="00681CD5">
              <w:rPr>
                <w:sz w:val="16"/>
                <w:szCs w:val="16"/>
                <w:lang w:val="en-AU"/>
              </w:rPr>
              <w:t>4.86E+03</w:t>
            </w:r>
          </w:p>
        </w:tc>
        <w:tc>
          <w:tcPr>
            <w:tcW w:w="518" w:type="pct"/>
            <w:tcBorders>
              <w:top w:val="nil"/>
              <w:left w:val="nil"/>
              <w:bottom w:val="nil"/>
              <w:right w:val="nil"/>
            </w:tcBorders>
            <w:shd w:val="clear" w:color="000000" w:fill="E6E482"/>
            <w:noWrap/>
            <w:vAlign w:val="center"/>
          </w:tcPr>
          <w:p w14:paraId="154FCABE" w14:textId="77777777" w:rsidR="000B0F6B" w:rsidRPr="00681CD5" w:rsidRDefault="000B0F6B" w:rsidP="00051967">
            <w:pPr>
              <w:pStyle w:val="MDPI42tablebody"/>
              <w:spacing w:line="240" w:lineRule="auto"/>
              <w:rPr>
                <w:sz w:val="16"/>
                <w:szCs w:val="16"/>
                <w:lang w:val="en-AU"/>
              </w:rPr>
            </w:pPr>
            <w:r w:rsidRPr="00681CD5">
              <w:rPr>
                <w:sz w:val="16"/>
                <w:szCs w:val="16"/>
                <w:lang w:val="en-AU"/>
              </w:rPr>
              <w:t>2.87E-02</w:t>
            </w:r>
          </w:p>
        </w:tc>
      </w:tr>
      <w:tr w:rsidR="000B0F6B" w:rsidRPr="002C5F4C" w14:paraId="3FC5E9D8" w14:textId="77777777" w:rsidTr="00051967">
        <w:trPr>
          <w:trHeight w:val="320"/>
        </w:trPr>
        <w:tc>
          <w:tcPr>
            <w:tcW w:w="612" w:type="pct"/>
            <w:tcBorders>
              <w:top w:val="nil"/>
              <w:left w:val="nil"/>
              <w:bottom w:val="nil"/>
              <w:right w:val="nil"/>
            </w:tcBorders>
            <w:shd w:val="clear" w:color="auto" w:fill="auto"/>
            <w:noWrap/>
            <w:vAlign w:val="center"/>
          </w:tcPr>
          <w:p w14:paraId="72EE0D6E" w14:textId="77777777" w:rsidR="000B0F6B" w:rsidRPr="00681CD5" w:rsidRDefault="000B0F6B" w:rsidP="00051967">
            <w:pPr>
              <w:pStyle w:val="MDPI42tablebody"/>
              <w:spacing w:line="240" w:lineRule="auto"/>
              <w:rPr>
                <w:sz w:val="16"/>
                <w:szCs w:val="16"/>
                <w:lang w:val="en-AU"/>
              </w:rPr>
            </w:pPr>
            <w:r w:rsidRPr="00681CD5">
              <w:rPr>
                <w:sz w:val="16"/>
                <w:szCs w:val="16"/>
                <w:lang w:val="en-AU"/>
              </w:rPr>
              <w:t>Doors</w:t>
            </w:r>
          </w:p>
        </w:tc>
        <w:tc>
          <w:tcPr>
            <w:tcW w:w="745" w:type="pct"/>
            <w:tcBorders>
              <w:top w:val="nil"/>
              <w:left w:val="nil"/>
              <w:bottom w:val="nil"/>
              <w:right w:val="nil"/>
            </w:tcBorders>
            <w:shd w:val="clear" w:color="000000" w:fill="80C67C"/>
            <w:noWrap/>
            <w:vAlign w:val="center"/>
          </w:tcPr>
          <w:p w14:paraId="31863AEF" w14:textId="77777777" w:rsidR="000B0F6B" w:rsidRPr="00681CD5" w:rsidRDefault="000B0F6B" w:rsidP="00051967">
            <w:pPr>
              <w:pStyle w:val="MDPI42tablebody"/>
              <w:spacing w:line="240" w:lineRule="auto"/>
              <w:rPr>
                <w:sz w:val="16"/>
                <w:szCs w:val="16"/>
                <w:lang w:val="en-AU"/>
              </w:rPr>
            </w:pPr>
            <w:r w:rsidRPr="00681CD5">
              <w:rPr>
                <w:sz w:val="16"/>
                <w:szCs w:val="16"/>
                <w:lang w:val="en-AU"/>
              </w:rPr>
              <w:t>1.46E+03</w:t>
            </w:r>
          </w:p>
        </w:tc>
        <w:tc>
          <w:tcPr>
            <w:tcW w:w="433" w:type="pct"/>
            <w:tcBorders>
              <w:top w:val="nil"/>
              <w:left w:val="nil"/>
              <w:bottom w:val="nil"/>
              <w:right w:val="nil"/>
            </w:tcBorders>
            <w:shd w:val="clear" w:color="000000" w:fill="8AC97D"/>
            <w:noWrap/>
            <w:vAlign w:val="center"/>
          </w:tcPr>
          <w:p w14:paraId="058FB3FA" w14:textId="77777777" w:rsidR="000B0F6B" w:rsidRPr="00681CD5" w:rsidRDefault="000B0F6B" w:rsidP="00051967">
            <w:pPr>
              <w:pStyle w:val="MDPI42tablebody"/>
              <w:spacing w:line="240" w:lineRule="auto"/>
              <w:rPr>
                <w:sz w:val="16"/>
                <w:szCs w:val="16"/>
                <w:lang w:val="en-AU"/>
              </w:rPr>
            </w:pPr>
            <w:r w:rsidRPr="00681CD5">
              <w:rPr>
                <w:sz w:val="16"/>
                <w:szCs w:val="16"/>
                <w:lang w:val="en-AU"/>
              </w:rPr>
              <w:t>3.88E+04</w:t>
            </w:r>
          </w:p>
        </w:tc>
        <w:tc>
          <w:tcPr>
            <w:tcW w:w="470" w:type="pct"/>
            <w:tcBorders>
              <w:top w:val="nil"/>
              <w:left w:val="nil"/>
              <w:bottom w:val="nil"/>
              <w:right w:val="nil"/>
            </w:tcBorders>
            <w:shd w:val="clear" w:color="000000" w:fill="AAD27F"/>
            <w:noWrap/>
            <w:vAlign w:val="center"/>
          </w:tcPr>
          <w:p w14:paraId="74F8266E" w14:textId="77777777" w:rsidR="000B0F6B" w:rsidRPr="00681CD5" w:rsidRDefault="000B0F6B" w:rsidP="00051967">
            <w:pPr>
              <w:pStyle w:val="MDPI42tablebody"/>
              <w:spacing w:line="240" w:lineRule="auto"/>
              <w:rPr>
                <w:sz w:val="16"/>
                <w:szCs w:val="16"/>
                <w:lang w:val="en-AU"/>
              </w:rPr>
            </w:pPr>
            <w:r w:rsidRPr="00681CD5">
              <w:rPr>
                <w:sz w:val="16"/>
                <w:szCs w:val="16"/>
                <w:lang w:val="en-AU"/>
              </w:rPr>
              <w:t>3.67E+04</w:t>
            </w:r>
          </w:p>
        </w:tc>
        <w:tc>
          <w:tcPr>
            <w:tcW w:w="627" w:type="pct"/>
            <w:tcBorders>
              <w:top w:val="nil"/>
              <w:left w:val="nil"/>
              <w:bottom w:val="nil"/>
              <w:right w:val="nil"/>
            </w:tcBorders>
            <w:shd w:val="clear" w:color="000000" w:fill="82C77C"/>
            <w:noWrap/>
            <w:vAlign w:val="center"/>
          </w:tcPr>
          <w:p w14:paraId="6EE73508" w14:textId="77777777" w:rsidR="000B0F6B" w:rsidRPr="00681CD5" w:rsidRDefault="000B0F6B" w:rsidP="00051967">
            <w:pPr>
              <w:pStyle w:val="MDPI42tablebody"/>
              <w:spacing w:line="240" w:lineRule="auto"/>
              <w:rPr>
                <w:sz w:val="16"/>
                <w:szCs w:val="16"/>
                <w:lang w:val="en-AU"/>
              </w:rPr>
            </w:pPr>
            <w:r w:rsidRPr="00681CD5">
              <w:rPr>
                <w:sz w:val="16"/>
                <w:szCs w:val="16"/>
                <w:lang w:val="en-AU"/>
              </w:rPr>
              <w:t>4.85E-02</w:t>
            </w:r>
          </w:p>
        </w:tc>
        <w:tc>
          <w:tcPr>
            <w:tcW w:w="602" w:type="pct"/>
            <w:tcBorders>
              <w:top w:val="nil"/>
              <w:left w:val="nil"/>
              <w:bottom w:val="nil"/>
              <w:right w:val="nil"/>
            </w:tcBorders>
            <w:shd w:val="clear" w:color="000000" w:fill="7DC57C"/>
            <w:noWrap/>
            <w:vAlign w:val="center"/>
          </w:tcPr>
          <w:p w14:paraId="36EA637A" w14:textId="77777777" w:rsidR="000B0F6B" w:rsidRPr="00681CD5" w:rsidRDefault="000B0F6B" w:rsidP="00051967">
            <w:pPr>
              <w:pStyle w:val="MDPI42tablebody"/>
              <w:spacing w:line="240" w:lineRule="auto"/>
              <w:rPr>
                <w:sz w:val="16"/>
                <w:szCs w:val="16"/>
                <w:lang w:val="en-AU"/>
              </w:rPr>
            </w:pPr>
            <w:r w:rsidRPr="00681CD5">
              <w:rPr>
                <w:sz w:val="16"/>
                <w:szCs w:val="16"/>
                <w:lang w:val="en-AU"/>
              </w:rPr>
              <w:t>8.71E-04</w:t>
            </w:r>
          </w:p>
        </w:tc>
        <w:tc>
          <w:tcPr>
            <w:tcW w:w="518" w:type="pct"/>
            <w:tcBorders>
              <w:top w:val="nil"/>
              <w:left w:val="nil"/>
              <w:bottom w:val="nil"/>
              <w:right w:val="nil"/>
            </w:tcBorders>
            <w:shd w:val="clear" w:color="000000" w:fill="B5D57F"/>
            <w:noWrap/>
            <w:vAlign w:val="center"/>
          </w:tcPr>
          <w:p w14:paraId="58F704A1" w14:textId="77777777" w:rsidR="000B0F6B" w:rsidRPr="00681CD5" w:rsidRDefault="000B0F6B" w:rsidP="00051967">
            <w:pPr>
              <w:pStyle w:val="MDPI42tablebody"/>
              <w:spacing w:line="240" w:lineRule="auto"/>
              <w:rPr>
                <w:sz w:val="16"/>
                <w:szCs w:val="16"/>
                <w:lang w:val="en-AU"/>
              </w:rPr>
            </w:pPr>
            <w:r w:rsidRPr="00681CD5">
              <w:rPr>
                <w:sz w:val="16"/>
                <w:szCs w:val="16"/>
                <w:lang w:val="en-AU"/>
              </w:rPr>
              <w:t>1.85E+03</w:t>
            </w:r>
          </w:p>
        </w:tc>
        <w:tc>
          <w:tcPr>
            <w:tcW w:w="475" w:type="pct"/>
            <w:tcBorders>
              <w:top w:val="nil"/>
              <w:left w:val="nil"/>
              <w:bottom w:val="nil"/>
              <w:right w:val="nil"/>
            </w:tcBorders>
            <w:shd w:val="clear" w:color="000000" w:fill="7CC57C"/>
            <w:noWrap/>
            <w:vAlign w:val="center"/>
          </w:tcPr>
          <w:p w14:paraId="17796F01" w14:textId="77777777" w:rsidR="000B0F6B" w:rsidRPr="00681CD5" w:rsidRDefault="000B0F6B" w:rsidP="00051967">
            <w:pPr>
              <w:pStyle w:val="MDPI42tablebody"/>
              <w:spacing w:line="240" w:lineRule="auto"/>
              <w:rPr>
                <w:sz w:val="16"/>
                <w:szCs w:val="16"/>
                <w:lang w:val="en-AU"/>
              </w:rPr>
            </w:pPr>
            <w:r w:rsidRPr="00681CD5">
              <w:rPr>
                <w:sz w:val="16"/>
                <w:szCs w:val="16"/>
                <w:lang w:val="en-AU"/>
              </w:rPr>
              <w:t>1.60E+03</w:t>
            </w:r>
          </w:p>
        </w:tc>
        <w:tc>
          <w:tcPr>
            <w:tcW w:w="518" w:type="pct"/>
            <w:tcBorders>
              <w:top w:val="nil"/>
              <w:left w:val="nil"/>
              <w:bottom w:val="nil"/>
              <w:right w:val="nil"/>
            </w:tcBorders>
            <w:shd w:val="clear" w:color="000000" w:fill="91CB7D"/>
            <w:noWrap/>
            <w:vAlign w:val="center"/>
          </w:tcPr>
          <w:p w14:paraId="28A43D06"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1.57E-02</w:t>
            </w:r>
          </w:p>
        </w:tc>
      </w:tr>
      <w:tr w:rsidR="000B0F6B" w:rsidRPr="002C5F4C" w14:paraId="1D64EE2D" w14:textId="77777777" w:rsidTr="00051967">
        <w:trPr>
          <w:trHeight w:val="320"/>
        </w:trPr>
        <w:tc>
          <w:tcPr>
            <w:tcW w:w="612" w:type="pct"/>
            <w:tcBorders>
              <w:top w:val="nil"/>
              <w:left w:val="nil"/>
              <w:bottom w:val="nil"/>
              <w:right w:val="nil"/>
            </w:tcBorders>
            <w:shd w:val="clear" w:color="auto" w:fill="auto"/>
            <w:noWrap/>
            <w:vAlign w:val="center"/>
          </w:tcPr>
          <w:p w14:paraId="26A8D511" w14:textId="77777777" w:rsidR="000B0F6B" w:rsidRPr="00681CD5" w:rsidRDefault="000B0F6B" w:rsidP="00051967">
            <w:pPr>
              <w:pStyle w:val="MDPI42tablebody"/>
              <w:spacing w:line="240" w:lineRule="auto"/>
              <w:rPr>
                <w:sz w:val="16"/>
                <w:szCs w:val="16"/>
                <w:lang w:val="en-AU"/>
              </w:rPr>
            </w:pPr>
            <w:r w:rsidRPr="00681CD5">
              <w:rPr>
                <w:sz w:val="16"/>
                <w:szCs w:val="16"/>
                <w:lang w:val="en-AU"/>
              </w:rPr>
              <w:t>Windows</w:t>
            </w:r>
          </w:p>
        </w:tc>
        <w:tc>
          <w:tcPr>
            <w:tcW w:w="745" w:type="pct"/>
            <w:tcBorders>
              <w:top w:val="nil"/>
              <w:left w:val="nil"/>
              <w:bottom w:val="nil"/>
              <w:right w:val="nil"/>
            </w:tcBorders>
            <w:shd w:val="clear" w:color="000000" w:fill="63BE7B"/>
            <w:noWrap/>
            <w:vAlign w:val="center"/>
          </w:tcPr>
          <w:p w14:paraId="3602BF99" w14:textId="77777777" w:rsidR="000B0F6B" w:rsidRPr="00681CD5" w:rsidRDefault="000B0F6B" w:rsidP="00051967">
            <w:pPr>
              <w:pStyle w:val="MDPI42tablebody"/>
              <w:spacing w:line="240" w:lineRule="auto"/>
              <w:rPr>
                <w:sz w:val="16"/>
                <w:szCs w:val="16"/>
                <w:lang w:val="en-AU"/>
              </w:rPr>
            </w:pPr>
            <w:r w:rsidRPr="00681CD5">
              <w:rPr>
                <w:sz w:val="16"/>
                <w:szCs w:val="16"/>
                <w:lang w:val="en-AU"/>
              </w:rPr>
              <w:t>7.56E+02</w:t>
            </w:r>
          </w:p>
        </w:tc>
        <w:tc>
          <w:tcPr>
            <w:tcW w:w="433" w:type="pct"/>
            <w:tcBorders>
              <w:top w:val="nil"/>
              <w:left w:val="nil"/>
              <w:bottom w:val="nil"/>
              <w:right w:val="nil"/>
            </w:tcBorders>
            <w:shd w:val="clear" w:color="000000" w:fill="63BE7B"/>
            <w:noWrap/>
            <w:vAlign w:val="center"/>
          </w:tcPr>
          <w:p w14:paraId="227D22EE" w14:textId="77777777" w:rsidR="000B0F6B" w:rsidRPr="00681CD5" w:rsidRDefault="000B0F6B" w:rsidP="00051967">
            <w:pPr>
              <w:pStyle w:val="MDPI42tablebody"/>
              <w:spacing w:line="240" w:lineRule="auto"/>
              <w:rPr>
                <w:sz w:val="16"/>
                <w:szCs w:val="16"/>
                <w:lang w:val="en-AU"/>
              </w:rPr>
            </w:pPr>
            <w:r w:rsidRPr="00681CD5">
              <w:rPr>
                <w:sz w:val="16"/>
                <w:szCs w:val="16"/>
                <w:lang w:val="en-AU"/>
              </w:rPr>
              <w:t>3.46E+04</w:t>
            </w:r>
          </w:p>
        </w:tc>
        <w:tc>
          <w:tcPr>
            <w:tcW w:w="470" w:type="pct"/>
            <w:tcBorders>
              <w:top w:val="nil"/>
              <w:left w:val="nil"/>
              <w:bottom w:val="nil"/>
              <w:right w:val="nil"/>
            </w:tcBorders>
            <w:shd w:val="clear" w:color="000000" w:fill="63BE7B"/>
            <w:noWrap/>
            <w:vAlign w:val="center"/>
          </w:tcPr>
          <w:p w14:paraId="35B1CFD7" w14:textId="77777777" w:rsidR="000B0F6B" w:rsidRPr="00681CD5" w:rsidRDefault="000B0F6B" w:rsidP="00051967">
            <w:pPr>
              <w:pStyle w:val="MDPI42tablebody"/>
              <w:spacing w:line="240" w:lineRule="auto"/>
              <w:rPr>
                <w:sz w:val="16"/>
                <w:szCs w:val="16"/>
                <w:lang w:val="en-AU"/>
              </w:rPr>
            </w:pPr>
            <w:r w:rsidRPr="00681CD5">
              <w:rPr>
                <w:sz w:val="16"/>
                <w:szCs w:val="16"/>
                <w:lang w:val="en-AU"/>
              </w:rPr>
              <w:t>2.35E+04</w:t>
            </w:r>
          </w:p>
        </w:tc>
        <w:tc>
          <w:tcPr>
            <w:tcW w:w="627" w:type="pct"/>
            <w:tcBorders>
              <w:top w:val="nil"/>
              <w:left w:val="nil"/>
              <w:bottom w:val="nil"/>
              <w:right w:val="nil"/>
            </w:tcBorders>
            <w:shd w:val="clear" w:color="000000" w:fill="63BE7B"/>
            <w:noWrap/>
            <w:vAlign w:val="center"/>
          </w:tcPr>
          <w:p w14:paraId="017F3A9C" w14:textId="77777777" w:rsidR="000B0F6B" w:rsidRPr="00681CD5" w:rsidRDefault="000B0F6B" w:rsidP="00051967">
            <w:pPr>
              <w:pStyle w:val="MDPI42tablebody"/>
              <w:spacing w:line="240" w:lineRule="auto"/>
              <w:rPr>
                <w:sz w:val="16"/>
                <w:szCs w:val="16"/>
                <w:lang w:val="en-AU"/>
              </w:rPr>
            </w:pPr>
            <w:r w:rsidRPr="00681CD5">
              <w:rPr>
                <w:sz w:val="16"/>
                <w:szCs w:val="16"/>
                <w:lang w:val="en-AU"/>
              </w:rPr>
              <w:t>3.67E-02</w:t>
            </w:r>
          </w:p>
        </w:tc>
        <w:tc>
          <w:tcPr>
            <w:tcW w:w="602" w:type="pct"/>
            <w:tcBorders>
              <w:top w:val="nil"/>
              <w:left w:val="nil"/>
              <w:bottom w:val="nil"/>
              <w:right w:val="nil"/>
            </w:tcBorders>
            <w:shd w:val="clear" w:color="000000" w:fill="63BE7B"/>
            <w:noWrap/>
            <w:vAlign w:val="center"/>
          </w:tcPr>
          <w:p w14:paraId="08F81B70" w14:textId="77777777" w:rsidR="000B0F6B" w:rsidRPr="00681CD5" w:rsidRDefault="000B0F6B" w:rsidP="00051967">
            <w:pPr>
              <w:pStyle w:val="MDPI42tablebody"/>
              <w:spacing w:line="240" w:lineRule="auto"/>
              <w:rPr>
                <w:sz w:val="16"/>
                <w:szCs w:val="16"/>
                <w:lang w:val="en-AU"/>
              </w:rPr>
            </w:pPr>
            <w:r w:rsidRPr="00681CD5">
              <w:rPr>
                <w:sz w:val="16"/>
                <w:szCs w:val="16"/>
                <w:lang w:val="en-AU"/>
              </w:rPr>
              <w:t>5.62E-04</w:t>
            </w:r>
          </w:p>
        </w:tc>
        <w:tc>
          <w:tcPr>
            <w:tcW w:w="518" w:type="pct"/>
            <w:tcBorders>
              <w:top w:val="nil"/>
              <w:left w:val="nil"/>
              <w:bottom w:val="nil"/>
              <w:right w:val="nil"/>
            </w:tcBorders>
            <w:shd w:val="clear" w:color="000000" w:fill="63BE7B"/>
            <w:noWrap/>
            <w:vAlign w:val="center"/>
          </w:tcPr>
          <w:p w14:paraId="314143F9" w14:textId="77777777" w:rsidR="000B0F6B" w:rsidRPr="00681CD5" w:rsidRDefault="000B0F6B" w:rsidP="00051967">
            <w:pPr>
              <w:pStyle w:val="MDPI42tablebody"/>
              <w:spacing w:line="240" w:lineRule="auto"/>
              <w:rPr>
                <w:sz w:val="16"/>
                <w:szCs w:val="16"/>
                <w:lang w:val="en-AU"/>
              </w:rPr>
            </w:pPr>
            <w:r w:rsidRPr="00681CD5">
              <w:rPr>
                <w:sz w:val="16"/>
                <w:szCs w:val="16"/>
                <w:lang w:val="en-AU"/>
              </w:rPr>
              <w:t>9.50E+02</w:t>
            </w:r>
          </w:p>
        </w:tc>
        <w:tc>
          <w:tcPr>
            <w:tcW w:w="475" w:type="pct"/>
            <w:tcBorders>
              <w:top w:val="nil"/>
              <w:left w:val="nil"/>
              <w:bottom w:val="nil"/>
              <w:right w:val="nil"/>
            </w:tcBorders>
            <w:shd w:val="clear" w:color="000000" w:fill="63BE7B"/>
            <w:noWrap/>
            <w:vAlign w:val="center"/>
          </w:tcPr>
          <w:p w14:paraId="2FD973D9" w14:textId="77777777" w:rsidR="000B0F6B" w:rsidRPr="00681CD5" w:rsidRDefault="000B0F6B" w:rsidP="00051967">
            <w:pPr>
              <w:pStyle w:val="MDPI42tablebody"/>
              <w:spacing w:line="240" w:lineRule="auto"/>
              <w:rPr>
                <w:sz w:val="16"/>
                <w:szCs w:val="16"/>
                <w:lang w:val="en-AU"/>
              </w:rPr>
            </w:pPr>
            <w:r w:rsidRPr="00681CD5">
              <w:rPr>
                <w:sz w:val="16"/>
                <w:szCs w:val="16"/>
                <w:lang w:val="en-AU"/>
              </w:rPr>
              <w:t>8.50E+02</w:t>
            </w:r>
          </w:p>
        </w:tc>
        <w:tc>
          <w:tcPr>
            <w:tcW w:w="518" w:type="pct"/>
            <w:tcBorders>
              <w:top w:val="nil"/>
              <w:left w:val="nil"/>
              <w:bottom w:val="nil"/>
              <w:right w:val="nil"/>
            </w:tcBorders>
            <w:shd w:val="clear" w:color="000000" w:fill="63BE7B"/>
            <w:noWrap/>
            <w:vAlign w:val="center"/>
          </w:tcPr>
          <w:p w14:paraId="443E197F" w14:textId="77777777" w:rsidR="000B0F6B" w:rsidRPr="00681CD5" w:rsidRDefault="000B0F6B" w:rsidP="00051967">
            <w:pPr>
              <w:pStyle w:val="MDPI42tablebody"/>
              <w:spacing w:line="240" w:lineRule="auto"/>
              <w:rPr>
                <w:sz w:val="16"/>
                <w:szCs w:val="16"/>
                <w:lang w:val="en-AU"/>
              </w:rPr>
            </w:pPr>
            <w:r w:rsidRPr="00681CD5">
              <w:rPr>
                <w:sz w:val="16"/>
                <w:szCs w:val="16"/>
                <w:lang w:val="en-AU"/>
              </w:rPr>
              <w:t>8.60E-03</w:t>
            </w:r>
          </w:p>
        </w:tc>
      </w:tr>
      <w:tr w:rsidR="000B0F6B" w:rsidRPr="002C5F4C" w14:paraId="4BECB06B" w14:textId="77777777" w:rsidTr="00051967">
        <w:trPr>
          <w:trHeight w:val="320"/>
        </w:trPr>
        <w:tc>
          <w:tcPr>
            <w:tcW w:w="612" w:type="pct"/>
            <w:tcBorders>
              <w:top w:val="nil"/>
              <w:left w:val="nil"/>
              <w:bottom w:val="nil"/>
              <w:right w:val="nil"/>
            </w:tcBorders>
            <w:shd w:val="clear" w:color="auto" w:fill="auto"/>
            <w:noWrap/>
            <w:vAlign w:val="center"/>
          </w:tcPr>
          <w:p w14:paraId="4411E5A7" w14:textId="77777777" w:rsidR="000B0F6B" w:rsidRPr="00681CD5" w:rsidRDefault="000B0F6B" w:rsidP="00051967">
            <w:pPr>
              <w:pStyle w:val="MDPI42tablebody"/>
              <w:spacing w:line="240" w:lineRule="auto"/>
              <w:rPr>
                <w:sz w:val="16"/>
                <w:szCs w:val="16"/>
                <w:lang w:val="en-AU"/>
              </w:rPr>
            </w:pPr>
            <w:r w:rsidRPr="00681CD5">
              <w:rPr>
                <w:sz w:val="16"/>
                <w:szCs w:val="16"/>
                <w:lang w:val="en-AU"/>
              </w:rPr>
              <w:t>Slabs</w:t>
            </w:r>
          </w:p>
        </w:tc>
        <w:tc>
          <w:tcPr>
            <w:tcW w:w="745" w:type="pct"/>
            <w:tcBorders>
              <w:top w:val="nil"/>
              <w:left w:val="nil"/>
              <w:bottom w:val="nil"/>
              <w:right w:val="nil"/>
            </w:tcBorders>
            <w:shd w:val="clear" w:color="000000" w:fill="FED580"/>
            <w:noWrap/>
            <w:vAlign w:val="center"/>
          </w:tcPr>
          <w:p w14:paraId="7DA3FF12" w14:textId="77777777" w:rsidR="000B0F6B" w:rsidRPr="00681CD5" w:rsidRDefault="000B0F6B" w:rsidP="00051967">
            <w:pPr>
              <w:pStyle w:val="MDPI42tablebody"/>
              <w:spacing w:line="240" w:lineRule="auto"/>
              <w:rPr>
                <w:sz w:val="16"/>
                <w:szCs w:val="16"/>
                <w:lang w:val="en-AU"/>
              </w:rPr>
            </w:pPr>
            <w:r w:rsidRPr="00681CD5">
              <w:rPr>
                <w:sz w:val="16"/>
                <w:szCs w:val="16"/>
                <w:lang w:val="en-AU"/>
              </w:rPr>
              <w:t>6.66E+03</w:t>
            </w:r>
          </w:p>
        </w:tc>
        <w:tc>
          <w:tcPr>
            <w:tcW w:w="433" w:type="pct"/>
            <w:tcBorders>
              <w:top w:val="nil"/>
              <w:left w:val="nil"/>
              <w:bottom w:val="nil"/>
              <w:right w:val="nil"/>
            </w:tcBorders>
            <w:shd w:val="clear" w:color="000000" w:fill="FED07F"/>
            <w:noWrap/>
            <w:vAlign w:val="center"/>
          </w:tcPr>
          <w:p w14:paraId="177D59B7" w14:textId="77777777" w:rsidR="000B0F6B" w:rsidRPr="00681CD5" w:rsidRDefault="000B0F6B" w:rsidP="00051967">
            <w:pPr>
              <w:pStyle w:val="MDPI42tablebody"/>
              <w:spacing w:line="240" w:lineRule="auto"/>
              <w:rPr>
                <w:sz w:val="16"/>
                <w:szCs w:val="16"/>
                <w:lang w:val="en-AU"/>
              </w:rPr>
            </w:pPr>
            <w:r w:rsidRPr="00681CD5">
              <w:rPr>
                <w:sz w:val="16"/>
                <w:szCs w:val="16"/>
                <w:lang w:val="en-AU"/>
              </w:rPr>
              <w:t>5.62E+04</w:t>
            </w:r>
          </w:p>
        </w:tc>
        <w:tc>
          <w:tcPr>
            <w:tcW w:w="470" w:type="pct"/>
            <w:tcBorders>
              <w:top w:val="nil"/>
              <w:left w:val="nil"/>
              <w:bottom w:val="nil"/>
              <w:right w:val="nil"/>
            </w:tcBorders>
            <w:shd w:val="clear" w:color="000000" w:fill="FFE683"/>
            <w:noWrap/>
            <w:vAlign w:val="center"/>
          </w:tcPr>
          <w:p w14:paraId="3EE784D7" w14:textId="77777777" w:rsidR="000B0F6B" w:rsidRPr="00681CD5" w:rsidRDefault="000B0F6B" w:rsidP="00051967">
            <w:pPr>
              <w:pStyle w:val="MDPI42tablebody"/>
              <w:spacing w:line="240" w:lineRule="auto"/>
              <w:rPr>
                <w:sz w:val="16"/>
                <w:szCs w:val="16"/>
                <w:lang w:val="en-AU"/>
              </w:rPr>
            </w:pPr>
            <w:r w:rsidRPr="00681CD5">
              <w:rPr>
                <w:sz w:val="16"/>
                <w:szCs w:val="16"/>
                <w:lang w:val="en-AU"/>
              </w:rPr>
              <w:t>5.46E+04</w:t>
            </w:r>
          </w:p>
        </w:tc>
        <w:tc>
          <w:tcPr>
            <w:tcW w:w="627" w:type="pct"/>
            <w:tcBorders>
              <w:top w:val="nil"/>
              <w:left w:val="nil"/>
              <w:bottom w:val="nil"/>
              <w:right w:val="nil"/>
            </w:tcBorders>
            <w:shd w:val="clear" w:color="000000" w:fill="FDBA7B"/>
            <w:noWrap/>
            <w:vAlign w:val="center"/>
          </w:tcPr>
          <w:p w14:paraId="52E01142"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1.27E+00</w:t>
            </w:r>
          </w:p>
        </w:tc>
        <w:tc>
          <w:tcPr>
            <w:tcW w:w="602" w:type="pct"/>
            <w:tcBorders>
              <w:top w:val="nil"/>
              <w:left w:val="nil"/>
              <w:bottom w:val="nil"/>
              <w:right w:val="nil"/>
            </w:tcBorders>
            <w:shd w:val="clear" w:color="000000" w:fill="FEC77D"/>
            <w:noWrap/>
            <w:vAlign w:val="center"/>
          </w:tcPr>
          <w:p w14:paraId="7902F30E" w14:textId="77777777" w:rsidR="000B0F6B" w:rsidRPr="00681CD5" w:rsidRDefault="000B0F6B" w:rsidP="00051967">
            <w:pPr>
              <w:pStyle w:val="MDPI42tablebody"/>
              <w:spacing w:line="240" w:lineRule="auto"/>
              <w:rPr>
                <w:sz w:val="16"/>
                <w:szCs w:val="16"/>
                <w:lang w:val="en-AU"/>
              </w:rPr>
            </w:pPr>
            <w:r w:rsidRPr="00681CD5">
              <w:rPr>
                <w:sz w:val="16"/>
                <w:szCs w:val="16"/>
                <w:lang w:val="en-AU"/>
              </w:rPr>
              <w:t>4.45E-03</w:t>
            </w:r>
          </w:p>
        </w:tc>
        <w:tc>
          <w:tcPr>
            <w:tcW w:w="518" w:type="pct"/>
            <w:tcBorders>
              <w:top w:val="nil"/>
              <w:left w:val="nil"/>
              <w:bottom w:val="nil"/>
              <w:right w:val="nil"/>
            </w:tcBorders>
            <w:shd w:val="clear" w:color="000000" w:fill="FFD981"/>
            <w:noWrap/>
            <w:vAlign w:val="center"/>
          </w:tcPr>
          <w:p w14:paraId="01335760" w14:textId="77777777" w:rsidR="000B0F6B" w:rsidRPr="00681CD5" w:rsidRDefault="000B0F6B" w:rsidP="00051967">
            <w:pPr>
              <w:pStyle w:val="MDPI42tablebody"/>
              <w:spacing w:line="240" w:lineRule="auto"/>
              <w:rPr>
                <w:sz w:val="16"/>
                <w:szCs w:val="16"/>
                <w:lang w:val="en-AU"/>
              </w:rPr>
            </w:pPr>
            <w:r w:rsidRPr="00681CD5">
              <w:rPr>
                <w:sz w:val="16"/>
                <w:szCs w:val="16"/>
                <w:lang w:val="en-AU"/>
              </w:rPr>
              <w:t>3.46E+03</w:t>
            </w:r>
          </w:p>
        </w:tc>
        <w:tc>
          <w:tcPr>
            <w:tcW w:w="475" w:type="pct"/>
            <w:tcBorders>
              <w:top w:val="nil"/>
              <w:left w:val="nil"/>
              <w:bottom w:val="nil"/>
              <w:right w:val="nil"/>
            </w:tcBorders>
            <w:shd w:val="clear" w:color="000000" w:fill="FED480"/>
            <w:noWrap/>
            <w:vAlign w:val="center"/>
          </w:tcPr>
          <w:p w14:paraId="29ABB7F2" w14:textId="77777777" w:rsidR="000B0F6B" w:rsidRPr="00681CD5" w:rsidRDefault="000B0F6B" w:rsidP="00051967">
            <w:pPr>
              <w:pStyle w:val="MDPI42tablebody"/>
              <w:spacing w:line="240" w:lineRule="auto"/>
              <w:rPr>
                <w:sz w:val="16"/>
                <w:szCs w:val="16"/>
                <w:lang w:val="en-AU"/>
              </w:rPr>
            </w:pPr>
            <w:r w:rsidRPr="00681CD5">
              <w:rPr>
                <w:sz w:val="16"/>
                <w:szCs w:val="16"/>
                <w:lang w:val="en-AU"/>
              </w:rPr>
              <w:t>6.60E+03</w:t>
            </w:r>
          </w:p>
        </w:tc>
        <w:tc>
          <w:tcPr>
            <w:tcW w:w="518" w:type="pct"/>
            <w:tcBorders>
              <w:top w:val="nil"/>
              <w:left w:val="nil"/>
              <w:bottom w:val="nil"/>
              <w:right w:val="nil"/>
            </w:tcBorders>
            <w:shd w:val="clear" w:color="000000" w:fill="FFD981"/>
            <w:noWrap/>
            <w:vAlign w:val="center"/>
          </w:tcPr>
          <w:p w14:paraId="3BBC8FFD" w14:textId="77777777" w:rsidR="000B0F6B" w:rsidRPr="00681CD5" w:rsidRDefault="000B0F6B" w:rsidP="00051967">
            <w:pPr>
              <w:pStyle w:val="MDPI42tablebody"/>
              <w:spacing w:line="240" w:lineRule="auto"/>
              <w:rPr>
                <w:sz w:val="16"/>
                <w:szCs w:val="16"/>
                <w:lang w:val="en-AU"/>
              </w:rPr>
            </w:pPr>
            <w:r w:rsidRPr="00681CD5">
              <w:rPr>
                <w:sz w:val="16"/>
                <w:szCs w:val="16"/>
                <w:lang w:val="en-AU"/>
              </w:rPr>
              <w:t>4.58E-02</w:t>
            </w:r>
          </w:p>
        </w:tc>
      </w:tr>
      <w:tr w:rsidR="000B0F6B" w:rsidRPr="002C5F4C" w14:paraId="55B064AD" w14:textId="77777777" w:rsidTr="00051967">
        <w:trPr>
          <w:trHeight w:val="320"/>
        </w:trPr>
        <w:tc>
          <w:tcPr>
            <w:tcW w:w="612" w:type="pct"/>
            <w:tcBorders>
              <w:top w:val="nil"/>
              <w:left w:val="nil"/>
              <w:bottom w:val="nil"/>
              <w:right w:val="nil"/>
            </w:tcBorders>
            <w:shd w:val="clear" w:color="auto" w:fill="auto"/>
            <w:noWrap/>
            <w:vAlign w:val="center"/>
          </w:tcPr>
          <w:p w14:paraId="5238D063" w14:textId="77777777" w:rsidR="000B0F6B" w:rsidRPr="00681CD5" w:rsidRDefault="000B0F6B" w:rsidP="00051967">
            <w:pPr>
              <w:pStyle w:val="MDPI42tablebody"/>
              <w:spacing w:line="240" w:lineRule="auto"/>
              <w:rPr>
                <w:sz w:val="16"/>
                <w:szCs w:val="16"/>
                <w:lang w:val="en-AU"/>
              </w:rPr>
            </w:pPr>
            <w:r w:rsidRPr="00681CD5">
              <w:rPr>
                <w:sz w:val="16"/>
                <w:szCs w:val="16"/>
                <w:lang w:val="en-AU"/>
              </w:rPr>
              <w:t>Beams</w:t>
            </w:r>
          </w:p>
        </w:tc>
        <w:tc>
          <w:tcPr>
            <w:tcW w:w="745" w:type="pct"/>
            <w:tcBorders>
              <w:top w:val="nil"/>
              <w:left w:val="nil"/>
              <w:bottom w:val="nil"/>
              <w:right w:val="nil"/>
            </w:tcBorders>
            <w:shd w:val="clear" w:color="000000" w:fill="FDC47D"/>
            <w:noWrap/>
            <w:vAlign w:val="center"/>
          </w:tcPr>
          <w:p w14:paraId="689F45CC" w14:textId="77777777" w:rsidR="000B0F6B" w:rsidRPr="00681CD5" w:rsidRDefault="000B0F6B" w:rsidP="00051967">
            <w:pPr>
              <w:pStyle w:val="MDPI42tablebody"/>
              <w:spacing w:line="240" w:lineRule="auto"/>
              <w:rPr>
                <w:sz w:val="16"/>
                <w:szCs w:val="16"/>
                <w:lang w:val="en-AU"/>
              </w:rPr>
            </w:pPr>
            <w:r w:rsidRPr="00681CD5">
              <w:rPr>
                <w:sz w:val="16"/>
                <w:szCs w:val="16"/>
                <w:lang w:val="en-AU"/>
              </w:rPr>
              <w:t>8.24E+03</w:t>
            </w:r>
          </w:p>
        </w:tc>
        <w:tc>
          <w:tcPr>
            <w:tcW w:w="433" w:type="pct"/>
            <w:tcBorders>
              <w:top w:val="nil"/>
              <w:left w:val="nil"/>
              <w:bottom w:val="nil"/>
              <w:right w:val="nil"/>
            </w:tcBorders>
            <w:shd w:val="clear" w:color="000000" w:fill="FDC27C"/>
            <w:noWrap/>
            <w:vAlign w:val="center"/>
          </w:tcPr>
          <w:p w14:paraId="41458929" w14:textId="77777777" w:rsidR="000B0F6B" w:rsidRPr="00681CD5" w:rsidRDefault="000B0F6B" w:rsidP="00051967">
            <w:pPr>
              <w:pStyle w:val="MDPI42tablebody"/>
              <w:spacing w:line="240" w:lineRule="auto"/>
              <w:rPr>
                <w:sz w:val="16"/>
                <w:szCs w:val="16"/>
                <w:lang w:val="en-AU"/>
              </w:rPr>
            </w:pPr>
            <w:r w:rsidRPr="00681CD5">
              <w:rPr>
                <w:sz w:val="16"/>
                <w:szCs w:val="16"/>
                <w:lang w:val="en-AU"/>
              </w:rPr>
              <w:t>5.87E+04</w:t>
            </w:r>
          </w:p>
        </w:tc>
        <w:tc>
          <w:tcPr>
            <w:tcW w:w="470" w:type="pct"/>
            <w:tcBorders>
              <w:top w:val="nil"/>
              <w:left w:val="nil"/>
              <w:bottom w:val="nil"/>
              <w:right w:val="nil"/>
            </w:tcBorders>
            <w:shd w:val="clear" w:color="000000" w:fill="FFDB81"/>
            <w:noWrap/>
            <w:vAlign w:val="center"/>
          </w:tcPr>
          <w:p w14:paraId="23ABD2DF" w14:textId="77777777" w:rsidR="000B0F6B" w:rsidRPr="00681CD5" w:rsidRDefault="000B0F6B" w:rsidP="00051967">
            <w:pPr>
              <w:pStyle w:val="MDPI42tablebody"/>
              <w:spacing w:line="240" w:lineRule="auto"/>
              <w:rPr>
                <w:sz w:val="16"/>
                <w:szCs w:val="16"/>
                <w:lang w:val="en-AU"/>
              </w:rPr>
            </w:pPr>
            <w:r w:rsidRPr="00681CD5">
              <w:rPr>
                <w:sz w:val="16"/>
                <w:szCs w:val="16"/>
                <w:lang w:val="en-AU"/>
              </w:rPr>
              <w:t>5.82E+04</w:t>
            </w:r>
          </w:p>
        </w:tc>
        <w:tc>
          <w:tcPr>
            <w:tcW w:w="627" w:type="pct"/>
            <w:tcBorders>
              <w:top w:val="nil"/>
              <w:left w:val="nil"/>
              <w:bottom w:val="nil"/>
              <w:right w:val="nil"/>
            </w:tcBorders>
            <w:shd w:val="clear" w:color="000000" w:fill="FCAD78"/>
            <w:noWrap/>
            <w:vAlign w:val="center"/>
          </w:tcPr>
          <w:p w14:paraId="11C57AD9"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1.58E+00</w:t>
            </w:r>
          </w:p>
        </w:tc>
        <w:tc>
          <w:tcPr>
            <w:tcW w:w="602" w:type="pct"/>
            <w:tcBorders>
              <w:top w:val="nil"/>
              <w:left w:val="nil"/>
              <w:bottom w:val="nil"/>
              <w:right w:val="nil"/>
            </w:tcBorders>
            <w:shd w:val="clear" w:color="000000" w:fill="FCB179"/>
            <w:noWrap/>
            <w:vAlign w:val="center"/>
          </w:tcPr>
          <w:p w14:paraId="60069565" w14:textId="77777777" w:rsidR="000B0F6B" w:rsidRPr="00681CD5" w:rsidRDefault="000B0F6B" w:rsidP="00051967">
            <w:pPr>
              <w:pStyle w:val="MDPI42tablebody"/>
              <w:spacing w:line="240" w:lineRule="auto"/>
              <w:rPr>
                <w:sz w:val="16"/>
                <w:szCs w:val="16"/>
                <w:lang w:val="en-AU"/>
              </w:rPr>
            </w:pPr>
            <w:r w:rsidRPr="00681CD5">
              <w:rPr>
                <w:sz w:val="16"/>
                <w:szCs w:val="16"/>
                <w:lang w:val="en-AU"/>
              </w:rPr>
              <w:t>5.67E-03</w:t>
            </w:r>
          </w:p>
        </w:tc>
        <w:tc>
          <w:tcPr>
            <w:tcW w:w="518" w:type="pct"/>
            <w:tcBorders>
              <w:top w:val="nil"/>
              <w:left w:val="nil"/>
              <w:bottom w:val="nil"/>
              <w:right w:val="nil"/>
            </w:tcBorders>
            <w:shd w:val="clear" w:color="000000" w:fill="FDC07C"/>
            <w:noWrap/>
            <w:vAlign w:val="center"/>
          </w:tcPr>
          <w:p w14:paraId="779E373A" w14:textId="77777777" w:rsidR="000B0F6B" w:rsidRPr="00681CD5" w:rsidRDefault="000B0F6B" w:rsidP="00051967">
            <w:pPr>
              <w:pStyle w:val="MDPI42tablebody"/>
              <w:spacing w:line="240" w:lineRule="auto"/>
              <w:rPr>
                <w:sz w:val="16"/>
                <w:szCs w:val="16"/>
                <w:lang w:val="en-AU"/>
              </w:rPr>
            </w:pPr>
            <w:r w:rsidRPr="00681CD5">
              <w:rPr>
                <w:sz w:val="16"/>
                <w:szCs w:val="16"/>
                <w:lang w:val="en-AU"/>
              </w:rPr>
              <w:t>4.56E+03</w:t>
            </w:r>
          </w:p>
        </w:tc>
        <w:tc>
          <w:tcPr>
            <w:tcW w:w="475" w:type="pct"/>
            <w:tcBorders>
              <w:top w:val="nil"/>
              <w:left w:val="nil"/>
              <w:bottom w:val="nil"/>
              <w:right w:val="nil"/>
            </w:tcBorders>
            <w:shd w:val="clear" w:color="000000" w:fill="FEC97E"/>
            <w:noWrap/>
            <w:vAlign w:val="center"/>
          </w:tcPr>
          <w:p w14:paraId="0BB9AFB9" w14:textId="77777777" w:rsidR="000B0F6B" w:rsidRPr="00681CD5" w:rsidRDefault="000B0F6B" w:rsidP="00051967">
            <w:pPr>
              <w:pStyle w:val="MDPI42tablebody"/>
              <w:spacing w:line="240" w:lineRule="auto"/>
              <w:rPr>
                <w:sz w:val="16"/>
                <w:szCs w:val="16"/>
                <w:lang w:val="en-AU"/>
              </w:rPr>
            </w:pPr>
            <w:r w:rsidRPr="00681CD5">
              <w:rPr>
                <w:sz w:val="16"/>
                <w:szCs w:val="16"/>
                <w:lang w:val="en-AU"/>
              </w:rPr>
              <w:t>7.24E+03</w:t>
            </w:r>
          </w:p>
        </w:tc>
        <w:tc>
          <w:tcPr>
            <w:tcW w:w="518" w:type="pct"/>
            <w:tcBorders>
              <w:top w:val="nil"/>
              <w:left w:val="nil"/>
              <w:bottom w:val="nil"/>
              <w:right w:val="nil"/>
            </w:tcBorders>
            <w:shd w:val="clear" w:color="000000" w:fill="FDC27D"/>
            <w:noWrap/>
            <w:vAlign w:val="center"/>
          </w:tcPr>
          <w:p w14:paraId="6D97053A" w14:textId="77777777" w:rsidR="000B0F6B" w:rsidRPr="00681CD5" w:rsidRDefault="000B0F6B" w:rsidP="00051967">
            <w:pPr>
              <w:pStyle w:val="MDPI42tablebody"/>
              <w:spacing w:line="240" w:lineRule="auto"/>
              <w:rPr>
                <w:sz w:val="16"/>
                <w:szCs w:val="16"/>
                <w:lang w:val="en-AU"/>
              </w:rPr>
            </w:pPr>
            <w:r w:rsidRPr="00681CD5">
              <w:rPr>
                <w:sz w:val="16"/>
                <w:szCs w:val="16"/>
                <w:lang w:val="en-AU"/>
              </w:rPr>
              <w:t>6.24E-02</w:t>
            </w:r>
          </w:p>
        </w:tc>
      </w:tr>
      <w:tr w:rsidR="000B0F6B" w:rsidRPr="002C5F4C" w14:paraId="1BF2B5C8" w14:textId="77777777" w:rsidTr="00051967">
        <w:trPr>
          <w:trHeight w:val="320"/>
        </w:trPr>
        <w:tc>
          <w:tcPr>
            <w:tcW w:w="612" w:type="pct"/>
            <w:tcBorders>
              <w:top w:val="nil"/>
              <w:left w:val="nil"/>
              <w:bottom w:val="nil"/>
              <w:right w:val="nil"/>
            </w:tcBorders>
            <w:shd w:val="clear" w:color="auto" w:fill="auto"/>
            <w:noWrap/>
            <w:vAlign w:val="center"/>
          </w:tcPr>
          <w:p w14:paraId="6B131C2F" w14:textId="77777777" w:rsidR="000B0F6B" w:rsidRPr="00681CD5" w:rsidRDefault="000B0F6B" w:rsidP="00051967">
            <w:pPr>
              <w:pStyle w:val="MDPI42tablebody"/>
              <w:spacing w:line="240" w:lineRule="auto"/>
              <w:rPr>
                <w:sz w:val="16"/>
                <w:szCs w:val="16"/>
                <w:lang w:val="en-AU"/>
              </w:rPr>
            </w:pPr>
            <w:r w:rsidRPr="00681CD5">
              <w:rPr>
                <w:sz w:val="16"/>
                <w:szCs w:val="16"/>
                <w:lang w:val="en-AU"/>
              </w:rPr>
              <w:t>External walls</w:t>
            </w:r>
          </w:p>
        </w:tc>
        <w:tc>
          <w:tcPr>
            <w:tcW w:w="745" w:type="pct"/>
            <w:tcBorders>
              <w:top w:val="nil"/>
              <w:left w:val="nil"/>
              <w:bottom w:val="nil"/>
              <w:right w:val="nil"/>
            </w:tcBorders>
            <w:shd w:val="clear" w:color="000000" w:fill="F8696B"/>
            <w:noWrap/>
            <w:vAlign w:val="center"/>
          </w:tcPr>
          <w:p w14:paraId="572D2106" w14:textId="77777777" w:rsidR="000B0F6B" w:rsidRPr="00681CD5" w:rsidRDefault="000B0F6B" w:rsidP="00051967">
            <w:pPr>
              <w:pStyle w:val="MDPI42tablebody"/>
              <w:spacing w:line="240" w:lineRule="auto"/>
              <w:rPr>
                <w:sz w:val="16"/>
                <w:szCs w:val="16"/>
                <w:lang w:val="en-AU"/>
              </w:rPr>
            </w:pPr>
            <w:r w:rsidRPr="00681CD5">
              <w:rPr>
                <w:sz w:val="16"/>
                <w:szCs w:val="16"/>
                <w:lang w:val="en-AU"/>
              </w:rPr>
              <w:t>1.68E+04</w:t>
            </w:r>
          </w:p>
        </w:tc>
        <w:tc>
          <w:tcPr>
            <w:tcW w:w="433" w:type="pct"/>
            <w:tcBorders>
              <w:top w:val="nil"/>
              <w:left w:val="nil"/>
              <w:bottom w:val="nil"/>
              <w:right w:val="nil"/>
            </w:tcBorders>
            <w:shd w:val="clear" w:color="000000" w:fill="F8696B"/>
            <w:noWrap/>
            <w:vAlign w:val="center"/>
          </w:tcPr>
          <w:p w14:paraId="7958B705" w14:textId="77777777" w:rsidR="000B0F6B" w:rsidRPr="00681CD5" w:rsidRDefault="000B0F6B" w:rsidP="00051967">
            <w:pPr>
              <w:pStyle w:val="MDPI42tablebody"/>
              <w:spacing w:line="240" w:lineRule="auto"/>
              <w:rPr>
                <w:sz w:val="16"/>
                <w:szCs w:val="16"/>
                <w:lang w:val="en-AU"/>
              </w:rPr>
            </w:pPr>
            <w:r w:rsidRPr="00681CD5">
              <w:rPr>
                <w:sz w:val="16"/>
                <w:szCs w:val="16"/>
                <w:lang w:val="en-AU"/>
              </w:rPr>
              <w:t>7.43E+04</w:t>
            </w:r>
          </w:p>
        </w:tc>
        <w:tc>
          <w:tcPr>
            <w:tcW w:w="470" w:type="pct"/>
            <w:tcBorders>
              <w:top w:val="nil"/>
              <w:left w:val="nil"/>
              <w:bottom w:val="nil"/>
              <w:right w:val="nil"/>
            </w:tcBorders>
            <w:shd w:val="clear" w:color="000000" w:fill="F8696B"/>
            <w:noWrap/>
            <w:vAlign w:val="center"/>
          </w:tcPr>
          <w:p w14:paraId="5B7244D5" w14:textId="77777777" w:rsidR="000B0F6B" w:rsidRPr="00681CD5" w:rsidRDefault="000B0F6B" w:rsidP="00051967">
            <w:pPr>
              <w:pStyle w:val="MDPI42tablebody"/>
              <w:spacing w:line="240" w:lineRule="auto"/>
              <w:rPr>
                <w:sz w:val="16"/>
                <w:szCs w:val="16"/>
                <w:lang w:val="en-AU"/>
              </w:rPr>
            </w:pPr>
            <w:r w:rsidRPr="00681CD5">
              <w:rPr>
                <w:sz w:val="16"/>
                <w:szCs w:val="16"/>
                <w:lang w:val="en-AU"/>
              </w:rPr>
              <w:t>9.88E+04</w:t>
            </w:r>
          </w:p>
        </w:tc>
        <w:tc>
          <w:tcPr>
            <w:tcW w:w="627" w:type="pct"/>
            <w:tcBorders>
              <w:top w:val="nil"/>
              <w:left w:val="nil"/>
              <w:bottom w:val="nil"/>
              <w:right w:val="nil"/>
            </w:tcBorders>
            <w:shd w:val="clear" w:color="000000" w:fill="F8696B"/>
            <w:noWrap/>
            <w:vAlign w:val="center"/>
          </w:tcPr>
          <w:p w14:paraId="49C78FB2" w14:textId="77777777" w:rsidR="000B0F6B" w:rsidRPr="00681CD5" w:rsidRDefault="000B0F6B" w:rsidP="00051967">
            <w:pPr>
              <w:pStyle w:val="MDPI42tablebody"/>
              <w:spacing w:line="240" w:lineRule="auto"/>
              <w:rPr>
                <w:sz w:val="16"/>
                <w:szCs w:val="16"/>
                <w:lang w:val="en-AU"/>
              </w:rPr>
            </w:pPr>
            <w:r w:rsidRPr="00681CD5">
              <w:rPr>
                <w:sz w:val="16"/>
                <w:szCs w:val="16"/>
                <w:lang w:val="en-AU"/>
              </w:rPr>
              <w:t>3.18E+00</w:t>
            </w:r>
          </w:p>
        </w:tc>
        <w:tc>
          <w:tcPr>
            <w:tcW w:w="602" w:type="pct"/>
            <w:tcBorders>
              <w:top w:val="nil"/>
              <w:left w:val="nil"/>
              <w:bottom w:val="nil"/>
              <w:right w:val="nil"/>
            </w:tcBorders>
            <w:shd w:val="clear" w:color="000000" w:fill="F8696B"/>
            <w:noWrap/>
            <w:vAlign w:val="center"/>
          </w:tcPr>
          <w:p w14:paraId="07E08439" w14:textId="77777777" w:rsidR="000B0F6B" w:rsidRPr="00681CD5" w:rsidRDefault="000B0F6B" w:rsidP="00051967">
            <w:pPr>
              <w:pStyle w:val="MDPI42tablebody"/>
              <w:spacing w:line="240" w:lineRule="auto"/>
              <w:rPr>
                <w:sz w:val="16"/>
                <w:szCs w:val="16"/>
                <w:lang w:val="en-AU"/>
              </w:rPr>
            </w:pPr>
            <w:r w:rsidRPr="00681CD5">
              <w:rPr>
                <w:sz w:val="16"/>
                <w:szCs w:val="16"/>
                <w:lang w:val="en-AU"/>
              </w:rPr>
              <w:t>9.65E-03</w:t>
            </w:r>
          </w:p>
        </w:tc>
        <w:tc>
          <w:tcPr>
            <w:tcW w:w="518" w:type="pct"/>
            <w:tcBorders>
              <w:top w:val="nil"/>
              <w:left w:val="nil"/>
              <w:bottom w:val="nil"/>
              <w:right w:val="nil"/>
            </w:tcBorders>
            <w:shd w:val="clear" w:color="000000" w:fill="F8696B"/>
            <w:noWrap/>
            <w:vAlign w:val="center"/>
          </w:tcPr>
          <w:p w14:paraId="4B3D290B" w14:textId="77777777" w:rsidR="000B0F6B" w:rsidRPr="00681CD5" w:rsidRDefault="000B0F6B" w:rsidP="00051967">
            <w:pPr>
              <w:pStyle w:val="MDPI42tablebody"/>
              <w:spacing w:line="240" w:lineRule="auto"/>
              <w:rPr>
                <w:sz w:val="16"/>
                <w:szCs w:val="16"/>
                <w:lang w:val="en-AU"/>
              </w:rPr>
            </w:pPr>
            <w:r w:rsidRPr="00681CD5">
              <w:rPr>
                <w:sz w:val="16"/>
                <w:szCs w:val="16"/>
                <w:lang w:val="en-AU"/>
              </w:rPr>
              <w:t>8.40E+03</w:t>
            </w:r>
          </w:p>
        </w:tc>
        <w:tc>
          <w:tcPr>
            <w:tcW w:w="475" w:type="pct"/>
            <w:tcBorders>
              <w:top w:val="nil"/>
              <w:left w:val="nil"/>
              <w:bottom w:val="nil"/>
              <w:right w:val="nil"/>
            </w:tcBorders>
            <w:shd w:val="clear" w:color="000000" w:fill="F8696B"/>
            <w:noWrap/>
            <w:vAlign w:val="center"/>
          </w:tcPr>
          <w:p w14:paraId="045C5687"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1.24E+04</w:t>
            </w:r>
          </w:p>
        </w:tc>
        <w:tc>
          <w:tcPr>
            <w:tcW w:w="518" w:type="pct"/>
            <w:tcBorders>
              <w:top w:val="nil"/>
              <w:left w:val="nil"/>
              <w:bottom w:val="nil"/>
              <w:right w:val="nil"/>
            </w:tcBorders>
            <w:shd w:val="clear" w:color="000000" w:fill="F8696B"/>
            <w:noWrap/>
            <w:vAlign w:val="center"/>
          </w:tcPr>
          <w:p w14:paraId="6570301D"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1.27E-01</w:t>
            </w:r>
          </w:p>
        </w:tc>
      </w:tr>
      <w:tr w:rsidR="000B0F6B" w:rsidRPr="002C5F4C" w14:paraId="3C38EB89" w14:textId="77777777" w:rsidTr="00051967">
        <w:trPr>
          <w:trHeight w:val="320"/>
        </w:trPr>
        <w:tc>
          <w:tcPr>
            <w:tcW w:w="612" w:type="pct"/>
            <w:tcBorders>
              <w:top w:val="nil"/>
              <w:left w:val="nil"/>
              <w:bottom w:val="nil"/>
              <w:right w:val="nil"/>
            </w:tcBorders>
            <w:shd w:val="clear" w:color="auto" w:fill="auto"/>
            <w:noWrap/>
            <w:vAlign w:val="center"/>
          </w:tcPr>
          <w:p w14:paraId="49348D0D" w14:textId="77777777" w:rsidR="000B0F6B" w:rsidRPr="00681CD5" w:rsidRDefault="000B0F6B" w:rsidP="00051967">
            <w:pPr>
              <w:pStyle w:val="MDPI42tablebody"/>
              <w:spacing w:line="240" w:lineRule="auto"/>
              <w:rPr>
                <w:sz w:val="16"/>
                <w:szCs w:val="16"/>
                <w:lang w:val="en-AU"/>
              </w:rPr>
            </w:pPr>
            <w:r w:rsidRPr="00681CD5">
              <w:rPr>
                <w:sz w:val="16"/>
                <w:szCs w:val="16"/>
                <w:lang w:val="en-AU"/>
              </w:rPr>
              <w:t>Partition walls</w:t>
            </w:r>
          </w:p>
        </w:tc>
        <w:tc>
          <w:tcPr>
            <w:tcW w:w="745" w:type="pct"/>
            <w:tcBorders>
              <w:top w:val="nil"/>
              <w:left w:val="nil"/>
              <w:bottom w:val="nil"/>
              <w:right w:val="nil"/>
            </w:tcBorders>
            <w:shd w:val="clear" w:color="000000" w:fill="FB8F73"/>
            <w:noWrap/>
            <w:vAlign w:val="center"/>
          </w:tcPr>
          <w:p w14:paraId="00140BEF" w14:textId="77777777" w:rsidR="000B0F6B" w:rsidRPr="00681CD5" w:rsidRDefault="000B0F6B" w:rsidP="00051967">
            <w:pPr>
              <w:pStyle w:val="MDPI42tablebody"/>
              <w:spacing w:line="240" w:lineRule="auto"/>
              <w:rPr>
                <w:sz w:val="16"/>
                <w:szCs w:val="16"/>
                <w:lang w:val="en-AU"/>
              </w:rPr>
            </w:pPr>
            <w:r w:rsidRPr="00681CD5">
              <w:rPr>
                <w:sz w:val="16"/>
                <w:szCs w:val="16"/>
                <w:lang w:val="en-AU"/>
              </w:rPr>
              <w:t>1.33E+04</w:t>
            </w:r>
          </w:p>
        </w:tc>
        <w:tc>
          <w:tcPr>
            <w:tcW w:w="433" w:type="pct"/>
            <w:tcBorders>
              <w:top w:val="nil"/>
              <w:left w:val="nil"/>
              <w:bottom w:val="nil"/>
              <w:right w:val="nil"/>
            </w:tcBorders>
            <w:shd w:val="clear" w:color="000000" w:fill="FA8E73"/>
            <w:noWrap/>
            <w:vAlign w:val="center"/>
          </w:tcPr>
          <w:p w14:paraId="1C1A8BFF" w14:textId="77777777" w:rsidR="000B0F6B" w:rsidRPr="00681CD5" w:rsidRDefault="000B0F6B" w:rsidP="00051967">
            <w:pPr>
              <w:pStyle w:val="MDPI42tablebody"/>
              <w:spacing w:line="240" w:lineRule="auto"/>
              <w:rPr>
                <w:sz w:val="16"/>
                <w:szCs w:val="16"/>
                <w:lang w:val="en-AU"/>
              </w:rPr>
            </w:pPr>
            <w:r w:rsidRPr="00681CD5">
              <w:rPr>
                <w:sz w:val="16"/>
                <w:szCs w:val="16"/>
                <w:lang w:val="en-AU"/>
              </w:rPr>
              <w:t>6.78E+04</w:t>
            </w:r>
          </w:p>
        </w:tc>
        <w:tc>
          <w:tcPr>
            <w:tcW w:w="470" w:type="pct"/>
            <w:tcBorders>
              <w:top w:val="nil"/>
              <w:left w:val="nil"/>
              <w:bottom w:val="nil"/>
              <w:right w:val="nil"/>
            </w:tcBorders>
            <w:shd w:val="clear" w:color="000000" w:fill="FCA477"/>
            <w:noWrap/>
            <w:vAlign w:val="center"/>
          </w:tcPr>
          <w:p w14:paraId="417963A5" w14:textId="77777777" w:rsidR="000B0F6B" w:rsidRPr="00681CD5" w:rsidRDefault="000B0F6B" w:rsidP="00051967">
            <w:pPr>
              <w:pStyle w:val="MDPI42tablebody"/>
              <w:spacing w:line="240" w:lineRule="auto"/>
              <w:rPr>
                <w:sz w:val="16"/>
                <w:szCs w:val="16"/>
                <w:lang w:val="en-AU"/>
              </w:rPr>
            </w:pPr>
            <w:r w:rsidRPr="00681CD5">
              <w:rPr>
                <w:sz w:val="16"/>
                <w:szCs w:val="16"/>
                <w:lang w:val="en-AU"/>
              </w:rPr>
              <w:t>7.81E+04</w:t>
            </w:r>
          </w:p>
        </w:tc>
        <w:tc>
          <w:tcPr>
            <w:tcW w:w="627" w:type="pct"/>
            <w:tcBorders>
              <w:top w:val="nil"/>
              <w:left w:val="nil"/>
              <w:bottom w:val="nil"/>
              <w:right w:val="nil"/>
            </w:tcBorders>
            <w:shd w:val="clear" w:color="000000" w:fill="FA7F70"/>
            <w:noWrap/>
            <w:vAlign w:val="center"/>
          </w:tcPr>
          <w:p w14:paraId="68F08648" w14:textId="77777777" w:rsidR="000B0F6B" w:rsidRPr="00681CD5" w:rsidRDefault="000B0F6B" w:rsidP="00051967">
            <w:pPr>
              <w:pStyle w:val="MDPI42tablebody"/>
              <w:spacing w:line="240" w:lineRule="auto"/>
              <w:rPr>
                <w:sz w:val="16"/>
                <w:szCs w:val="16"/>
                <w:lang w:val="en-AU"/>
              </w:rPr>
            </w:pPr>
            <w:r w:rsidRPr="00681CD5">
              <w:rPr>
                <w:sz w:val="16"/>
                <w:szCs w:val="16"/>
                <w:lang w:val="en-AU"/>
              </w:rPr>
              <w:t>2.68E+00</w:t>
            </w:r>
          </w:p>
        </w:tc>
        <w:tc>
          <w:tcPr>
            <w:tcW w:w="602" w:type="pct"/>
            <w:tcBorders>
              <w:top w:val="nil"/>
              <w:left w:val="nil"/>
              <w:bottom w:val="nil"/>
              <w:right w:val="nil"/>
            </w:tcBorders>
            <w:shd w:val="clear" w:color="000000" w:fill="FA8971"/>
            <w:noWrap/>
            <w:vAlign w:val="center"/>
          </w:tcPr>
          <w:p w14:paraId="6E5C7416" w14:textId="77777777" w:rsidR="000B0F6B" w:rsidRPr="00681CD5" w:rsidRDefault="000B0F6B" w:rsidP="00051967">
            <w:pPr>
              <w:pStyle w:val="MDPI42tablebody"/>
              <w:spacing w:line="240" w:lineRule="auto"/>
              <w:rPr>
                <w:sz w:val="16"/>
                <w:szCs w:val="16"/>
                <w:lang w:val="en-AU"/>
              </w:rPr>
            </w:pPr>
            <w:r w:rsidRPr="00681CD5">
              <w:rPr>
                <w:sz w:val="16"/>
                <w:szCs w:val="16"/>
                <w:lang w:val="en-AU"/>
              </w:rPr>
              <w:t>7.92E-03</w:t>
            </w:r>
          </w:p>
        </w:tc>
        <w:tc>
          <w:tcPr>
            <w:tcW w:w="518" w:type="pct"/>
            <w:tcBorders>
              <w:top w:val="nil"/>
              <w:left w:val="nil"/>
              <w:bottom w:val="nil"/>
              <w:right w:val="nil"/>
            </w:tcBorders>
            <w:shd w:val="clear" w:color="000000" w:fill="FA7E6F"/>
            <w:noWrap/>
            <w:vAlign w:val="center"/>
          </w:tcPr>
          <w:p w14:paraId="6BDE5A77" w14:textId="77777777" w:rsidR="000B0F6B" w:rsidRPr="00681CD5" w:rsidRDefault="000B0F6B" w:rsidP="00051967">
            <w:pPr>
              <w:pStyle w:val="MDPI42tablebody"/>
              <w:spacing w:line="240" w:lineRule="auto"/>
              <w:rPr>
                <w:sz w:val="16"/>
                <w:szCs w:val="16"/>
                <w:lang w:val="en-AU"/>
              </w:rPr>
            </w:pPr>
            <w:r w:rsidRPr="00681CD5">
              <w:rPr>
                <w:sz w:val="16"/>
                <w:szCs w:val="16"/>
                <w:lang w:val="en-AU"/>
              </w:rPr>
              <w:t>7.50E+03</w:t>
            </w:r>
          </w:p>
        </w:tc>
        <w:tc>
          <w:tcPr>
            <w:tcW w:w="475" w:type="pct"/>
            <w:tcBorders>
              <w:top w:val="nil"/>
              <w:left w:val="nil"/>
              <w:bottom w:val="nil"/>
              <w:right w:val="nil"/>
            </w:tcBorders>
            <w:shd w:val="clear" w:color="000000" w:fill="FA8B72"/>
            <w:noWrap/>
            <w:vAlign w:val="center"/>
          </w:tcPr>
          <w:p w14:paraId="4C41656A"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1.06E+04</w:t>
            </w:r>
          </w:p>
        </w:tc>
        <w:tc>
          <w:tcPr>
            <w:tcW w:w="518" w:type="pct"/>
            <w:tcBorders>
              <w:top w:val="nil"/>
              <w:left w:val="nil"/>
              <w:bottom w:val="nil"/>
              <w:right w:val="nil"/>
            </w:tcBorders>
            <w:shd w:val="clear" w:color="000000" w:fill="F9756E"/>
            <w:noWrap/>
            <w:vAlign w:val="center"/>
          </w:tcPr>
          <w:p w14:paraId="03DC79CA" w14:textId="77777777" w:rsidR="000B0F6B" w:rsidRPr="00681CD5" w:rsidRDefault="000B0F6B" w:rsidP="00051967">
            <w:pPr>
              <w:pStyle w:val="MDPI42tablebody"/>
              <w:spacing w:line="240" w:lineRule="auto"/>
              <w:rPr>
                <w:sz w:val="16"/>
                <w:szCs w:val="16"/>
                <w:lang w:val="en-AU"/>
              </w:rPr>
            </w:pPr>
            <w:r w:rsidRPr="00681CD5">
              <w:rPr>
                <w:sz w:val="16"/>
                <w:szCs w:val="16"/>
                <w:lang w:val="en-AU"/>
              </w:rPr>
              <w:t>1.19E-01</w:t>
            </w:r>
          </w:p>
        </w:tc>
      </w:tr>
      <w:tr w:rsidR="000B0F6B" w:rsidRPr="002C5F4C" w14:paraId="0018C68B" w14:textId="77777777" w:rsidTr="00051967">
        <w:trPr>
          <w:trHeight w:val="320"/>
        </w:trPr>
        <w:tc>
          <w:tcPr>
            <w:tcW w:w="612" w:type="pct"/>
            <w:tcBorders>
              <w:top w:val="nil"/>
              <w:left w:val="nil"/>
              <w:bottom w:val="nil"/>
              <w:right w:val="nil"/>
            </w:tcBorders>
            <w:shd w:val="clear" w:color="auto" w:fill="auto"/>
            <w:noWrap/>
            <w:vAlign w:val="center"/>
          </w:tcPr>
          <w:p w14:paraId="6EB0C69A" w14:textId="77777777" w:rsidR="000B0F6B" w:rsidRPr="00681CD5" w:rsidRDefault="000B0F6B" w:rsidP="00051967">
            <w:pPr>
              <w:pStyle w:val="MDPI42tablebody"/>
              <w:spacing w:line="240" w:lineRule="auto"/>
              <w:rPr>
                <w:sz w:val="16"/>
                <w:szCs w:val="16"/>
                <w:lang w:val="en-AU"/>
              </w:rPr>
            </w:pPr>
            <w:r w:rsidRPr="00681CD5">
              <w:rPr>
                <w:sz w:val="16"/>
                <w:szCs w:val="16"/>
                <w:lang w:val="en-AU"/>
              </w:rPr>
              <w:t>Roof</w:t>
            </w:r>
          </w:p>
        </w:tc>
        <w:tc>
          <w:tcPr>
            <w:tcW w:w="745" w:type="pct"/>
            <w:tcBorders>
              <w:top w:val="nil"/>
              <w:left w:val="nil"/>
              <w:bottom w:val="nil"/>
              <w:right w:val="nil"/>
            </w:tcBorders>
            <w:shd w:val="clear" w:color="000000" w:fill="6EC17B"/>
            <w:noWrap/>
            <w:vAlign w:val="center"/>
          </w:tcPr>
          <w:p w14:paraId="0EBFE800"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1.03E+03</w:t>
            </w:r>
          </w:p>
        </w:tc>
        <w:tc>
          <w:tcPr>
            <w:tcW w:w="433" w:type="pct"/>
            <w:tcBorders>
              <w:top w:val="nil"/>
              <w:left w:val="nil"/>
              <w:bottom w:val="nil"/>
              <w:right w:val="nil"/>
            </w:tcBorders>
            <w:shd w:val="clear" w:color="000000" w:fill="6CC07B"/>
            <w:noWrap/>
            <w:vAlign w:val="center"/>
          </w:tcPr>
          <w:p w14:paraId="73340AC2" w14:textId="77777777" w:rsidR="000B0F6B" w:rsidRPr="00681CD5" w:rsidRDefault="000B0F6B" w:rsidP="00051967">
            <w:pPr>
              <w:pStyle w:val="MDPI42tablebody"/>
              <w:spacing w:line="240" w:lineRule="auto"/>
              <w:rPr>
                <w:sz w:val="16"/>
                <w:szCs w:val="16"/>
                <w:lang w:val="en-AU"/>
              </w:rPr>
            </w:pPr>
            <w:r w:rsidRPr="00681CD5">
              <w:rPr>
                <w:sz w:val="16"/>
                <w:szCs w:val="16"/>
                <w:lang w:val="en-AU"/>
              </w:rPr>
              <w:t>3.56E+04</w:t>
            </w:r>
          </w:p>
        </w:tc>
        <w:tc>
          <w:tcPr>
            <w:tcW w:w="470" w:type="pct"/>
            <w:tcBorders>
              <w:top w:val="nil"/>
              <w:left w:val="nil"/>
              <w:bottom w:val="nil"/>
              <w:right w:val="nil"/>
            </w:tcBorders>
            <w:shd w:val="clear" w:color="000000" w:fill="B2D57F"/>
            <w:noWrap/>
            <w:vAlign w:val="center"/>
          </w:tcPr>
          <w:p w14:paraId="2E8DAE9C" w14:textId="77777777" w:rsidR="000B0F6B" w:rsidRPr="00681CD5" w:rsidRDefault="000B0F6B" w:rsidP="00051967">
            <w:pPr>
              <w:pStyle w:val="MDPI42tablebody"/>
              <w:spacing w:line="240" w:lineRule="auto"/>
              <w:rPr>
                <w:sz w:val="16"/>
                <w:szCs w:val="16"/>
                <w:lang w:val="en-AU"/>
              </w:rPr>
            </w:pPr>
            <w:r w:rsidRPr="00681CD5">
              <w:rPr>
                <w:sz w:val="16"/>
                <w:szCs w:val="16"/>
                <w:lang w:val="en-AU"/>
              </w:rPr>
              <w:t>3.83E+04</w:t>
            </w:r>
          </w:p>
        </w:tc>
        <w:tc>
          <w:tcPr>
            <w:tcW w:w="627" w:type="pct"/>
            <w:tcBorders>
              <w:top w:val="nil"/>
              <w:left w:val="nil"/>
              <w:bottom w:val="nil"/>
              <w:right w:val="nil"/>
            </w:tcBorders>
            <w:shd w:val="clear" w:color="000000" w:fill="73C27B"/>
            <w:noWrap/>
            <w:vAlign w:val="center"/>
          </w:tcPr>
          <w:p w14:paraId="0C707383" w14:textId="77777777" w:rsidR="000B0F6B" w:rsidRPr="00681CD5" w:rsidRDefault="000B0F6B" w:rsidP="00051967">
            <w:pPr>
              <w:pStyle w:val="MDPI42tablebody"/>
              <w:spacing w:line="240" w:lineRule="auto"/>
              <w:rPr>
                <w:sz w:val="16"/>
                <w:szCs w:val="16"/>
                <w:lang w:val="en-AU"/>
              </w:rPr>
            </w:pPr>
            <w:r w:rsidRPr="00681CD5">
              <w:rPr>
                <w:sz w:val="16"/>
                <w:szCs w:val="16"/>
                <w:lang w:val="en-AU"/>
              </w:rPr>
              <w:t>4.30E-02</w:t>
            </w:r>
          </w:p>
        </w:tc>
        <w:tc>
          <w:tcPr>
            <w:tcW w:w="602" w:type="pct"/>
            <w:tcBorders>
              <w:top w:val="nil"/>
              <w:left w:val="nil"/>
              <w:bottom w:val="nil"/>
              <w:right w:val="nil"/>
            </w:tcBorders>
            <w:shd w:val="clear" w:color="000000" w:fill="73C27B"/>
            <w:noWrap/>
            <w:vAlign w:val="center"/>
          </w:tcPr>
          <w:p w14:paraId="510C1E17" w14:textId="77777777" w:rsidR="000B0F6B" w:rsidRPr="00681CD5" w:rsidRDefault="000B0F6B" w:rsidP="00051967">
            <w:pPr>
              <w:pStyle w:val="MDPI42tablebody"/>
              <w:spacing w:line="240" w:lineRule="auto"/>
              <w:rPr>
                <w:sz w:val="16"/>
                <w:szCs w:val="16"/>
                <w:lang w:val="en-AU"/>
              </w:rPr>
            </w:pPr>
            <w:r w:rsidRPr="00681CD5">
              <w:rPr>
                <w:sz w:val="16"/>
                <w:szCs w:val="16"/>
                <w:lang w:val="en-AU"/>
              </w:rPr>
              <w:t>7.63E-04</w:t>
            </w:r>
          </w:p>
        </w:tc>
        <w:tc>
          <w:tcPr>
            <w:tcW w:w="518" w:type="pct"/>
            <w:tcBorders>
              <w:top w:val="nil"/>
              <w:left w:val="nil"/>
              <w:bottom w:val="nil"/>
              <w:right w:val="nil"/>
            </w:tcBorders>
            <w:shd w:val="clear" w:color="000000" w:fill="9ACE7E"/>
            <w:noWrap/>
            <w:vAlign w:val="center"/>
          </w:tcPr>
          <w:p w14:paraId="58EB265B"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1.56E+03</w:t>
            </w:r>
          </w:p>
        </w:tc>
        <w:tc>
          <w:tcPr>
            <w:tcW w:w="475" w:type="pct"/>
            <w:tcBorders>
              <w:top w:val="nil"/>
              <w:left w:val="nil"/>
              <w:bottom w:val="nil"/>
              <w:right w:val="nil"/>
            </w:tcBorders>
            <w:shd w:val="clear" w:color="000000" w:fill="74C27B"/>
            <w:noWrap/>
            <w:vAlign w:val="center"/>
          </w:tcPr>
          <w:p w14:paraId="502B4E45" w14:textId="77777777" w:rsidR="000B0F6B" w:rsidRPr="00681CD5" w:rsidRDefault="000B0F6B" w:rsidP="00051967">
            <w:pPr>
              <w:pStyle w:val="MDPI42tablebody"/>
              <w:spacing w:line="240" w:lineRule="auto"/>
              <w:rPr>
                <w:sz w:val="16"/>
                <w:szCs w:val="16"/>
                <w:lang w:val="en-AU"/>
              </w:rPr>
            </w:pPr>
            <w:r w:rsidRPr="00681CD5">
              <w:rPr>
                <w:sz w:val="16"/>
                <w:szCs w:val="16"/>
                <w:lang w:val="en-AU"/>
              </w:rPr>
              <w:t>1.35E+03</w:t>
            </w:r>
          </w:p>
        </w:tc>
        <w:tc>
          <w:tcPr>
            <w:tcW w:w="518" w:type="pct"/>
            <w:tcBorders>
              <w:top w:val="nil"/>
              <w:left w:val="nil"/>
              <w:bottom w:val="nil"/>
              <w:right w:val="nil"/>
            </w:tcBorders>
            <w:shd w:val="clear" w:color="000000" w:fill="7BC57C"/>
            <w:noWrap/>
            <w:vAlign w:val="center"/>
          </w:tcPr>
          <w:p w14:paraId="28668569"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1.24E-02</w:t>
            </w:r>
          </w:p>
        </w:tc>
      </w:tr>
      <w:tr w:rsidR="000B0F6B" w:rsidRPr="002C5F4C" w14:paraId="578ACECA" w14:textId="77777777" w:rsidTr="00051967">
        <w:trPr>
          <w:trHeight w:val="320"/>
        </w:trPr>
        <w:tc>
          <w:tcPr>
            <w:tcW w:w="612" w:type="pct"/>
            <w:tcBorders>
              <w:top w:val="nil"/>
              <w:left w:val="nil"/>
              <w:bottom w:val="nil"/>
              <w:right w:val="nil"/>
            </w:tcBorders>
            <w:shd w:val="clear" w:color="auto" w:fill="auto"/>
            <w:noWrap/>
            <w:vAlign w:val="center"/>
          </w:tcPr>
          <w:p w14:paraId="51857B37" w14:textId="77777777" w:rsidR="000B0F6B" w:rsidRPr="00681CD5" w:rsidRDefault="000B0F6B" w:rsidP="00051967">
            <w:pPr>
              <w:pStyle w:val="MDPI42tablebody"/>
              <w:spacing w:line="240" w:lineRule="auto"/>
              <w:rPr>
                <w:sz w:val="16"/>
                <w:szCs w:val="16"/>
                <w:lang w:val="en-AU"/>
              </w:rPr>
            </w:pPr>
            <w:r w:rsidRPr="00681CD5">
              <w:rPr>
                <w:sz w:val="16"/>
                <w:szCs w:val="16"/>
                <w:lang w:val="en-AU"/>
              </w:rPr>
              <w:lastRenderedPageBreak/>
              <w:t>Total</w:t>
            </w:r>
          </w:p>
        </w:tc>
        <w:tc>
          <w:tcPr>
            <w:tcW w:w="745" w:type="pct"/>
            <w:tcBorders>
              <w:top w:val="nil"/>
              <w:left w:val="nil"/>
              <w:bottom w:val="nil"/>
              <w:right w:val="nil"/>
            </w:tcBorders>
            <w:shd w:val="clear" w:color="auto" w:fill="auto"/>
            <w:noWrap/>
            <w:vAlign w:val="center"/>
          </w:tcPr>
          <w:p w14:paraId="08D4DA15" w14:textId="77777777" w:rsidR="000B0F6B" w:rsidRPr="00681CD5" w:rsidRDefault="000B0F6B" w:rsidP="00051967">
            <w:pPr>
              <w:pStyle w:val="MDPI42tablebody"/>
              <w:spacing w:line="240" w:lineRule="auto"/>
              <w:rPr>
                <w:sz w:val="16"/>
                <w:szCs w:val="16"/>
                <w:lang w:val="en-AU"/>
              </w:rPr>
            </w:pPr>
            <w:r w:rsidRPr="00681CD5">
              <w:rPr>
                <w:sz w:val="16"/>
                <w:szCs w:val="16"/>
                <w:lang w:val="en-AU"/>
              </w:rPr>
              <w:t>5.67E+04</w:t>
            </w:r>
          </w:p>
        </w:tc>
        <w:tc>
          <w:tcPr>
            <w:tcW w:w="433" w:type="pct"/>
            <w:tcBorders>
              <w:top w:val="nil"/>
              <w:left w:val="nil"/>
              <w:bottom w:val="nil"/>
              <w:right w:val="nil"/>
            </w:tcBorders>
            <w:shd w:val="clear" w:color="auto" w:fill="auto"/>
            <w:noWrap/>
            <w:vAlign w:val="center"/>
          </w:tcPr>
          <w:p w14:paraId="68BF045C" w14:textId="77777777" w:rsidR="000B0F6B" w:rsidRPr="00681CD5" w:rsidRDefault="000B0F6B" w:rsidP="00051967">
            <w:pPr>
              <w:pStyle w:val="MDPI42tablebody"/>
              <w:spacing w:line="240" w:lineRule="auto"/>
              <w:rPr>
                <w:sz w:val="16"/>
                <w:szCs w:val="16"/>
                <w:lang w:val="en-AU"/>
              </w:rPr>
            </w:pPr>
            <w:r w:rsidRPr="00681CD5">
              <w:rPr>
                <w:sz w:val="16"/>
                <w:szCs w:val="16"/>
                <w:lang w:val="en-AU"/>
              </w:rPr>
              <w:t>4.67E+05</w:t>
            </w:r>
          </w:p>
        </w:tc>
        <w:tc>
          <w:tcPr>
            <w:tcW w:w="470" w:type="pct"/>
            <w:tcBorders>
              <w:top w:val="nil"/>
              <w:left w:val="nil"/>
              <w:bottom w:val="nil"/>
              <w:right w:val="nil"/>
            </w:tcBorders>
            <w:shd w:val="clear" w:color="auto" w:fill="auto"/>
            <w:noWrap/>
            <w:vAlign w:val="center"/>
          </w:tcPr>
          <w:p w14:paraId="03172820" w14:textId="77777777" w:rsidR="000B0F6B" w:rsidRPr="00681CD5" w:rsidRDefault="000B0F6B" w:rsidP="00051967">
            <w:pPr>
              <w:pStyle w:val="MDPI42tablebody"/>
              <w:spacing w:line="240" w:lineRule="auto"/>
              <w:rPr>
                <w:sz w:val="16"/>
                <w:szCs w:val="16"/>
                <w:lang w:val="en-AU"/>
              </w:rPr>
            </w:pPr>
            <w:r w:rsidRPr="00681CD5">
              <w:rPr>
                <w:sz w:val="16"/>
                <w:szCs w:val="16"/>
                <w:lang w:val="en-AU"/>
              </w:rPr>
              <w:t>4.89E+05</w:t>
            </w:r>
          </w:p>
        </w:tc>
        <w:tc>
          <w:tcPr>
            <w:tcW w:w="627" w:type="pct"/>
            <w:tcBorders>
              <w:top w:val="nil"/>
              <w:left w:val="nil"/>
              <w:bottom w:val="nil"/>
              <w:right w:val="nil"/>
            </w:tcBorders>
            <w:shd w:val="clear" w:color="auto" w:fill="auto"/>
            <w:noWrap/>
            <w:vAlign w:val="center"/>
          </w:tcPr>
          <w:p w14:paraId="2A6AF9EA" w14:textId="77777777" w:rsidR="000B0F6B" w:rsidRPr="00681CD5" w:rsidRDefault="000B0F6B" w:rsidP="00051967">
            <w:pPr>
              <w:pStyle w:val="MDPI42tablebody"/>
              <w:spacing w:line="240" w:lineRule="auto"/>
              <w:rPr>
                <w:sz w:val="16"/>
                <w:szCs w:val="16"/>
                <w:lang w:val="en-AU"/>
              </w:rPr>
            </w:pPr>
            <w:r w:rsidRPr="00681CD5">
              <w:rPr>
                <w:sz w:val="16"/>
                <w:szCs w:val="16"/>
                <w:lang w:val="en-AU"/>
              </w:rPr>
              <w:t>9.02E+00</w:t>
            </w:r>
          </w:p>
        </w:tc>
        <w:tc>
          <w:tcPr>
            <w:tcW w:w="602" w:type="pct"/>
            <w:tcBorders>
              <w:top w:val="nil"/>
              <w:left w:val="nil"/>
              <w:bottom w:val="nil"/>
              <w:right w:val="nil"/>
            </w:tcBorders>
            <w:shd w:val="clear" w:color="auto" w:fill="auto"/>
            <w:noWrap/>
            <w:vAlign w:val="center"/>
          </w:tcPr>
          <w:p w14:paraId="650258E1" w14:textId="77777777" w:rsidR="000B0F6B" w:rsidRPr="00681CD5" w:rsidRDefault="000B0F6B" w:rsidP="00051967">
            <w:pPr>
              <w:pStyle w:val="MDPI42tablebody"/>
              <w:spacing w:line="240" w:lineRule="auto"/>
              <w:rPr>
                <w:sz w:val="16"/>
                <w:szCs w:val="16"/>
                <w:lang w:val="en-AU"/>
              </w:rPr>
            </w:pPr>
            <w:r w:rsidRPr="00681CD5">
              <w:rPr>
                <w:sz w:val="16"/>
                <w:szCs w:val="16"/>
                <w:lang w:val="en-AU"/>
              </w:rPr>
              <w:t>3.45E-02</w:t>
            </w:r>
          </w:p>
        </w:tc>
        <w:tc>
          <w:tcPr>
            <w:tcW w:w="518" w:type="pct"/>
            <w:tcBorders>
              <w:top w:val="nil"/>
              <w:left w:val="nil"/>
              <w:bottom w:val="nil"/>
              <w:right w:val="nil"/>
            </w:tcBorders>
            <w:shd w:val="clear" w:color="auto" w:fill="auto"/>
            <w:noWrap/>
            <w:vAlign w:val="center"/>
          </w:tcPr>
          <w:p w14:paraId="26189C89" w14:textId="77777777" w:rsidR="000B0F6B" w:rsidRPr="00681CD5" w:rsidRDefault="000B0F6B" w:rsidP="00051967">
            <w:pPr>
              <w:pStyle w:val="MDPI42tablebody"/>
              <w:spacing w:line="240" w:lineRule="auto"/>
              <w:rPr>
                <w:sz w:val="16"/>
                <w:szCs w:val="16"/>
                <w:lang w:val="en-AU"/>
              </w:rPr>
            </w:pPr>
            <w:r w:rsidRPr="00681CD5">
              <w:rPr>
                <w:sz w:val="16"/>
                <w:szCs w:val="16"/>
                <w:lang w:val="en-AU"/>
              </w:rPr>
              <w:t>3.33E+04</w:t>
            </w:r>
          </w:p>
        </w:tc>
        <w:tc>
          <w:tcPr>
            <w:tcW w:w="475" w:type="pct"/>
            <w:tcBorders>
              <w:top w:val="nil"/>
              <w:left w:val="nil"/>
              <w:bottom w:val="nil"/>
              <w:right w:val="nil"/>
            </w:tcBorders>
            <w:shd w:val="clear" w:color="auto" w:fill="auto"/>
            <w:noWrap/>
            <w:vAlign w:val="center"/>
          </w:tcPr>
          <w:p w14:paraId="193A03B9" w14:textId="77777777" w:rsidR="000B0F6B" w:rsidRPr="00681CD5" w:rsidRDefault="000B0F6B" w:rsidP="00051967">
            <w:pPr>
              <w:pStyle w:val="MDPI42tablebody"/>
              <w:spacing w:line="240" w:lineRule="auto"/>
              <w:rPr>
                <w:sz w:val="16"/>
                <w:szCs w:val="16"/>
                <w:lang w:val="en-AU"/>
              </w:rPr>
            </w:pPr>
            <w:r w:rsidRPr="00681CD5">
              <w:rPr>
                <w:sz w:val="16"/>
                <w:szCs w:val="16"/>
                <w:lang w:val="en-AU"/>
              </w:rPr>
              <w:t>5.08E+04</w:t>
            </w:r>
          </w:p>
        </w:tc>
        <w:tc>
          <w:tcPr>
            <w:tcW w:w="518" w:type="pct"/>
            <w:tcBorders>
              <w:top w:val="nil"/>
              <w:left w:val="nil"/>
              <w:bottom w:val="nil"/>
              <w:right w:val="nil"/>
            </w:tcBorders>
            <w:shd w:val="clear" w:color="auto" w:fill="auto"/>
            <w:noWrap/>
            <w:vAlign w:val="center"/>
          </w:tcPr>
          <w:p w14:paraId="61AD7C6A" w14:textId="77777777" w:rsidR="000B0F6B" w:rsidRPr="00681CD5" w:rsidRDefault="000B0F6B" w:rsidP="00051967">
            <w:pPr>
              <w:pStyle w:val="MDPI42tablebody"/>
              <w:spacing w:line="240" w:lineRule="auto"/>
              <w:rPr>
                <w:sz w:val="16"/>
                <w:szCs w:val="16"/>
                <w:lang w:val="en-AU"/>
              </w:rPr>
            </w:pPr>
            <w:r w:rsidRPr="00681CD5">
              <w:rPr>
                <w:sz w:val="16"/>
                <w:szCs w:val="16"/>
                <w:lang w:val="en-AU"/>
              </w:rPr>
              <w:t>4.51E-01</w:t>
            </w:r>
          </w:p>
        </w:tc>
      </w:tr>
      <w:tr w:rsidR="000B0F6B" w:rsidRPr="002C5F4C" w14:paraId="6054A86F" w14:textId="77777777" w:rsidTr="00051967">
        <w:trPr>
          <w:trHeight w:val="680"/>
        </w:trPr>
        <w:tc>
          <w:tcPr>
            <w:tcW w:w="612" w:type="pct"/>
            <w:tcBorders>
              <w:top w:val="single" w:sz="4" w:space="0" w:color="auto"/>
              <w:left w:val="nil"/>
              <w:bottom w:val="single" w:sz="4" w:space="0" w:color="auto"/>
              <w:right w:val="nil"/>
            </w:tcBorders>
            <w:shd w:val="clear" w:color="auto" w:fill="auto"/>
            <w:vAlign w:val="center"/>
          </w:tcPr>
          <w:p w14:paraId="032C04E3" w14:textId="77777777" w:rsidR="000B0F6B" w:rsidRPr="00681CD5" w:rsidRDefault="000B0F6B" w:rsidP="00051967">
            <w:pPr>
              <w:pStyle w:val="MDPI42tablebody"/>
              <w:spacing w:line="240" w:lineRule="auto"/>
              <w:rPr>
                <w:sz w:val="16"/>
                <w:szCs w:val="16"/>
                <w:lang w:val="en-AU"/>
              </w:rPr>
            </w:pPr>
            <w:r w:rsidRPr="00681CD5">
              <w:rPr>
                <w:sz w:val="16"/>
                <w:szCs w:val="16"/>
                <w:lang w:val="en-AU"/>
              </w:rPr>
              <w:t>Alternative 2</w:t>
            </w:r>
          </w:p>
        </w:tc>
        <w:tc>
          <w:tcPr>
            <w:tcW w:w="745" w:type="pct"/>
            <w:tcBorders>
              <w:top w:val="single" w:sz="4" w:space="0" w:color="auto"/>
              <w:left w:val="nil"/>
              <w:bottom w:val="single" w:sz="4" w:space="0" w:color="auto"/>
              <w:right w:val="nil"/>
            </w:tcBorders>
            <w:shd w:val="clear" w:color="auto" w:fill="auto"/>
            <w:noWrap/>
            <w:vAlign w:val="center"/>
          </w:tcPr>
          <w:p w14:paraId="4AC42259" w14:textId="77777777" w:rsidR="000B0F6B" w:rsidRPr="00681CD5" w:rsidRDefault="000B0F6B" w:rsidP="00051967">
            <w:pPr>
              <w:pStyle w:val="MDPI42tablebody"/>
              <w:spacing w:line="240" w:lineRule="auto"/>
              <w:rPr>
                <w:sz w:val="16"/>
                <w:szCs w:val="16"/>
                <w:lang w:val="en-AU"/>
              </w:rPr>
            </w:pPr>
            <w:r w:rsidRPr="00681CD5">
              <w:rPr>
                <w:sz w:val="16"/>
                <w:szCs w:val="16"/>
                <w:lang w:val="en-AU"/>
              </w:rPr>
              <w:t>GWP (kg CO2 eq)</w:t>
            </w:r>
          </w:p>
        </w:tc>
        <w:tc>
          <w:tcPr>
            <w:tcW w:w="433" w:type="pct"/>
            <w:tcBorders>
              <w:top w:val="single" w:sz="4" w:space="0" w:color="auto"/>
              <w:left w:val="nil"/>
              <w:bottom w:val="single" w:sz="4" w:space="0" w:color="auto"/>
              <w:right w:val="nil"/>
            </w:tcBorders>
            <w:shd w:val="clear" w:color="auto" w:fill="auto"/>
            <w:noWrap/>
            <w:vAlign w:val="center"/>
          </w:tcPr>
          <w:p w14:paraId="61669EC7" w14:textId="77777777" w:rsidR="000B0F6B" w:rsidRPr="00681CD5" w:rsidRDefault="000B0F6B" w:rsidP="00051967">
            <w:pPr>
              <w:pStyle w:val="MDPI42tablebody"/>
              <w:spacing w:line="240" w:lineRule="auto"/>
              <w:rPr>
                <w:sz w:val="16"/>
                <w:szCs w:val="16"/>
                <w:lang w:val="en-AU"/>
              </w:rPr>
            </w:pPr>
            <w:r w:rsidRPr="00681CD5">
              <w:rPr>
                <w:sz w:val="16"/>
                <w:szCs w:val="16"/>
                <w:lang w:val="en-AU"/>
              </w:rPr>
              <w:t>EE (MJ)</w:t>
            </w:r>
          </w:p>
        </w:tc>
        <w:tc>
          <w:tcPr>
            <w:tcW w:w="470" w:type="pct"/>
            <w:tcBorders>
              <w:top w:val="single" w:sz="4" w:space="0" w:color="auto"/>
              <w:left w:val="nil"/>
              <w:bottom w:val="single" w:sz="4" w:space="0" w:color="auto"/>
              <w:right w:val="nil"/>
            </w:tcBorders>
            <w:shd w:val="clear" w:color="auto" w:fill="auto"/>
            <w:noWrap/>
            <w:vAlign w:val="center"/>
          </w:tcPr>
          <w:p w14:paraId="38E61F18" w14:textId="77777777" w:rsidR="000B0F6B" w:rsidRPr="00681CD5" w:rsidRDefault="000B0F6B" w:rsidP="00051967">
            <w:pPr>
              <w:pStyle w:val="MDPI42tablebody"/>
              <w:spacing w:line="240" w:lineRule="auto"/>
              <w:rPr>
                <w:sz w:val="16"/>
                <w:szCs w:val="16"/>
                <w:lang w:val="en-AU"/>
              </w:rPr>
            </w:pPr>
            <w:r w:rsidRPr="00681CD5">
              <w:rPr>
                <w:sz w:val="16"/>
                <w:szCs w:val="16"/>
                <w:lang w:val="en-AU"/>
              </w:rPr>
              <w:t>ADP (MJ)</w:t>
            </w:r>
          </w:p>
        </w:tc>
        <w:tc>
          <w:tcPr>
            <w:tcW w:w="627" w:type="pct"/>
            <w:tcBorders>
              <w:top w:val="single" w:sz="4" w:space="0" w:color="auto"/>
              <w:left w:val="nil"/>
              <w:bottom w:val="single" w:sz="4" w:space="0" w:color="auto"/>
              <w:right w:val="nil"/>
            </w:tcBorders>
            <w:shd w:val="clear" w:color="auto" w:fill="auto"/>
            <w:noWrap/>
            <w:vAlign w:val="center"/>
          </w:tcPr>
          <w:p w14:paraId="6F43BDA6" w14:textId="77777777" w:rsidR="000B0F6B" w:rsidRPr="00681CD5" w:rsidRDefault="000B0F6B" w:rsidP="00051967">
            <w:pPr>
              <w:pStyle w:val="MDPI42tablebody"/>
              <w:spacing w:line="240" w:lineRule="auto"/>
              <w:rPr>
                <w:sz w:val="16"/>
                <w:szCs w:val="16"/>
                <w:lang w:val="en-AU"/>
              </w:rPr>
            </w:pPr>
            <w:r w:rsidRPr="00681CD5">
              <w:rPr>
                <w:sz w:val="16"/>
                <w:szCs w:val="16"/>
                <w:lang w:val="en-AU"/>
              </w:rPr>
              <w:t>AP (kg So2-eq)</w:t>
            </w:r>
          </w:p>
        </w:tc>
        <w:tc>
          <w:tcPr>
            <w:tcW w:w="602" w:type="pct"/>
            <w:tcBorders>
              <w:top w:val="single" w:sz="4" w:space="0" w:color="auto"/>
              <w:left w:val="nil"/>
              <w:bottom w:val="single" w:sz="4" w:space="0" w:color="auto"/>
              <w:right w:val="nil"/>
            </w:tcBorders>
            <w:shd w:val="clear" w:color="auto" w:fill="auto"/>
            <w:noWrap/>
            <w:vAlign w:val="center"/>
          </w:tcPr>
          <w:p w14:paraId="14CF72A8" w14:textId="77777777" w:rsidR="000B0F6B" w:rsidRPr="00681CD5" w:rsidRDefault="000B0F6B" w:rsidP="00051967">
            <w:pPr>
              <w:pStyle w:val="MDPI42tablebody"/>
              <w:spacing w:line="240" w:lineRule="auto"/>
              <w:rPr>
                <w:sz w:val="16"/>
                <w:szCs w:val="16"/>
                <w:lang w:val="en-AU"/>
              </w:rPr>
            </w:pPr>
            <w:proofErr w:type="gramStart"/>
            <w:r w:rsidRPr="00681CD5">
              <w:rPr>
                <w:sz w:val="16"/>
                <w:szCs w:val="16"/>
                <w:lang w:val="en-AU"/>
              </w:rPr>
              <w:t>LU</w:t>
            </w:r>
            <w:r w:rsidRPr="00681CD5">
              <w:rPr>
                <w:rFonts w:hint="eastAsia"/>
                <w:sz w:val="16"/>
                <w:szCs w:val="16"/>
                <w:lang w:val="en-AU"/>
              </w:rPr>
              <w:t>(</w:t>
            </w:r>
            <w:proofErr w:type="gramEnd"/>
            <w:r w:rsidRPr="00681CD5">
              <w:rPr>
                <w:sz w:val="16"/>
                <w:szCs w:val="16"/>
                <w:lang w:val="en-AU"/>
              </w:rPr>
              <w:t>Hectare</w:t>
            </w:r>
            <w:r w:rsidRPr="00681CD5">
              <w:rPr>
                <w:rFonts w:ascii="SimSun" w:eastAsia="SimSun" w:hAnsi="SimSun" w:cs="SimSun" w:hint="eastAsia"/>
                <w:sz w:val="16"/>
                <w:szCs w:val="16"/>
                <w:lang w:val="en-AU"/>
              </w:rPr>
              <w:t>）</w:t>
            </w:r>
          </w:p>
        </w:tc>
        <w:tc>
          <w:tcPr>
            <w:tcW w:w="518" w:type="pct"/>
            <w:tcBorders>
              <w:top w:val="single" w:sz="4" w:space="0" w:color="auto"/>
              <w:left w:val="nil"/>
              <w:bottom w:val="single" w:sz="4" w:space="0" w:color="auto"/>
              <w:right w:val="nil"/>
            </w:tcBorders>
            <w:shd w:val="clear" w:color="auto" w:fill="auto"/>
            <w:noWrap/>
            <w:vAlign w:val="center"/>
          </w:tcPr>
          <w:p w14:paraId="756E597D" w14:textId="77777777" w:rsidR="000B0F6B" w:rsidRPr="00681CD5" w:rsidRDefault="000B0F6B" w:rsidP="00051967">
            <w:pPr>
              <w:pStyle w:val="MDPI42tablebody"/>
              <w:spacing w:line="240" w:lineRule="auto"/>
              <w:rPr>
                <w:sz w:val="16"/>
                <w:szCs w:val="16"/>
                <w:lang w:val="en-AU"/>
              </w:rPr>
            </w:pPr>
            <w:r w:rsidRPr="00681CD5">
              <w:rPr>
                <w:sz w:val="16"/>
                <w:szCs w:val="16"/>
                <w:lang w:val="en-AU"/>
              </w:rPr>
              <w:t>LCS (AUD)</w:t>
            </w:r>
          </w:p>
        </w:tc>
        <w:tc>
          <w:tcPr>
            <w:tcW w:w="475" w:type="pct"/>
            <w:tcBorders>
              <w:top w:val="single" w:sz="4" w:space="0" w:color="auto"/>
              <w:left w:val="nil"/>
              <w:bottom w:val="single" w:sz="4" w:space="0" w:color="auto"/>
              <w:right w:val="nil"/>
            </w:tcBorders>
            <w:shd w:val="clear" w:color="auto" w:fill="auto"/>
            <w:noWrap/>
            <w:vAlign w:val="center"/>
          </w:tcPr>
          <w:p w14:paraId="256C1509" w14:textId="77777777" w:rsidR="000B0F6B" w:rsidRPr="00681CD5" w:rsidRDefault="000B0F6B" w:rsidP="00051967">
            <w:pPr>
              <w:pStyle w:val="MDPI42tablebody"/>
              <w:spacing w:line="240" w:lineRule="auto"/>
              <w:rPr>
                <w:sz w:val="16"/>
                <w:szCs w:val="16"/>
                <w:lang w:val="en-AU"/>
              </w:rPr>
            </w:pPr>
            <w:r w:rsidRPr="00681CD5">
              <w:rPr>
                <w:sz w:val="16"/>
                <w:szCs w:val="16"/>
                <w:lang w:val="en-AU"/>
              </w:rPr>
              <w:t>TC (AUD)</w:t>
            </w:r>
          </w:p>
        </w:tc>
        <w:tc>
          <w:tcPr>
            <w:tcW w:w="518" w:type="pct"/>
            <w:tcBorders>
              <w:top w:val="single" w:sz="4" w:space="0" w:color="auto"/>
              <w:left w:val="nil"/>
              <w:bottom w:val="single" w:sz="4" w:space="0" w:color="auto"/>
              <w:right w:val="nil"/>
            </w:tcBorders>
            <w:shd w:val="clear" w:color="auto" w:fill="auto"/>
            <w:noWrap/>
            <w:vAlign w:val="center"/>
          </w:tcPr>
          <w:p w14:paraId="3E6FC13A" w14:textId="77777777" w:rsidR="000B0F6B" w:rsidRPr="00681CD5" w:rsidRDefault="000B0F6B" w:rsidP="00051967">
            <w:pPr>
              <w:pStyle w:val="MDPI42tablebody"/>
              <w:spacing w:line="240" w:lineRule="auto"/>
              <w:rPr>
                <w:sz w:val="16"/>
                <w:szCs w:val="16"/>
                <w:lang w:val="en-AU"/>
              </w:rPr>
            </w:pPr>
            <w:r w:rsidRPr="00681CD5">
              <w:rPr>
                <w:sz w:val="16"/>
                <w:szCs w:val="16"/>
                <w:lang w:val="en-AU"/>
              </w:rPr>
              <w:t>HT (</w:t>
            </w:r>
            <w:proofErr w:type="spellStart"/>
            <w:r w:rsidRPr="00681CD5">
              <w:rPr>
                <w:sz w:val="16"/>
                <w:szCs w:val="16"/>
                <w:lang w:val="en-AU"/>
              </w:rPr>
              <w:t>CTUh</w:t>
            </w:r>
            <w:proofErr w:type="spellEnd"/>
            <w:r w:rsidRPr="00681CD5">
              <w:rPr>
                <w:sz w:val="16"/>
                <w:szCs w:val="16"/>
                <w:lang w:val="en-AU"/>
              </w:rPr>
              <w:t>)</w:t>
            </w:r>
          </w:p>
        </w:tc>
      </w:tr>
      <w:tr w:rsidR="000B0F6B" w:rsidRPr="002C5F4C" w14:paraId="0E7DC373" w14:textId="77777777" w:rsidTr="00051967">
        <w:trPr>
          <w:trHeight w:val="320"/>
        </w:trPr>
        <w:tc>
          <w:tcPr>
            <w:tcW w:w="612" w:type="pct"/>
            <w:tcBorders>
              <w:top w:val="single" w:sz="4" w:space="0" w:color="auto"/>
              <w:left w:val="nil"/>
              <w:bottom w:val="nil"/>
              <w:right w:val="nil"/>
            </w:tcBorders>
            <w:shd w:val="clear" w:color="auto" w:fill="auto"/>
            <w:noWrap/>
            <w:vAlign w:val="center"/>
          </w:tcPr>
          <w:p w14:paraId="2ACE866A" w14:textId="77777777" w:rsidR="000B0F6B" w:rsidRPr="00681CD5" w:rsidRDefault="000B0F6B" w:rsidP="00051967">
            <w:pPr>
              <w:pStyle w:val="MDPI42tablebody"/>
              <w:spacing w:line="240" w:lineRule="auto"/>
              <w:rPr>
                <w:sz w:val="16"/>
                <w:szCs w:val="16"/>
                <w:lang w:val="en-AU"/>
              </w:rPr>
            </w:pPr>
            <w:r w:rsidRPr="00681CD5">
              <w:rPr>
                <w:sz w:val="16"/>
                <w:szCs w:val="16"/>
                <w:lang w:val="en-AU"/>
              </w:rPr>
              <w:t>Ceilings</w:t>
            </w:r>
          </w:p>
        </w:tc>
        <w:tc>
          <w:tcPr>
            <w:tcW w:w="745" w:type="pct"/>
            <w:tcBorders>
              <w:top w:val="single" w:sz="4" w:space="0" w:color="auto"/>
              <w:left w:val="nil"/>
              <w:bottom w:val="nil"/>
              <w:right w:val="nil"/>
            </w:tcBorders>
            <w:shd w:val="clear" w:color="000000" w:fill="FFEB84"/>
            <w:noWrap/>
            <w:vAlign w:val="center"/>
          </w:tcPr>
          <w:p w14:paraId="50074D0D" w14:textId="77777777" w:rsidR="000B0F6B" w:rsidRPr="00681CD5" w:rsidRDefault="000B0F6B" w:rsidP="00051967">
            <w:pPr>
              <w:pStyle w:val="MDPI42tablebody"/>
              <w:spacing w:line="240" w:lineRule="auto"/>
              <w:rPr>
                <w:sz w:val="16"/>
                <w:szCs w:val="16"/>
                <w:lang w:val="en-AU"/>
              </w:rPr>
            </w:pPr>
            <w:r w:rsidRPr="00681CD5">
              <w:rPr>
                <w:sz w:val="16"/>
                <w:szCs w:val="16"/>
                <w:lang w:val="en-AU"/>
              </w:rPr>
              <w:t>8.14E+03</w:t>
            </w:r>
          </w:p>
        </w:tc>
        <w:tc>
          <w:tcPr>
            <w:tcW w:w="433" w:type="pct"/>
            <w:tcBorders>
              <w:top w:val="single" w:sz="4" w:space="0" w:color="auto"/>
              <w:left w:val="nil"/>
              <w:bottom w:val="nil"/>
              <w:right w:val="nil"/>
            </w:tcBorders>
            <w:shd w:val="clear" w:color="000000" w:fill="FFEB84"/>
            <w:noWrap/>
            <w:vAlign w:val="center"/>
          </w:tcPr>
          <w:p w14:paraId="4323BC92" w14:textId="77777777" w:rsidR="000B0F6B" w:rsidRPr="00681CD5" w:rsidRDefault="000B0F6B" w:rsidP="00051967">
            <w:pPr>
              <w:pStyle w:val="MDPI42tablebody"/>
              <w:spacing w:line="240" w:lineRule="auto"/>
              <w:rPr>
                <w:sz w:val="16"/>
                <w:szCs w:val="16"/>
                <w:lang w:val="en-AU"/>
              </w:rPr>
            </w:pPr>
            <w:r w:rsidRPr="00681CD5">
              <w:rPr>
                <w:sz w:val="16"/>
                <w:szCs w:val="16"/>
                <w:lang w:val="en-AU"/>
              </w:rPr>
              <w:t>9.24E+04</w:t>
            </w:r>
          </w:p>
        </w:tc>
        <w:tc>
          <w:tcPr>
            <w:tcW w:w="470" w:type="pct"/>
            <w:tcBorders>
              <w:top w:val="single" w:sz="4" w:space="0" w:color="auto"/>
              <w:left w:val="nil"/>
              <w:bottom w:val="nil"/>
              <w:right w:val="nil"/>
            </w:tcBorders>
            <w:shd w:val="clear" w:color="000000" w:fill="FFEB84"/>
            <w:noWrap/>
            <w:vAlign w:val="center"/>
          </w:tcPr>
          <w:p w14:paraId="4D060681" w14:textId="77777777" w:rsidR="000B0F6B" w:rsidRPr="00681CD5" w:rsidRDefault="000B0F6B" w:rsidP="00051967">
            <w:pPr>
              <w:pStyle w:val="MDPI42tablebody"/>
              <w:spacing w:line="240" w:lineRule="auto"/>
              <w:rPr>
                <w:sz w:val="16"/>
                <w:szCs w:val="16"/>
                <w:lang w:val="en-AU"/>
              </w:rPr>
            </w:pPr>
            <w:r w:rsidRPr="00681CD5">
              <w:rPr>
                <w:sz w:val="16"/>
                <w:szCs w:val="16"/>
                <w:lang w:val="en-AU"/>
              </w:rPr>
              <w:t>9.45E+04</w:t>
            </w:r>
          </w:p>
        </w:tc>
        <w:tc>
          <w:tcPr>
            <w:tcW w:w="627" w:type="pct"/>
            <w:tcBorders>
              <w:top w:val="single" w:sz="4" w:space="0" w:color="auto"/>
              <w:left w:val="nil"/>
              <w:bottom w:val="nil"/>
              <w:right w:val="nil"/>
            </w:tcBorders>
            <w:shd w:val="clear" w:color="000000" w:fill="FFEB84"/>
            <w:noWrap/>
            <w:vAlign w:val="center"/>
          </w:tcPr>
          <w:p w14:paraId="7B34580E" w14:textId="77777777" w:rsidR="000B0F6B" w:rsidRPr="00681CD5" w:rsidRDefault="000B0F6B" w:rsidP="00051967">
            <w:pPr>
              <w:pStyle w:val="MDPI42tablebody"/>
              <w:spacing w:line="240" w:lineRule="auto"/>
              <w:rPr>
                <w:sz w:val="16"/>
                <w:szCs w:val="16"/>
                <w:lang w:val="en-AU"/>
              </w:rPr>
            </w:pPr>
            <w:r w:rsidRPr="00681CD5">
              <w:rPr>
                <w:sz w:val="16"/>
                <w:szCs w:val="16"/>
                <w:lang w:val="en-AU"/>
              </w:rPr>
              <w:t>1.70E-01</w:t>
            </w:r>
          </w:p>
        </w:tc>
        <w:tc>
          <w:tcPr>
            <w:tcW w:w="602" w:type="pct"/>
            <w:tcBorders>
              <w:top w:val="single" w:sz="4" w:space="0" w:color="auto"/>
              <w:left w:val="nil"/>
              <w:bottom w:val="nil"/>
              <w:right w:val="nil"/>
            </w:tcBorders>
            <w:shd w:val="clear" w:color="000000" w:fill="FFEB84"/>
            <w:noWrap/>
            <w:vAlign w:val="center"/>
          </w:tcPr>
          <w:p w14:paraId="2222FF15" w14:textId="77777777" w:rsidR="000B0F6B" w:rsidRPr="00681CD5" w:rsidRDefault="000B0F6B" w:rsidP="00051967">
            <w:pPr>
              <w:pStyle w:val="MDPI42tablebody"/>
              <w:spacing w:line="240" w:lineRule="auto"/>
              <w:rPr>
                <w:sz w:val="16"/>
                <w:szCs w:val="16"/>
                <w:lang w:val="en-AU"/>
              </w:rPr>
            </w:pPr>
            <w:r w:rsidRPr="00681CD5">
              <w:rPr>
                <w:sz w:val="16"/>
                <w:szCs w:val="16"/>
                <w:lang w:val="en-AU"/>
              </w:rPr>
              <w:t>4.34E-03</w:t>
            </w:r>
          </w:p>
        </w:tc>
        <w:tc>
          <w:tcPr>
            <w:tcW w:w="518" w:type="pct"/>
            <w:tcBorders>
              <w:top w:val="single" w:sz="4" w:space="0" w:color="auto"/>
              <w:left w:val="nil"/>
              <w:bottom w:val="nil"/>
              <w:right w:val="nil"/>
            </w:tcBorders>
            <w:shd w:val="clear" w:color="000000" w:fill="E2E282"/>
            <w:noWrap/>
            <w:vAlign w:val="center"/>
          </w:tcPr>
          <w:p w14:paraId="33A094FB"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1.52E+03</w:t>
            </w:r>
          </w:p>
        </w:tc>
        <w:tc>
          <w:tcPr>
            <w:tcW w:w="475" w:type="pct"/>
            <w:tcBorders>
              <w:top w:val="single" w:sz="4" w:space="0" w:color="auto"/>
              <w:left w:val="nil"/>
              <w:bottom w:val="nil"/>
              <w:right w:val="nil"/>
            </w:tcBorders>
            <w:shd w:val="clear" w:color="000000" w:fill="FFEB84"/>
            <w:noWrap/>
            <w:vAlign w:val="center"/>
          </w:tcPr>
          <w:p w14:paraId="32803E8C" w14:textId="77777777" w:rsidR="000B0F6B" w:rsidRPr="00681CD5" w:rsidRDefault="000B0F6B" w:rsidP="00051967">
            <w:pPr>
              <w:pStyle w:val="MDPI42tablebody"/>
              <w:spacing w:line="240" w:lineRule="auto"/>
              <w:rPr>
                <w:sz w:val="16"/>
                <w:szCs w:val="16"/>
                <w:lang w:val="en-AU"/>
              </w:rPr>
            </w:pPr>
            <w:r w:rsidRPr="00681CD5">
              <w:rPr>
                <w:sz w:val="16"/>
                <w:szCs w:val="16"/>
                <w:lang w:val="en-AU"/>
              </w:rPr>
              <w:t>4.02E+03</w:t>
            </w:r>
          </w:p>
        </w:tc>
        <w:tc>
          <w:tcPr>
            <w:tcW w:w="518" w:type="pct"/>
            <w:tcBorders>
              <w:top w:val="single" w:sz="4" w:space="0" w:color="auto"/>
              <w:left w:val="nil"/>
              <w:bottom w:val="nil"/>
              <w:right w:val="nil"/>
            </w:tcBorders>
            <w:shd w:val="clear" w:color="000000" w:fill="FFEB84"/>
            <w:noWrap/>
            <w:vAlign w:val="center"/>
          </w:tcPr>
          <w:p w14:paraId="7CEC40C5" w14:textId="77777777" w:rsidR="000B0F6B" w:rsidRPr="00681CD5" w:rsidRDefault="000B0F6B" w:rsidP="00051967">
            <w:pPr>
              <w:pStyle w:val="MDPI42tablebody"/>
              <w:spacing w:line="240" w:lineRule="auto"/>
              <w:rPr>
                <w:sz w:val="16"/>
                <w:szCs w:val="16"/>
                <w:lang w:val="en-AU"/>
              </w:rPr>
            </w:pPr>
            <w:r w:rsidRPr="00681CD5">
              <w:rPr>
                <w:sz w:val="16"/>
                <w:szCs w:val="16"/>
                <w:lang w:val="en-AU"/>
              </w:rPr>
              <w:t>5.83E-02</w:t>
            </w:r>
          </w:p>
        </w:tc>
      </w:tr>
      <w:tr w:rsidR="000B0F6B" w:rsidRPr="002C5F4C" w14:paraId="31B3A073" w14:textId="77777777" w:rsidTr="00051967">
        <w:trPr>
          <w:trHeight w:val="320"/>
        </w:trPr>
        <w:tc>
          <w:tcPr>
            <w:tcW w:w="612" w:type="pct"/>
            <w:tcBorders>
              <w:top w:val="nil"/>
              <w:left w:val="nil"/>
              <w:bottom w:val="nil"/>
              <w:right w:val="nil"/>
            </w:tcBorders>
            <w:shd w:val="clear" w:color="auto" w:fill="auto"/>
            <w:noWrap/>
            <w:vAlign w:val="center"/>
          </w:tcPr>
          <w:p w14:paraId="09BFCC40" w14:textId="77777777" w:rsidR="000B0F6B" w:rsidRPr="00681CD5" w:rsidRDefault="000B0F6B" w:rsidP="00051967">
            <w:pPr>
              <w:pStyle w:val="MDPI42tablebody"/>
              <w:spacing w:line="240" w:lineRule="auto"/>
              <w:rPr>
                <w:sz w:val="16"/>
                <w:szCs w:val="16"/>
                <w:lang w:val="en-AU"/>
              </w:rPr>
            </w:pPr>
            <w:r w:rsidRPr="00681CD5">
              <w:rPr>
                <w:sz w:val="16"/>
                <w:szCs w:val="16"/>
                <w:lang w:val="en-AU"/>
              </w:rPr>
              <w:t>Columns</w:t>
            </w:r>
          </w:p>
        </w:tc>
        <w:tc>
          <w:tcPr>
            <w:tcW w:w="745" w:type="pct"/>
            <w:tcBorders>
              <w:top w:val="nil"/>
              <w:left w:val="nil"/>
              <w:bottom w:val="nil"/>
              <w:right w:val="nil"/>
            </w:tcBorders>
            <w:shd w:val="clear" w:color="000000" w:fill="E8E482"/>
            <w:noWrap/>
            <w:vAlign w:val="center"/>
          </w:tcPr>
          <w:p w14:paraId="1E0B72F1" w14:textId="77777777" w:rsidR="000B0F6B" w:rsidRPr="00681CD5" w:rsidRDefault="000B0F6B" w:rsidP="00051967">
            <w:pPr>
              <w:pStyle w:val="MDPI42tablebody"/>
              <w:spacing w:line="240" w:lineRule="auto"/>
              <w:rPr>
                <w:sz w:val="16"/>
                <w:szCs w:val="16"/>
                <w:lang w:val="en-AU"/>
              </w:rPr>
            </w:pPr>
            <w:r w:rsidRPr="00681CD5">
              <w:rPr>
                <w:sz w:val="16"/>
                <w:szCs w:val="16"/>
                <w:lang w:val="en-AU"/>
              </w:rPr>
              <w:t>7.16E+03</w:t>
            </w:r>
          </w:p>
        </w:tc>
        <w:tc>
          <w:tcPr>
            <w:tcW w:w="433" w:type="pct"/>
            <w:tcBorders>
              <w:top w:val="nil"/>
              <w:left w:val="nil"/>
              <w:bottom w:val="nil"/>
              <w:right w:val="nil"/>
            </w:tcBorders>
            <w:shd w:val="clear" w:color="000000" w:fill="EEE683"/>
            <w:noWrap/>
            <w:vAlign w:val="center"/>
          </w:tcPr>
          <w:p w14:paraId="38454A2A" w14:textId="77777777" w:rsidR="000B0F6B" w:rsidRPr="00681CD5" w:rsidRDefault="000B0F6B" w:rsidP="00051967">
            <w:pPr>
              <w:pStyle w:val="MDPI42tablebody"/>
              <w:spacing w:line="240" w:lineRule="auto"/>
              <w:rPr>
                <w:sz w:val="16"/>
                <w:szCs w:val="16"/>
                <w:lang w:val="en-AU"/>
              </w:rPr>
            </w:pPr>
            <w:r w:rsidRPr="00681CD5">
              <w:rPr>
                <w:sz w:val="16"/>
                <w:szCs w:val="16"/>
                <w:lang w:val="en-AU"/>
              </w:rPr>
              <w:t>8.93E+04</w:t>
            </w:r>
          </w:p>
        </w:tc>
        <w:tc>
          <w:tcPr>
            <w:tcW w:w="470" w:type="pct"/>
            <w:tcBorders>
              <w:top w:val="nil"/>
              <w:left w:val="nil"/>
              <w:bottom w:val="nil"/>
              <w:right w:val="nil"/>
            </w:tcBorders>
            <w:shd w:val="clear" w:color="000000" w:fill="EBE582"/>
            <w:noWrap/>
            <w:vAlign w:val="center"/>
          </w:tcPr>
          <w:p w14:paraId="553AF317" w14:textId="77777777" w:rsidR="000B0F6B" w:rsidRPr="00681CD5" w:rsidRDefault="000B0F6B" w:rsidP="00051967">
            <w:pPr>
              <w:pStyle w:val="MDPI42tablebody"/>
              <w:spacing w:line="240" w:lineRule="auto"/>
              <w:rPr>
                <w:sz w:val="16"/>
                <w:szCs w:val="16"/>
                <w:lang w:val="en-AU"/>
              </w:rPr>
            </w:pPr>
            <w:r w:rsidRPr="00681CD5">
              <w:rPr>
                <w:sz w:val="16"/>
                <w:szCs w:val="16"/>
                <w:lang w:val="en-AU"/>
              </w:rPr>
              <w:t>8.80E+04</w:t>
            </w:r>
          </w:p>
        </w:tc>
        <w:tc>
          <w:tcPr>
            <w:tcW w:w="627" w:type="pct"/>
            <w:tcBorders>
              <w:top w:val="nil"/>
              <w:left w:val="nil"/>
              <w:bottom w:val="nil"/>
              <w:right w:val="nil"/>
            </w:tcBorders>
            <w:shd w:val="clear" w:color="000000" w:fill="EBE582"/>
            <w:noWrap/>
            <w:vAlign w:val="center"/>
          </w:tcPr>
          <w:p w14:paraId="518C9E48"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1.57E-01</w:t>
            </w:r>
          </w:p>
        </w:tc>
        <w:tc>
          <w:tcPr>
            <w:tcW w:w="602" w:type="pct"/>
            <w:tcBorders>
              <w:top w:val="nil"/>
              <w:left w:val="nil"/>
              <w:bottom w:val="nil"/>
              <w:right w:val="nil"/>
            </w:tcBorders>
            <w:shd w:val="clear" w:color="000000" w:fill="F0E683"/>
            <w:noWrap/>
            <w:vAlign w:val="center"/>
          </w:tcPr>
          <w:p w14:paraId="1AA123B3" w14:textId="77777777" w:rsidR="000B0F6B" w:rsidRPr="00681CD5" w:rsidRDefault="000B0F6B" w:rsidP="00051967">
            <w:pPr>
              <w:pStyle w:val="MDPI42tablebody"/>
              <w:spacing w:line="240" w:lineRule="auto"/>
              <w:rPr>
                <w:sz w:val="16"/>
                <w:szCs w:val="16"/>
                <w:lang w:val="en-AU"/>
              </w:rPr>
            </w:pPr>
            <w:r w:rsidRPr="00681CD5">
              <w:rPr>
                <w:sz w:val="16"/>
                <w:szCs w:val="16"/>
                <w:lang w:val="en-AU"/>
              </w:rPr>
              <w:t>4.03E-03</w:t>
            </w:r>
          </w:p>
        </w:tc>
        <w:tc>
          <w:tcPr>
            <w:tcW w:w="518" w:type="pct"/>
            <w:tcBorders>
              <w:top w:val="nil"/>
              <w:left w:val="nil"/>
              <w:bottom w:val="nil"/>
              <w:right w:val="nil"/>
            </w:tcBorders>
            <w:shd w:val="clear" w:color="000000" w:fill="FFEB84"/>
            <w:noWrap/>
            <w:vAlign w:val="center"/>
          </w:tcPr>
          <w:p w14:paraId="32E340F3" w14:textId="77777777" w:rsidR="000B0F6B" w:rsidRPr="00681CD5" w:rsidRDefault="000B0F6B" w:rsidP="00051967">
            <w:pPr>
              <w:pStyle w:val="MDPI42tablebody"/>
              <w:spacing w:line="240" w:lineRule="auto"/>
              <w:rPr>
                <w:sz w:val="16"/>
                <w:szCs w:val="16"/>
                <w:lang w:val="en-AU"/>
              </w:rPr>
            </w:pPr>
            <w:r w:rsidRPr="00681CD5">
              <w:rPr>
                <w:sz w:val="16"/>
                <w:szCs w:val="16"/>
                <w:lang w:val="en-AU"/>
              </w:rPr>
              <w:t>1.72E+03</w:t>
            </w:r>
          </w:p>
        </w:tc>
        <w:tc>
          <w:tcPr>
            <w:tcW w:w="475" w:type="pct"/>
            <w:tcBorders>
              <w:top w:val="nil"/>
              <w:left w:val="nil"/>
              <w:bottom w:val="nil"/>
              <w:right w:val="nil"/>
            </w:tcBorders>
            <w:shd w:val="clear" w:color="000000" w:fill="EDE683"/>
            <w:noWrap/>
            <w:vAlign w:val="center"/>
          </w:tcPr>
          <w:p w14:paraId="533F8996" w14:textId="77777777" w:rsidR="000B0F6B" w:rsidRPr="00681CD5" w:rsidRDefault="000B0F6B" w:rsidP="00051967">
            <w:pPr>
              <w:pStyle w:val="MDPI42tablebody"/>
              <w:spacing w:line="240" w:lineRule="auto"/>
              <w:rPr>
                <w:sz w:val="16"/>
                <w:szCs w:val="16"/>
                <w:lang w:val="en-AU"/>
              </w:rPr>
            </w:pPr>
            <w:r w:rsidRPr="00681CD5">
              <w:rPr>
                <w:sz w:val="16"/>
                <w:szCs w:val="16"/>
                <w:lang w:val="en-AU"/>
              </w:rPr>
              <w:t>3.65E+03</w:t>
            </w:r>
          </w:p>
        </w:tc>
        <w:tc>
          <w:tcPr>
            <w:tcW w:w="518" w:type="pct"/>
            <w:tcBorders>
              <w:top w:val="nil"/>
              <w:left w:val="nil"/>
              <w:bottom w:val="nil"/>
              <w:right w:val="nil"/>
            </w:tcBorders>
            <w:shd w:val="clear" w:color="000000" w:fill="E6E482"/>
            <w:noWrap/>
            <w:vAlign w:val="center"/>
          </w:tcPr>
          <w:p w14:paraId="478E1B21" w14:textId="77777777" w:rsidR="000B0F6B" w:rsidRPr="00681CD5" w:rsidRDefault="000B0F6B" w:rsidP="00051967">
            <w:pPr>
              <w:pStyle w:val="MDPI42tablebody"/>
              <w:spacing w:line="240" w:lineRule="auto"/>
              <w:rPr>
                <w:sz w:val="16"/>
                <w:szCs w:val="16"/>
                <w:lang w:val="en-AU"/>
              </w:rPr>
            </w:pPr>
            <w:r w:rsidRPr="00681CD5">
              <w:rPr>
                <w:sz w:val="16"/>
                <w:szCs w:val="16"/>
                <w:lang w:val="en-AU"/>
              </w:rPr>
              <w:t>5.17E-02</w:t>
            </w:r>
          </w:p>
        </w:tc>
      </w:tr>
      <w:tr w:rsidR="000B0F6B" w:rsidRPr="002C5F4C" w14:paraId="2C44DB68" w14:textId="77777777" w:rsidTr="00051967">
        <w:trPr>
          <w:trHeight w:val="320"/>
        </w:trPr>
        <w:tc>
          <w:tcPr>
            <w:tcW w:w="612" w:type="pct"/>
            <w:tcBorders>
              <w:top w:val="nil"/>
              <w:left w:val="nil"/>
              <w:bottom w:val="nil"/>
              <w:right w:val="nil"/>
            </w:tcBorders>
            <w:shd w:val="clear" w:color="auto" w:fill="auto"/>
            <w:noWrap/>
            <w:vAlign w:val="center"/>
          </w:tcPr>
          <w:p w14:paraId="531F1EFD" w14:textId="77777777" w:rsidR="000B0F6B" w:rsidRPr="00681CD5" w:rsidRDefault="000B0F6B" w:rsidP="00051967">
            <w:pPr>
              <w:pStyle w:val="MDPI42tablebody"/>
              <w:spacing w:line="240" w:lineRule="auto"/>
              <w:rPr>
                <w:sz w:val="16"/>
                <w:szCs w:val="16"/>
                <w:lang w:val="en-AU"/>
              </w:rPr>
            </w:pPr>
            <w:r w:rsidRPr="00681CD5">
              <w:rPr>
                <w:sz w:val="16"/>
                <w:szCs w:val="16"/>
                <w:lang w:val="en-AU"/>
              </w:rPr>
              <w:t>Doors</w:t>
            </w:r>
          </w:p>
        </w:tc>
        <w:tc>
          <w:tcPr>
            <w:tcW w:w="745" w:type="pct"/>
            <w:tcBorders>
              <w:top w:val="nil"/>
              <w:left w:val="nil"/>
              <w:bottom w:val="nil"/>
              <w:right w:val="nil"/>
            </w:tcBorders>
            <w:shd w:val="clear" w:color="000000" w:fill="80C67C"/>
            <w:noWrap/>
            <w:vAlign w:val="center"/>
          </w:tcPr>
          <w:p w14:paraId="6BF4A720" w14:textId="77777777" w:rsidR="000B0F6B" w:rsidRPr="00681CD5" w:rsidRDefault="000B0F6B" w:rsidP="00051967">
            <w:pPr>
              <w:pStyle w:val="MDPI42tablebody"/>
              <w:spacing w:line="240" w:lineRule="auto"/>
              <w:rPr>
                <w:sz w:val="16"/>
                <w:szCs w:val="16"/>
                <w:lang w:val="en-AU"/>
              </w:rPr>
            </w:pPr>
            <w:r w:rsidRPr="00681CD5">
              <w:rPr>
                <w:sz w:val="16"/>
                <w:szCs w:val="16"/>
                <w:lang w:val="en-AU"/>
              </w:rPr>
              <w:t>2.63E+03</w:t>
            </w:r>
          </w:p>
        </w:tc>
        <w:tc>
          <w:tcPr>
            <w:tcW w:w="433" w:type="pct"/>
            <w:tcBorders>
              <w:top w:val="nil"/>
              <w:left w:val="nil"/>
              <w:bottom w:val="nil"/>
              <w:right w:val="nil"/>
            </w:tcBorders>
            <w:shd w:val="clear" w:color="000000" w:fill="8AC97D"/>
            <w:noWrap/>
            <w:vAlign w:val="center"/>
          </w:tcPr>
          <w:p w14:paraId="23BC60F3" w14:textId="77777777" w:rsidR="000B0F6B" w:rsidRPr="00681CD5" w:rsidRDefault="000B0F6B" w:rsidP="00051967">
            <w:pPr>
              <w:pStyle w:val="MDPI42tablebody"/>
              <w:spacing w:line="240" w:lineRule="auto"/>
              <w:rPr>
                <w:sz w:val="16"/>
                <w:szCs w:val="16"/>
                <w:lang w:val="en-AU"/>
              </w:rPr>
            </w:pPr>
            <w:r w:rsidRPr="00681CD5">
              <w:rPr>
                <w:sz w:val="16"/>
                <w:szCs w:val="16"/>
                <w:lang w:val="en-AU"/>
              </w:rPr>
              <w:t>6.98E+04</w:t>
            </w:r>
          </w:p>
        </w:tc>
        <w:tc>
          <w:tcPr>
            <w:tcW w:w="470" w:type="pct"/>
            <w:tcBorders>
              <w:top w:val="nil"/>
              <w:left w:val="nil"/>
              <w:bottom w:val="nil"/>
              <w:right w:val="nil"/>
            </w:tcBorders>
            <w:shd w:val="clear" w:color="000000" w:fill="AAD27F"/>
            <w:noWrap/>
            <w:vAlign w:val="center"/>
          </w:tcPr>
          <w:p w14:paraId="0CE01A87" w14:textId="77777777" w:rsidR="000B0F6B" w:rsidRPr="00681CD5" w:rsidRDefault="000B0F6B" w:rsidP="00051967">
            <w:pPr>
              <w:pStyle w:val="MDPI42tablebody"/>
              <w:spacing w:line="240" w:lineRule="auto"/>
              <w:rPr>
                <w:sz w:val="16"/>
                <w:szCs w:val="16"/>
                <w:lang w:val="en-AU"/>
              </w:rPr>
            </w:pPr>
            <w:r w:rsidRPr="00681CD5">
              <w:rPr>
                <w:sz w:val="16"/>
                <w:szCs w:val="16"/>
                <w:lang w:val="en-AU"/>
              </w:rPr>
              <w:t>6.61E+04</w:t>
            </w:r>
          </w:p>
        </w:tc>
        <w:tc>
          <w:tcPr>
            <w:tcW w:w="627" w:type="pct"/>
            <w:tcBorders>
              <w:top w:val="nil"/>
              <w:left w:val="nil"/>
              <w:bottom w:val="nil"/>
              <w:right w:val="nil"/>
            </w:tcBorders>
            <w:shd w:val="clear" w:color="000000" w:fill="82C77C"/>
            <w:noWrap/>
            <w:vAlign w:val="center"/>
          </w:tcPr>
          <w:p w14:paraId="0C667521" w14:textId="77777777" w:rsidR="000B0F6B" w:rsidRPr="00681CD5" w:rsidRDefault="000B0F6B" w:rsidP="00051967">
            <w:pPr>
              <w:pStyle w:val="MDPI42tablebody"/>
              <w:spacing w:line="240" w:lineRule="auto"/>
              <w:rPr>
                <w:sz w:val="16"/>
                <w:szCs w:val="16"/>
                <w:lang w:val="en-AU"/>
              </w:rPr>
            </w:pPr>
            <w:r w:rsidRPr="00681CD5">
              <w:rPr>
                <w:sz w:val="16"/>
                <w:szCs w:val="16"/>
                <w:lang w:val="en-AU"/>
              </w:rPr>
              <w:t>8.73E-02</w:t>
            </w:r>
          </w:p>
        </w:tc>
        <w:tc>
          <w:tcPr>
            <w:tcW w:w="602" w:type="pct"/>
            <w:tcBorders>
              <w:top w:val="nil"/>
              <w:left w:val="nil"/>
              <w:bottom w:val="nil"/>
              <w:right w:val="nil"/>
            </w:tcBorders>
            <w:shd w:val="clear" w:color="000000" w:fill="7DC57C"/>
            <w:noWrap/>
            <w:vAlign w:val="center"/>
          </w:tcPr>
          <w:p w14:paraId="51A81C6C"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1.57E-03</w:t>
            </w:r>
          </w:p>
        </w:tc>
        <w:tc>
          <w:tcPr>
            <w:tcW w:w="518" w:type="pct"/>
            <w:tcBorders>
              <w:top w:val="nil"/>
              <w:left w:val="nil"/>
              <w:bottom w:val="nil"/>
              <w:right w:val="nil"/>
            </w:tcBorders>
            <w:shd w:val="clear" w:color="000000" w:fill="B5D57F"/>
            <w:noWrap/>
            <w:vAlign w:val="center"/>
          </w:tcPr>
          <w:p w14:paraId="3957463C"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1.20E+03</w:t>
            </w:r>
          </w:p>
        </w:tc>
        <w:tc>
          <w:tcPr>
            <w:tcW w:w="475" w:type="pct"/>
            <w:tcBorders>
              <w:top w:val="nil"/>
              <w:left w:val="nil"/>
              <w:bottom w:val="nil"/>
              <w:right w:val="nil"/>
            </w:tcBorders>
            <w:shd w:val="clear" w:color="000000" w:fill="7CC57C"/>
            <w:noWrap/>
            <w:vAlign w:val="center"/>
          </w:tcPr>
          <w:p w14:paraId="642E2DF5"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1.20E+03</w:t>
            </w:r>
          </w:p>
        </w:tc>
        <w:tc>
          <w:tcPr>
            <w:tcW w:w="518" w:type="pct"/>
            <w:tcBorders>
              <w:top w:val="nil"/>
              <w:left w:val="nil"/>
              <w:bottom w:val="nil"/>
              <w:right w:val="nil"/>
            </w:tcBorders>
            <w:shd w:val="clear" w:color="000000" w:fill="91CB7D"/>
            <w:noWrap/>
            <w:vAlign w:val="center"/>
          </w:tcPr>
          <w:p w14:paraId="5AA5F8C1" w14:textId="77777777" w:rsidR="000B0F6B" w:rsidRPr="00681CD5" w:rsidRDefault="000B0F6B" w:rsidP="00051967">
            <w:pPr>
              <w:pStyle w:val="MDPI42tablebody"/>
              <w:spacing w:line="240" w:lineRule="auto"/>
              <w:rPr>
                <w:sz w:val="16"/>
                <w:szCs w:val="16"/>
                <w:lang w:val="en-AU"/>
              </w:rPr>
            </w:pPr>
            <w:r w:rsidRPr="00681CD5">
              <w:rPr>
                <w:sz w:val="16"/>
                <w:szCs w:val="16"/>
                <w:lang w:val="en-AU"/>
              </w:rPr>
              <w:t>2.83E-02</w:t>
            </w:r>
          </w:p>
        </w:tc>
      </w:tr>
      <w:tr w:rsidR="000B0F6B" w:rsidRPr="002C5F4C" w14:paraId="2C05609D" w14:textId="77777777" w:rsidTr="00051967">
        <w:trPr>
          <w:trHeight w:val="320"/>
        </w:trPr>
        <w:tc>
          <w:tcPr>
            <w:tcW w:w="612" w:type="pct"/>
            <w:tcBorders>
              <w:top w:val="nil"/>
              <w:left w:val="nil"/>
              <w:bottom w:val="nil"/>
              <w:right w:val="nil"/>
            </w:tcBorders>
            <w:shd w:val="clear" w:color="auto" w:fill="auto"/>
            <w:noWrap/>
            <w:vAlign w:val="center"/>
          </w:tcPr>
          <w:p w14:paraId="68A1EFB5" w14:textId="77777777" w:rsidR="000B0F6B" w:rsidRPr="00681CD5" w:rsidRDefault="000B0F6B" w:rsidP="00051967">
            <w:pPr>
              <w:pStyle w:val="MDPI42tablebody"/>
              <w:spacing w:line="240" w:lineRule="auto"/>
              <w:rPr>
                <w:sz w:val="16"/>
                <w:szCs w:val="16"/>
                <w:lang w:val="en-AU"/>
              </w:rPr>
            </w:pPr>
            <w:r w:rsidRPr="00681CD5">
              <w:rPr>
                <w:sz w:val="16"/>
                <w:szCs w:val="16"/>
                <w:lang w:val="en-AU"/>
              </w:rPr>
              <w:t>Windows</w:t>
            </w:r>
          </w:p>
        </w:tc>
        <w:tc>
          <w:tcPr>
            <w:tcW w:w="745" w:type="pct"/>
            <w:tcBorders>
              <w:top w:val="nil"/>
              <w:left w:val="nil"/>
              <w:bottom w:val="nil"/>
              <w:right w:val="nil"/>
            </w:tcBorders>
            <w:shd w:val="clear" w:color="000000" w:fill="63BE7B"/>
            <w:noWrap/>
            <w:vAlign w:val="center"/>
          </w:tcPr>
          <w:p w14:paraId="2775E52C" w14:textId="77777777" w:rsidR="000B0F6B" w:rsidRPr="00681CD5" w:rsidRDefault="000B0F6B" w:rsidP="00051967">
            <w:pPr>
              <w:pStyle w:val="MDPI42tablebody"/>
              <w:spacing w:line="240" w:lineRule="auto"/>
              <w:rPr>
                <w:sz w:val="16"/>
                <w:szCs w:val="16"/>
                <w:lang w:val="en-AU"/>
              </w:rPr>
            </w:pPr>
            <w:r w:rsidRPr="00681CD5">
              <w:rPr>
                <w:sz w:val="16"/>
                <w:szCs w:val="16"/>
                <w:lang w:val="en-AU"/>
              </w:rPr>
              <w:t>1.36E+03</w:t>
            </w:r>
          </w:p>
        </w:tc>
        <w:tc>
          <w:tcPr>
            <w:tcW w:w="433" w:type="pct"/>
            <w:tcBorders>
              <w:top w:val="nil"/>
              <w:left w:val="nil"/>
              <w:bottom w:val="nil"/>
              <w:right w:val="nil"/>
            </w:tcBorders>
            <w:shd w:val="clear" w:color="000000" w:fill="63BE7B"/>
            <w:noWrap/>
            <w:vAlign w:val="center"/>
          </w:tcPr>
          <w:p w14:paraId="70E58A78" w14:textId="77777777" w:rsidR="000B0F6B" w:rsidRPr="00681CD5" w:rsidRDefault="000B0F6B" w:rsidP="00051967">
            <w:pPr>
              <w:pStyle w:val="MDPI42tablebody"/>
              <w:spacing w:line="240" w:lineRule="auto"/>
              <w:rPr>
                <w:sz w:val="16"/>
                <w:szCs w:val="16"/>
                <w:lang w:val="en-AU"/>
              </w:rPr>
            </w:pPr>
            <w:r w:rsidRPr="00681CD5">
              <w:rPr>
                <w:sz w:val="16"/>
                <w:szCs w:val="16"/>
                <w:lang w:val="en-AU"/>
              </w:rPr>
              <w:t>6.22E+04</w:t>
            </w:r>
          </w:p>
        </w:tc>
        <w:tc>
          <w:tcPr>
            <w:tcW w:w="470" w:type="pct"/>
            <w:tcBorders>
              <w:top w:val="nil"/>
              <w:left w:val="nil"/>
              <w:bottom w:val="nil"/>
              <w:right w:val="nil"/>
            </w:tcBorders>
            <w:shd w:val="clear" w:color="000000" w:fill="63BE7B"/>
            <w:noWrap/>
            <w:vAlign w:val="center"/>
          </w:tcPr>
          <w:p w14:paraId="30FE145B" w14:textId="77777777" w:rsidR="000B0F6B" w:rsidRPr="00681CD5" w:rsidRDefault="000B0F6B" w:rsidP="00051967">
            <w:pPr>
              <w:pStyle w:val="MDPI42tablebody"/>
              <w:spacing w:line="240" w:lineRule="auto"/>
              <w:rPr>
                <w:sz w:val="16"/>
                <w:szCs w:val="16"/>
                <w:lang w:val="en-AU"/>
              </w:rPr>
            </w:pPr>
            <w:r w:rsidRPr="00681CD5">
              <w:rPr>
                <w:sz w:val="16"/>
                <w:szCs w:val="16"/>
                <w:lang w:val="en-AU"/>
              </w:rPr>
              <w:t>4.22E+04</w:t>
            </w:r>
          </w:p>
        </w:tc>
        <w:tc>
          <w:tcPr>
            <w:tcW w:w="627" w:type="pct"/>
            <w:tcBorders>
              <w:top w:val="nil"/>
              <w:left w:val="nil"/>
              <w:bottom w:val="nil"/>
              <w:right w:val="nil"/>
            </w:tcBorders>
            <w:shd w:val="clear" w:color="000000" w:fill="63BE7B"/>
            <w:noWrap/>
            <w:vAlign w:val="center"/>
          </w:tcPr>
          <w:p w14:paraId="1E5FBD27" w14:textId="77777777" w:rsidR="000B0F6B" w:rsidRPr="00681CD5" w:rsidRDefault="000B0F6B" w:rsidP="00051967">
            <w:pPr>
              <w:pStyle w:val="MDPI42tablebody"/>
              <w:spacing w:line="240" w:lineRule="auto"/>
              <w:rPr>
                <w:sz w:val="16"/>
                <w:szCs w:val="16"/>
                <w:lang w:val="en-AU"/>
              </w:rPr>
            </w:pPr>
            <w:r w:rsidRPr="00681CD5">
              <w:rPr>
                <w:sz w:val="16"/>
                <w:szCs w:val="16"/>
                <w:lang w:val="en-AU"/>
              </w:rPr>
              <w:t>6.61E-02</w:t>
            </w:r>
          </w:p>
        </w:tc>
        <w:tc>
          <w:tcPr>
            <w:tcW w:w="602" w:type="pct"/>
            <w:tcBorders>
              <w:top w:val="nil"/>
              <w:left w:val="nil"/>
              <w:bottom w:val="nil"/>
              <w:right w:val="nil"/>
            </w:tcBorders>
            <w:shd w:val="clear" w:color="000000" w:fill="63BE7B"/>
            <w:noWrap/>
            <w:vAlign w:val="center"/>
          </w:tcPr>
          <w:p w14:paraId="59E84FB1"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1.01E-03</w:t>
            </w:r>
          </w:p>
        </w:tc>
        <w:tc>
          <w:tcPr>
            <w:tcW w:w="518" w:type="pct"/>
            <w:tcBorders>
              <w:top w:val="nil"/>
              <w:left w:val="nil"/>
              <w:bottom w:val="nil"/>
              <w:right w:val="nil"/>
            </w:tcBorders>
            <w:shd w:val="clear" w:color="000000" w:fill="63BE7B"/>
            <w:noWrap/>
            <w:vAlign w:val="center"/>
          </w:tcPr>
          <w:p w14:paraId="404620ED" w14:textId="77777777" w:rsidR="000B0F6B" w:rsidRPr="00681CD5" w:rsidRDefault="000B0F6B" w:rsidP="00051967">
            <w:pPr>
              <w:pStyle w:val="MDPI42tablebody"/>
              <w:spacing w:line="240" w:lineRule="auto"/>
              <w:rPr>
                <w:sz w:val="16"/>
                <w:szCs w:val="16"/>
                <w:lang w:val="en-AU"/>
              </w:rPr>
            </w:pPr>
            <w:r w:rsidRPr="00681CD5">
              <w:rPr>
                <w:sz w:val="16"/>
                <w:szCs w:val="16"/>
                <w:lang w:val="en-AU"/>
              </w:rPr>
              <w:t>6.18E+02</w:t>
            </w:r>
          </w:p>
        </w:tc>
        <w:tc>
          <w:tcPr>
            <w:tcW w:w="475" w:type="pct"/>
            <w:tcBorders>
              <w:top w:val="nil"/>
              <w:left w:val="nil"/>
              <w:bottom w:val="nil"/>
              <w:right w:val="nil"/>
            </w:tcBorders>
            <w:shd w:val="clear" w:color="000000" w:fill="63BE7B"/>
            <w:noWrap/>
            <w:vAlign w:val="center"/>
          </w:tcPr>
          <w:p w14:paraId="5D6A05F4" w14:textId="77777777" w:rsidR="000B0F6B" w:rsidRPr="00681CD5" w:rsidRDefault="000B0F6B" w:rsidP="00051967">
            <w:pPr>
              <w:pStyle w:val="MDPI42tablebody"/>
              <w:spacing w:line="240" w:lineRule="auto"/>
              <w:rPr>
                <w:sz w:val="16"/>
                <w:szCs w:val="16"/>
                <w:lang w:val="en-AU"/>
              </w:rPr>
            </w:pPr>
            <w:r w:rsidRPr="00681CD5">
              <w:rPr>
                <w:sz w:val="16"/>
                <w:szCs w:val="16"/>
                <w:lang w:val="en-AU"/>
              </w:rPr>
              <w:t>6.38E+02</w:t>
            </w:r>
          </w:p>
        </w:tc>
        <w:tc>
          <w:tcPr>
            <w:tcW w:w="518" w:type="pct"/>
            <w:tcBorders>
              <w:top w:val="nil"/>
              <w:left w:val="nil"/>
              <w:bottom w:val="nil"/>
              <w:right w:val="nil"/>
            </w:tcBorders>
            <w:shd w:val="clear" w:color="000000" w:fill="63BE7B"/>
            <w:noWrap/>
            <w:vAlign w:val="center"/>
          </w:tcPr>
          <w:p w14:paraId="47734405"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1.55E-02</w:t>
            </w:r>
          </w:p>
        </w:tc>
      </w:tr>
      <w:tr w:rsidR="000B0F6B" w:rsidRPr="002C5F4C" w14:paraId="043E1185" w14:textId="77777777" w:rsidTr="00051967">
        <w:trPr>
          <w:trHeight w:val="320"/>
        </w:trPr>
        <w:tc>
          <w:tcPr>
            <w:tcW w:w="612" w:type="pct"/>
            <w:tcBorders>
              <w:top w:val="nil"/>
              <w:left w:val="nil"/>
              <w:bottom w:val="nil"/>
              <w:right w:val="nil"/>
            </w:tcBorders>
            <w:shd w:val="clear" w:color="auto" w:fill="auto"/>
            <w:noWrap/>
            <w:vAlign w:val="center"/>
          </w:tcPr>
          <w:p w14:paraId="655836FB" w14:textId="77777777" w:rsidR="000B0F6B" w:rsidRPr="00681CD5" w:rsidRDefault="000B0F6B" w:rsidP="00051967">
            <w:pPr>
              <w:pStyle w:val="MDPI42tablebody"/>
              <w:spacing w:line="240" w:lineRule="auto"/>
              <w:rPr>
                <w:sz w:val="16"/>
                <w:szCs w:val="16"/>
                <w:lang w:val="en-AU"/>
              </w:rPr>
            </w:pPr>
            <w:r w:rsidRPr="00681CD5">
              <w:rPr>
                <w:sz w:val="16"/>
                <w:szCs w:val="16"/>
                <w:lang w:val="en-AU"/>
              </w:rPr>
              <w:t>Slabs</w:t>
            </w:r>
          </w:p>
        </w:tc>
        <w:tc>
          <w:tcPr>
            <w:tcW w:w="745" w:type="pct"/>
            <w:tcBorders>
              <w:top w:val="nil"/>
              <w:left w:val="nil"/>
              <w:bottom w:val="nil"/>
              <w:right w:val="nil"/>
            </w:tcBorders>
            <w:shd w:val="clear" w:color="000000" w:fill="FED580"/>
            <w:noWrap/>
            <w:vAlign w:val="center"/>
          </w:tcPr>
          <w:p w14:paraId="0442341F"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1.20E+04</w:t>
            </w:r>
          </w:p>
        </w:tc>
        <w:tc>
          <w:tcPr>
            <w:tcW w:w="433" w:type="pct"/>
            <w:tcBorders>
              <w:top w:val="nil"/>
              <w:left w:val="nil"/>
              <w:bottom w:val="nil"/>
              <w:right w:val="nil"/>
            </w:tcBorders>
            <w:shd w:val="clear" w:color="000000" w:fill="FED07F"/>
            <w:noWrap/>
            <w:vAlign w:val="center"/>
          </w:tcPr>
          <w:p w14:paraId="7AD6432E"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1.01E+05</w:t>
            </w:r>
          </w:p>
        </w:tc>
        <w:tc>
          <w:tcPr>
            <w:tcW w:w="470" w:type="pct"/>
            <w:tcBorders>
              <w:top w:val="nil"/>
              <w:left w:val="nil"/>
              <w:bottom w:val="nil"/>
              <w:right w:val="nil"/>
            </w:tcBorders>
            <w:shd w:val="clear" w:color="000000" w:fill="FFE683"/>
            <w:noWrap/>
            <w:vAlign w:val="center"/>
          </w:tcPr>
          <w:p w14:paraId="08DC2537" w14:textId="77777777" w:rsidR="000B0F6B" w:rsidRPr="00681CD5" w:rsidRDefault="000B0F6B" w:rsidP="00051967">
            <w:pPr>
              <w:pStyle w:val="MDPI42tablebody"/>
              <w:spacing w:line="240" w:lineRule="auto"/>
              <w:rPr>
                <w:sz w:val="16"/>
                <w:szCs w:val="16"/>
                <w:lang w:val="en-AU"/>
              </w:rPr>
            </w:pPr>
            <w:r w:rsidRPr="00681CD5">
              <w:rPr>
                <w:sz w:val="16"/>
                <w:szCs w:val="16"/>
                <w:lang w:val="en-AU"/>
              </w:rPr>
              <w:t>9.82E+04</w:t>
            </w:r>
          </w:p>
        </w:tc>
        <w:tc>
          <w:tcPr>
            <w:tcW w:w="627" w:type="pct"/>
            <w:tcBorders>
              <w:top w:val="nil"/>
              <w:left w:val="nil"/>
              <w:bottom w:val="nil"/>
              <w:right w:val="nil"/>
            </w:tcBorders>
            <w:shd w:val="clear" w:color="000000" w:fill="FDBA7B"/>
            <w:noWrap/>
            <w:vAlign w:val="center"/>
          </w:tcPr>
          <w:p w14:paraId="008C58DF" w14:textId="77777777" w:rsidR="000B0F6B" w:rsidRPr="00681CD5" w:rsidRDefault="000B0F6B" w:rsidP="00051967">
            <w:pPr>
              <w:pStyle w:val="MDPI42tablebody"/>
              <w:spacing w:line="240" w:lineRule="auto"/>
              <w:rPr>
                <w:sz w:val="16"/>
                <w:szCs w:val="16"/>
                <w:lang w:val="en-AU"/>
              </w:rPr>
            </w:pPr>
            <w:r w:rsidRPr="00681CD5">
              <w:rPr>
                <w:sz w:val="16"/>
                <w:szCs w:val="16"/>
                <w:lang w:val="en-AU"/>
              </w:rPr>
              <w:t>2.29E+00</w:t>
            </w:r>
          </w:p>
        </w:tc>
        <w:tc>
          <w:tcPr>
            <w:tcW w:w="602" w:type="pct"/>
            <w:tcBorders>
              <w:top w:val="nil"/>
              <w:left w:val="nil"/>
              <w:bottom w:val="nil"/>
              <w:right w:val="nil"/>
            </w:tcBorders>
            <w:shd w:val="clear" w:color="000000" w:fill="FEC77D"/>
            <w:noWrap/>
            <w:vAlign w:val="center"/>
          </w:tcPr>
          <w:p w14:paraId="233A04BB" w14:textId="77777777" w:rsidR="000B0F6B" w:rsidRPr="00681CD5" w:rsidRDefault="000B0F6B" w:rsidP="00051967">
            <w:pPr>
              <w:pStyle w:val="MDPI42tablebody"/>
              <w:spacing w:line="240" w:lineRule="auto"/>
              <w:rPr>
                <w:sz w:val="16"/>
                <w:szCs w:val="16"/>
                <w:lang w:val="en-AU"/>
              </w:rPr>
            </w:pPr>
            <w:r w:rsidRPr="00681CD5">
              <w:rPr>
                <w:sz w:val="16"/>
                <w:szCs w:val="16"/>
                <w:lang w:val="en-AU"/>
              </w:rPr>
              <w:t>8.01E-03</w:t>
            </w:r>
          </w:p>
        </w:tc>
        <w:tc>
          <w:tcPr>
            <w:tcW w:w="518" w:type="pct"/>
            <w:tcBorders>
              <w:top w:val="nil"/>
              <w:left w:val="nil"/>
              <w:bottom w:val="nil"/>
              <w:right w:val="nil"/>
            </w:tcBorders>
            <w:shd w:val="clear" w:color="000000" w:fill="FFD981"/>
            <w:noWrap/>
            <w:vAlign w:val="center"/>
          </w:tcPr>
          <w:p w14:paraId="03D449BD" w14:textId="77777777" w:rsidR="000B0F6B" w:rsidRPr="00681CD5" w:rsidRDefault="000B0F6B" w:rsidP="00051967">
            <w:pPr>
              <w:pStyle w:val="MDPI42tablebody"/>
              <w:spacing w:line="240" w:lineRule="auto"/>
              <w:rPr>
                <w:sz w:val="16"/>
                <w:szCs w:val="16"/>
                <w:lang w:val="en-AU"/>
              </w:rPr>
            </w:pPr>
            <w:r w:rsidRPr="00681CD5">
              <w:rPr>
                <w:sz w:val="16"/>
                <w:szCs w:val="16"/>
                <w:lang w:val="en-AU"/>
              </w:rPr>
              <w:t>2.25E+03</w:t>
            </w:r>
          </w:p>
        </w:tc>
        <w:tc>
          <w:tcPr>
            <w:tcW w:w="475" w:type="pct"/>
            <w:tcBorders>
              <w:top w:val="nil"/>
              <w:left w:val="nil"/>
              <w:bottom w:val="nil"/>
              <w:right w:val="nil"/>
            </w:tcBorders>
            <w:shd w:val="clear" w:color="000000" w:fill="FED480"/>
            <w:noWrap/>
            <w:vAlign w:val="center"/>
          </w:tcPr>
          <w:p w14:paraId="021D8170" w14:textId="77777777" w:rsidR="000B0F6B" w:rsidRPr="00681CD5" w:rsidRDefault="000B0F6B" w:rsidP="00051967">
            <w:pPr>
              <w:pStyle w:val="MDPI42tablebody"/>
              <w:spacing w:line="240" w:lineRule="auto"/>
              <w:rPr>
                <w:sz w:val="16"/>
                <w:szCs w:val="16"/>
                <w:lang w:val="en-AU"/>
              </w:rPr>
            </w:pPr>
            <w:r w:rsidRPr="00681CD5">
              <w:rPr>
                <w:sz w:val="16"/>
                <w:szCs w:val="16"/>
                <w:lang w:val="en-AU"/>
              </w:rPr>
              <w:t>4.95E+03</w:t>
            </w:r>
          </w:p>
        </w:tc>
        <w:tc>
          <w:tcPr>
            <w:tcW w:w="518" w:type="pct"/>
            <w:tcBorders>
              <w:top w:val="nil"/>
              <w:left w:val="nil"/>
              <w:bottom w:val="nil"/>
              <w:right w:val="nil"/>
            </w:tcBorders>
            <w:shd w:val="clear" w:color="000000" w:fill="FFD981"/>
            <w:noWrap/>
            <w:vAlign w:val="center"/>
          </w:tcPr>
          <w:p w14:paraId="40FB5022" w14:textId="77777777" w:rsidR="000B0F6B" w:rsidRPr="00681CD5" w:rsidRDefault="000B0F6B" w:rsidP="00051967">
            <w:pPr>
              <w:pStyle w:val="MDPI42tablebody"/>
              <w:spacing w:line="240" w:lineRule="auto"/>
              <w:rPr>
                <w:sz w:val="16"/>
                <w:szCs w:val="16"/>
                <w:lang w:val="en-AU"/>
              </w:rPr>
            </w:pPr>
            <w:r w:rsidRPr="00681CD5">
              <w:rPr>
                <w:sz w:val="16"/>
                <w:szCs w:val="16"/>
                <w:lang w:val="en-AU"/>
              </w:rPr>
              <w:t>8.24E-02</w:t>
            </w:r>
          </w:p>
        </w:tc>
      </w:tr>
      <w:tr w:rsidR="000B0F6B" w:rsidRPr="002C5F4C" w14:paraId="500C74C6" w14:textId="77777777" w:rsidTr="00051967">
        <w:trPr>
          <w:trHeight w:val="320"/>
        </w:trPr>
        <w:tc>
          <w:tcPr>
            <w:tcW w:w="612" w:type="pct"/>
            <w:tcBorders>
              <w:top w:val="nil"/>
              <w:left w:val="nil"/>
              <w:bottom w:val="nil"/>
              <w:right w:val="nil"/>
            </w:tcBorders>
            <w:shd w:val="clear" w:color="auto" w:fill="auto"/>
            <w:noWrap/>
            <w:vAlign w:val="center"/>
          </w:tcPr>
          <w:p w14:paraId="5C32CFFD" w14:textId="77777777" w:rsidR="000B0F6B" w:rsidRPr="00681CD5" w:rsidRDefault="000B0F6B" w:rsidP="00051967">
            <w:pPr>
              <w:pStyle w:val="MDPI42tablebody"/>
              <w:spacing w:line="240" w:lineRule="auto"/>
              <w:rPr>
                <w:sz w:val="16"/>
                <w:szCs w:val="16"/>
                <w:lang w:val="en-AU"/>
              </w:rPr>
            </w:pPr>
            <w:r w:rsidRPr="00681CD5">
              <w:rPr>
                <w:sz w:val="16"/>
                <w:szCs w:val="16"/>
                <w:lang w:val="en-AU"/>
              </w:rPr>
              <w:t>Beams</w:t>
            </w:r>
          </w:p>
        </w:tc>
        <w:tc>
          <w:tcPr>
            <w:tcW w:w="745" w:type="pct"/>
            <w:tcBorders>
              <w:top w:val="nil"/>
              <w:left w:val="nil"/>
              <w:bottom w:val="nil"/>
              <w:right w:val="nil"/>
            </w:tcBorders>
            <w:shd w:val="clear" w:color="000000" w:fill="FDC47D"/>
            <w:noWrap/>
            <w:vAlign w:val="center"/>
          </w:tcPr>
          <w:p w14:paraId="2462115A" w14:textId="77777777" w:rsidR="000B0F6B" w:rsidRPr="00681CD5" w:rsidRDefault="000B0F6B" w:rsidP="00051967">
            <w:pPr>
              <w:pStyle w:val="MDPI42tablebody"/>
              <w:spacing w:line="240" w:lineRule="auto"/>
              <w:rPr>
                <w:sz w:val="16"/>
                <w:szCs w:val="16"/>
                <w:lang w:val="en-AU"/>
              </w:rPr>
            </w:pPr>
            <w:r w:rsidRPr="00681CD5">
              <w:rPr>
                <w:sz w:val="16"/>
                <w:szCs w:val="16"/>
                <w:lang w:val="en-AU"/>
              </w:rPr>
              <w:t>1.48E+04</w:t>
            </w:r>
          </w:p>
        </w:tc>
        <w:tc>
          <w:tcPr>
            <w:tcW w:w="433" w:type="pct"/>
            <w:tcBorders>
              <w:top w:val="nil"/>
              <w:left w:val="nil"/>
              <w:bottom w:val="nil"/>
              <w:right w:val="nil"/>
            </w:tcBorders>
            <w:shd w:val="clear" w:color="000000" w:fill="FDC27C"/>
            <w:noWrap/>
            <w:vAlign w:val="center"/>
          </w:tcPr>
          <w:p w14:paraId="61406782"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1.06E+05</w:t>
            </w:r>
          </w:p>
        </w:tc>
        <w:tc>
          <w:tcPr>
            <w:tcW w:w="470" w:type="pct"/>
            <w:tcBorders>
              <w:top w:val="nil"/>
              <w:left w:val="nil"/>
              <w:bottom w:val="nil"/>
              <w:right w:val="nil"/>
            </w:tcBorders>
            <w:shd w:val="clear" w:color="000000" w:fill="FFDB81"/>
            <w:noWrap/>
            <w:vAlign w:val="center"/>
          </w:tcPr>
          <w:p w14:paraId="7ECFE0CE"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1.05E+05</w:t>
            </w:r>
          </w:p>
        </w:tc>
        <w:tc>
          <w:tcPr>
            <w:tcW w:w="627" w:type="pct"/>
            <w:tcBorders>
              <w:top w:val="nil"/>
              <w:left w:val="nil"/>
              <w:bottom w:val="nil"/>
              <w:right w:val="nil"/>
            </w:tcBorders>
            <w:shd w:val="clear" w:color="000000" w:fill="FCAD78"/>
            <w:noWrap/>
            <w:vAlign w:val="center"/>
          </w:tcPr>
          <w:p w14:paraId="07F04556" w14:textId="77777777" w:rsidR="000B0F6B" w:rsidRPr="00681CD5" w:rsidRDefault="000B0F6B" w:rsidP="00051967">
            <w:pPr>
              <w:pStyle w:val="MDPI42tablebody"/>
              <w:spacing w:line="240" w:lineRule="auto"/>
              <w:rPr>
                <w:sz w:val="16"/>
                <w:szCs w:val="16"/>
                <w:lang w:val="en-AU"/>
              </w:rPr>
            </w:pPr>
            <w:r w:rsidRPr="00681CD5">
              <w:rPr>
                <w:sz w:val="16"/>
                <w:szCs w:val="16"/>
                <w:lang w:val="en-AU"/>
              </w:rPr>
              <w:t>2.85E+00</w:t>
            </w:r>
          </w:p>
        </w:tc>
        <w:tc>
          <w:tcPr>
            <w:tcW w:w="602" w:type="pct"/>
            <w:tcBorders>
              <w:top w:val="nil"/>
              <w:left w:val="nil"/>
              <w:bottom w:val="nil"/>
              <w:right w:val="nil"/>
            </w:tcBorders>
            <w:shd w:val="clear" w:color="000000" w:fill="FCB179"/>
            <w:noWrap/>
            <w:vAlign w:val="center"/>
          </w:tcPr>
          <w:p w14:paraId="27A0A985"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1.02E-02</w:t>
            </w:r>
          </w:p>
        </w:tc>
        <w:tc>
          <w:tcPr>
            <w:tcW w:w="518" w:type="pct"/>
            <w:tcBorders>
              <w:top w:val="nil"/>
              <w:left w:val="nil"/>
              <w:bottom w:val="nil"/>
              <w:right w:val="nil"/>
            </w:tcBorders>
            <w:shd w:val="clear" w:color="000000" w:fill="FDC07C"/>
            <w:noWrap/>
            <w:vAlign w:val="center"/>
          </w:tcPr>
          <w:p w14:paraId="59940C69" w14:textId="77777777" w:rsidR="000B0F6B" w:rsidRPr="00681CD5" w:rsidRDefault="000B0F6B" w:rsidP="00051967">
            <w:pPr>
              <w:pStyle w:val="MDPI42tablebody"/>
              <w:spacing w:line="240" w:lineRule="auto"/>
              <w:rPr>
                <w:sz w:val="16"/>
                <w:szCs w:val="16"/>
                <w:lang w:val="en-AU"/>
              </w:rPr>
            </w:pPr>
            <w:r w:rsidRPr="00681CD5">
              <w:rPr>
                <w:sz w:val="16"/>
                <w:szCs w:val="16"/>
                <w:lang w:val="en-AU"/>
              </w:rPr>
              <w:t>2.96E+03</w:t>
            </w:r>
          </w:p>
        </w:tc>
        <w:tc>
          <w:tcPr>
            <w:tcW w:w="475" w:type="pct"/>
            <w:tcBorders>
              <w:top w:val="nil"/>
              <w:left w:val="nil"/>
              <w:bottom w:val="nil"/>
              <w:right w:val="nil"/>
            </w:tcBorders>
            <w:shd w:val="clear" w:color="000000" w:fill="FEC97E"/>
            <w:noWrap/>
            <w:vAlign w:val="center"/>
          </w:tcPr>
          <w:p w14:paraId="1FAD01B9" w14:textId="77777777" w:rsidR="000B0F6B" w:rsidRPr="00681CD5" w:rsidRDefault="000B0F6B" w:rsidP="00051967">
            <w:pPr>
              <w:pStyle w:val="MDPI42tablebody"/>
              <w:spacing w:line="240" w:lineRule="auto"/>
              <w:rPr>
                <w:sz w:val="16"/>
                <w:szCs w:val="16"/>
                <w:lang w:val="en-AU"/>
              </w:rPr>
            </w:pPr>
            <w:r w:rsidRPr="00681CD5">
              <w:rPr>
                <w:sz w:val="16"/>
                <w:szCs w:val="16"/>
                <w:lang w:val="en-AU"/>
              </w:rPr>
              <w:t>5.43E+03</w:t>
            </w:r>
          </w:p>
        </w:tc>
        <w:tc>
          <w:tcPr>
            <w:tcW w:w="518" w:type="pct"/>
            <w:tcBorders>
              <w:top w:val="nil"/>
              <w:left w:val="nil"/>
              <w:bottom w:val="nil"/>
              <w:right w:val="nil"/>
            </w:tcBorders>
            <w:shd w:val="clear" w:color="000000" w:fill="FDC27D"/>
            <w:noWrap/>
            <w:vAlign w:val="center"/>
          </w:tcPr>
          <w:p w14:paraId="4B27C70F" w14:textId="77777777" w:rsidR="000B0F6B" w:rsidRPr="00681CD5" w:rsidRDefault="000B0F6B" w:rsidP="00051967">
            <w:pPr>
              <w:pStyle w:val="MDPI42tablebody"/>
              <w:spacing w:line="240" w:lineRule="auto"/>
              <w:rPr>
                <w:sz w:val="16"/>
                <w:szCs w:val="16"/>
                <w:lang w:val="en-AU"/>
              </w:rPr>
            </w:pPr>
            <w:r w:rsidRPr="00681CD5">
              <w:rPr>
                <w:sz w:val="16"/>
                <w:szCs w:val="16"/>
                <w:lang w:val="en-AU"/>
              </w:rPr>
              <w:t>1.12E-01</w:t>
            </w:r>
          </w:p>
        </w:tc>
      </w:tr>
      <w:tr w:rsidR="000B0F6B" w:rsidRPr="002C5F4C" w14:paraId="16FB28B1" w14:textId="77777777" w:rsidTr="00051967">
        <w:trPr>
          <w:trHeight w:val="320"/>
        </w:trPr>
        <w:tc>
          <w:tcPr>
            <w:tcW w:w="612" w:type="pct"/>
            <w:tcBorders>
              <w:top w:val="nil"/>
              <w:left w:val="nil"/>
              <w:bottom w:val="nil"/>
              <w:right w:val="nil"/>
            </w:tcBorders>
            <w:shd w:val="clear" w:color="auto" w:fill="auto"/>
            <w:noWrap/>
            <w:vAlign w:val="center"/>
          </w:tcPr>
          <w:p w14:paraId="08E8A01B" w14:textId="77777777" w:rsidR="000B0F6B" w:rsidRPr="00681CD5" w:rsidRDefault="000B0F6B" w:rsidP="00051967">
            <w:pPr>
              <w:pStyle w:val="MDPI42tablebody"/>
              <w:spacing w:line="240" w:lineRule="auto"/>
              <w:rPr>
                <w:sz w:val="16"/>
                <w:szCs w:val="16"/>
                <w:lang w:val="en-AU"/>
              </w:rPr>
            </w:pPr>
            <w:r w:rsidRPr="00681CD5">
              <w:rPr>
                <w:sz w:val="16"/>
                <w:szCs w:val="16"/>
                <w:lang w:val="en-AU"/>
              </w:rPr>
              <w:t>External walls</w:t>
            </w:r>
          </w:p>
        </w:tc>
        <w:tc>
          <w:tcPr>
            <w:tcW w:w="745" w:type="pct"/>
            <w:tcBorders>
              <w:top w:val="nil"/>
              <w:left w:val="nil"/>
              <w:bottom w:val="nil"/>
              <w:right w:val="nil"/>
            </w:tcBorders>
            <w:shd w:val="clear" w:color="000000" w:fill="F8696B"/>
            <w:noWrap/>
            <w:vAlign w:val="center"/>
          </w:tcPr>
          <w:p w14:paraId="5F52ECEB" w14:textId="77777777" w:rsidR="000B0F6B" w:rsidRPr="00681CD5" w:rsidRDefault="000B0F6B" w:rsidP="00051967">
            <w:pPr>
              <w:pStyle w:val="MDPI42tablebody"/>
              <w:spacing w:line="240" w:lineRule="auto"/>
              <w:rPr>
                <w:sz w:val="16"/>
                <w:szCs w:val="16"/>
                <w:lang w:val="en-AU"/>
              </w:rPr>
            </w:pPr>
            <w:r w:rsidRPr="00681CD5">
              <w:rPr>
                <w:sz w:val="16"/>
                <w:szCs w:val="16"/>
                <w:lang w:val="en-AU"/>
              </w:rPr>
              <w:t>3.03E+04</w:t>
            </w:r>
          </w:p>
        </w:tc>
        <w:tc>
          <w:tcPr>
            <w:tcW w:w="433" w:type="pct"/>
            <w:tcBorders>
              <w:top w:val="nil"/>
              <w:left w:val="nil"/>
              <w:bottom w:val="nil"/>
              <w:right w:val="nil"/>
            </w:tcBorders>
            <w:shd w:val="clear" w:color="000000" w:fill="F8696B"/>
            <w:noWrap/>
            <w:vAlign w:val="center"/>
          </w:tcPr>
          <w:p w14:paraId="0B57EDA8" w14:textId="77777777" w:rsidR="000B0F6B" w:rsidRPr="00681CD5" w:rsidRDefault="000B0F6B" w:rsidP="00051967">
            <w:pPr>
              <w:pStyle w:val="MDPI42tablebody"/>
              <w:spacing w:line="240" w:lineRule="auto"/>
              <w:rPr>
                <w:sz w:val="16"/>
                <w:szCs w:val="16"/>
                <w:lang w:val="en-AU"/>
              </w:rPr>
            </w:pPr>
            <w:r w:rsidRPr="00681CD5">
              <w:rPr>
                <w:sz w:val="16"/>
                <w:szCs w:val="16"/>
                <w:lang w:val="en-AU"/>
              </w:rPr>
              <w:t>1.34E+05</w:t>
            </w:r>
          </w:p>
        </w:tc>
        <w:tc>
          <w:tcPr>
            <w:tcW w:w="470" w:type="pct"/>
            <w:tcBorders>
              <w:top w:val="nil"/>
              <w:left w:val="nil"/>
              <w:bottom w:val="nil"/>
              <w:right w:val="nil"/>
            </w:tcBorders>
            <w:shd w:val="clear" w:color="000000" w:fill="F8696B"/>
            <w:noWrap/>
            <w:vAlign w:val="center"/>
          </w:tcPr>
          <w:p w14:paraId="47450A4A" w14:textId="77777777" w:rsidR="000B0F6B" w:rsidRPr="00681CD5" w:rsidRDefault="000B0F6B" w:rsidP="00051967">
            <w:pPr>
              <w:pStyle w:val="MDPI42tablebody"/>
              <w:spacing w:line="240" w:lineRule="auto"/>
              <w:rPr>
                <w:sz w:val="16"/>
                <w:szCs w:val="16"/>
                <w:lang w:val="en-AU"/>
              </w:rPr>
            </w:pPr>
            <w:r w:rsidRPr="00681CD5">
              <w:rPr>
                <w:sz w:val="16"/>
                <w:szCs w:val="16"/>
                <w:lang w:val="en-AU"/>
              </w:rPr>
              <w:t>1.78E+05</w:t>
            </w:r>
          </w:p>
        </w:tc>
        <w:tc>
          <w:tcPr>
            <w:tcW w:w="627" w:type="pct"/>
            <w:tcBorders>
              <w:top w:val="nil"/>
              <w:left w:val="nil"/>
              <w:bottom w:val="nil"/>
              <w:right w:val="nil"/>
            </w:tcBorders>
            <w:shd w:val="clear" w:color="000000" w:fill="F8696B"/>
            <w:noWrap/>
            <w:vAlign w:val="center"/>
          </w:tcPr>
          <w:p w14:paraId="3EA8A4EE" w14:textId="77777777" w:rsidR="000B0F6B" w:rsidRPr="00681CD5" w:rsidRDefault="000B0F6B" w:rsidP="00051967">
            <w:pPr>
              <w:pStyle w:val="MDPI42tablebody"/>
              <w:spacing w:line="240" w:lineRule="auto"/>
              <w:rPr>
                <w:sz w:val="16"/>
                <w:szCs w:val="16"/>
                <w:lang w:val="en-AU"/>
              </w:rPr>
            </w:pPr>
            <w:r w:rsidRPr="00681CD5">
              <w:rPr>
                <w:sz w:val="16"/>
                <w:szCs w:val="16"/>
                <w:lang w:val="en-AU"/>
              </w:rPr>
              <w:t>5.72E+00</w:t>
            </w:r>
          </w:p>
        </w:tc>
        <w:tc>
          <w:tcPr>
            <w:tcW w:w="602" w:type="pct"/>
            <w:tcBorders>
              <w:top w:val="nil"/>
              <w:left w:val="nil"/>
              <w:bottom w:val="nil"/>
              <w:right w:val="nil"/>
            </w:tcBorders>
            <w:shd w:val="clear" w:color="000000" w:fill="F8696B"/>
            <w:noWrap/>
            <w:vAlign w:val="center"/>
          </w:tcPr>
          <w:p w14:paraId="66CC1573" w14:textId="77777777" w:rsidR="000B0F6B" w:rsidRPr="00681CD5" w:rsidRDefault="000B0F6B" w:rsidP="00051967">
            <w:pPr>
              <w:pStyle w:val="MDPI42tablebody"/>
              <w:spacing w:line="240" w:lineRule="auto"/>
              <w:rPr>
                <w:sz w:val="16"/>
                <w:szCs w:val="16"/>
                <w:lang w:val="en-AU"/>
              </w:rPr>
            </w:pPr>
            <w:r w:rsidRPr="00681CD5">
              <w:rPr>
                <w:sz w:val="16"/>
                <w:szCs w:val="16"/>
                <w:lang w:val="en-AU"/>
              </w:rPr>
              <w:t>1.74E-02</w:t>
            </w:r>
          </w:p>
        </w:tc>
        <w:tc>
          <w:tcPr>
            <w:tcW w:w="518" w:type="pct"/>
            <w:tcBorders>
              <w:top w:val="nil"/>
              <w:left w:val="nil"/>
              <w:bottom w:val="nil"/>
              <w:right w:val="nil"/>
            </w:tcBorders>
            <w:shd w:val="clear" w:color="000000" w:fill="F8696B"/>
            <w:noWrap/>
            <w:vAlign w:val="center"/>
          </w:tcPr>
          <w:p w14:paraId="3E5FD88F" w14:textId="77777777" w:rsidR="000B0F6B" w:rsidRPr="00681CD5" w:rsidRDefault="000B0F6B" w:rsidP="00051967">
            <w:pPr>
              <w:pStyle w:val="MDPI42tablebody"/>
              <w:spacing w:line="240" w:lineRule="auto"/>
              <w:rPr>
                <w:sz w:val="16"/>
                <w:szCs w:val="16"/>
                <w:lang w:val="en-AU"/>
              </w:rPr>
            </w:pPr>
            <w:r w:rsidRPr="00681CD5">
              <w:rPr>
                <w:sz w:val="16"/>
                <w:szCs w:val="16"/>
                <w:lang w:val="en-AU"/>
              </w:rPr>
              <w:t>5.46E+03</w:t>
            </w:r>
          </w:p>
        </w:tc>
        <w:tc>
          <w:tcPr>
            <w:tcW w:w="475" w:type="pct"/>
            <w:tcBorders>
              <w:top w:val="nil"/>
              <w:left w:val="nil"/>
              <w:bottom w:val="nil"/>
              <w:right w:val="nil"/>
            </w:tcBorders>
            <w:shd w:val="clear" w:color="000000" w:fill="F8696B"/>
            <w:noWrap/>
            <w:vAlign w:val="center"/>
          </w:tcPr>
          <w:p w14:paraId="7E03C27B" w14:textId="77777777" w:rsidR="000B0F6B" w:rsidRPr="00681CD5" w:rsidRDefault="000B0F6B" w:rsidP="00051967">
            <w:pPr>
              <w:pStyle w:val="MDPI42tablebody"/>
              <w:spacing w:line="240" w:lineRule="auto"/>
              <w:rPr>
                <w:sz w:val="16"/>
                <w:szCs w:val="16"/>
                <w:lang w:val="en-AU"/>
              </w:rPr>
            </w:pPr>
            <w:r w:rsidRPr="00681CD5">
              <w:rPr>
                <w:sz w:val="16"/>
                <w:szCs w:val="16"/>
                <w:lang w:val="en-AU"/>
              </w:rPr>
              <w:t>9.26E+03</w:t>
            </w:r>
          </w:p>
        </w:tc>
        <w:tc>
          <w:tcPr>
            <w:tcW w:w="518" w:type="pct"/>
            <w:tcBorders>
              <w:top w:val="nil"/>
              <w:left w:val="nil"/>
              <w:bottom w:val="nil"/>
              <w:right w:val="nil"/>
            </w:tcBorders>
            <w:shd w:val="clear" w:color="000000" w:fill="F8696B"/>
            <w:noWrap/>
            <w:vAlign w:val="center"/>
          </w:tcPr>
          <w:p w14:paraId="7148F565" w14:textId="77777777" w:rsidR="000B0F6B" w:rsidRPr="00681CD5" w:rsidRDefault="000B0F6B" w:rsidP="00051967">
            <w:pPr>
              <w:pStyle w:val="MDPI42tablebody"/>
              <w:spacing w:line="240" w:lineRule="auto"/>
              <w:rPr>
                <w:sz w:val="16"/>
                <w:szCs w:val="16"/>
                <w:lang w:val="en-AU"/>
              </w:rPr>
            </w:pPr>
            <w:r w:rsidRPr="00681CD5">
              <w:rPr>
                <w:sz w:val="16"/>
                <w:szCs w:val="16"/>
                <w:lang w:val="en-AU"/>
              </w:rPr>
              <w:t>2.28E-01</w:t>
            </w:r>
          </w:p>
        </w:tc>
      </w:tr>
      <w:tr w:rsidR="000B0F6B" w:rsidRPr="002C5F4C" w14:paraId="18FD5EA8" w14:textId="77777777" w:rsidTr="00051967">
        <w:trPr>
          <w:trHeight w:val="320"/>
        </w:trPr>
        <w:tc>
          <w:tcPr>
            <w:tcW w:w="612" w:type="pct"/>
            <w:tcBorders>
              <w:top w:val="nil"/>
              <w:left w:val="nil"/>
              <w:bottom w:val="nil"/>
              <w:right w:val="nil"/>
            </w:tcBorders>
            <w:shd w:val="clear" w:color="auto" w:fill="auto"/>
            <w:noWrap/>
            <w:vAlign w:val="center"/>
          </w:tcPr>
          <w:p w14:paraId="3C54D1A9" w14:textId="77777777" w:rsidR="000B0F6B" w:rsidRPr="00681CD5" w:rsidRDefault="000B0F6B" w:rsidP="00051967">
            <w:pPr>
              <w:pStyle w:val="MDPI42tablebody"/>
              <w:spacing w:line="240" w:lineRule="auto"/>
              <w:rPr>
                <w:sz w:val="16"/>
                <w:szCs w:val="16"/>
                <w:lang w:val="en-AU"/>
              </w:rPr>
            </w:pPr>
            <w:r w:rsidRPr="00681CD5">
              <w:rPr>
                <w:sz w:val="16"/>
                <w:szCs w:val="16"/>
                <w:lang w:val="en-AU"/>
              </w:rPr>
              <w:t>Partition walls</w:t>
            </w:r>
          </w:p>
        </w:tc>
        <w:tc>
          <w:tcPr>
            <w:tcW w:w="745" w:type="pct"/>
            <w:tcBorders>
              <w:top w:val="nil"/>
              <w:left w:val="nil"/>
              <w:bottom w:val="nil"/>
              <w:right w:val="nil"/>
            </w:tcBorders>
            <w:shd w:val="clear" w:color="000000" w:fill="FB8F73"/>
            <w:noWrap/>
            <w:vAlign w:val="center"/>
          </w:tcPr>
          <w:p w14:paraId="1CFC258D" w14:textId="77777777" w:rsidR="000B0F6B" w:rsidRPr="00681CD5" w:rsidRDefault="000B0F6B" w:rsidP="00051967">
            <w:pPr>
              <w:pStyle w:val="MDPI42tablebody"/>
              <w:spacing w:line="240" w:lineRule="auto"/>
              <w:rPr>
                <w:sz w:val="16"/>
                <w:szCs w:val="16"/>
                <w:lang w:val="en-AU"/>
              </w:rPr>
            </w:pPr>
            <w:r w:rsidRPr="00681CD5">
              <w:rPr>
                <w:sz w:val="16"/>
                <w:szCs w:val="16"/>
                <w:lang w:val="en-AU"/>
              </w:rPr>
              <w:t>2.39E+04</w:t>
            </w:r>
          </w:p>
        </w:tc>
        <w:tc>
          <w:tcPr>
            <w:tcW w:w="433" w:type="pct"/>
            <w:tcBorders>
              <w:top w:val="nil"/>
              <w:left w:val="nil"/>
              <w:bottom w:val="nil"/>
              <w:right w:val="nil"/>
            </w:tcBorders>
            <w:shd w:val="clear" w:color="000000" w:fill="FA8E73"/>
            <w:noWrap/>
            <w:vAlign w:val="center"/>
          </w:tcPr>
          <w:p w14:paraId="10394DF2"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1.22E+05</w:t>
            </w:r>
          </w:p>
        </w:tc>
        <w:tc>
          <w:tcPr>
            <w:tcW w:w="470" w:type="pct"/>
            <w:tcBorders>
              <w:top w:val="nil"/>
              <w:left w:val="nil"/>
              <w:bottom w:val="nil"/>
              <w:right w:val="nil"/>
            </w:tcBorders>
            <w:shd w:val="clear" w:color="000000" w:fill="FCA477"/>
            <w:noWrap/>
            <w:vAlign w:val="center"/>
          </w:tcPr>
          <w:p w14:paraId="016FE77A" w14:textId="77777777" w:rsidR="000B0F6B" w:rsidRPr="00681CD5" w:rsidRDefault="000B0F6B" w:rsidP="00051967">
            <w:pPr>
              <w:pStyle w:val="MDPI42tablebody"/>
              <w:spacing w:line="240" w:lineRule="auto"/>
              <w:rPr>
                <w:sz w:val="16"/>
                <w:szCs w:val="16"/>
                <w:lang w:val="en-AU"/>
              </w:rPr>
            </w:pPr>
            <w:r w:rsidRPr="00681CD5">
              <w:rPr>
                <w:sz w:val="16"/>
                <w:szCs w:val="16"/>
                <w:lang w:val="en-AU"/>
              </w:rPr>
              <w:t>1.41E+05</w:t>
            </w:r>
          </w:p>
        </w:tc>
        <w:tc>
          <w:tcPr>
            <w:tcW w:w="627" w:type="pct"/>
            <w:tcBorders>
              <w:top w:val="nil"/>
              <w:left w:val="nil"/>
              <w:bottom w:val="nil"/>
              <w:right w:val="nil"/>
            </w:tcBorders>
            <w:shd w:val="clear" w:color="000000" w:fill="FA7F70"/>
            <w:noWrap/>
            <w:vAlign w:val="center"/>
          </w:tcPr>
          <w:p w14:paraId="3D0FED64" w14:textId="77777777" w:rsidR="000B0F6B" w:rsidRPr="00681CD5" w:rsidRDefault="000B0F6B" w:rsidP="00051967">
            <w:pPr>
              <w:pStyle w:val="MDPI42tablebody"/>
              <w:spacing w:line="240" w:lineRule="auto"/>
              <w:rPr>
                <w:sz w:val="16"/>
                <w:szCs w:val="16"/>
                <w:lang w:val="en-AU"/>
              </w:rPr>
            </w:pPr>
            <w:r w:rsidRPr="00681CD5">
              <w:rPr>
                <w:sz w:val="16"/>
                <w:szCs w:val="16"/>
                <w:lang w:val="en-AU"/>
              </w:rPr>
              <w:t>4.82E+00</w:t>
            </w:r>
          </w:p>
        </w:tc>
        <w:tc>
          <w:tcPr>
            <w:tcW w:w="602" w:type="pct"/>
            <w:tcBorders>
              <w:top w:val="nil"/>
              <w:left w:val="nil"/>
              <w:bottom w:val="nil"/>
              <w:right w:val="nil"/>
            </w:tcBorders>
            <w:shd w:val="clear" w:color="000000" w:fill="FA8971"/>
            <w:noWrap/>
            <w:vAlign w:val="center"/>
          </w:tcPr>
          <w:p w14:paraId="2712E667" w14:textId="77777777" w:rsidR="000B0F6B" w:rsidRPr="00681CD5" w:rsidRDefault="000B0F6B" w:rsidP="00051967">
            <w:pPr>
              <w:pStyle w:val="MDPI42tablebody"/>
              <w:spacing w:line="240" w:lineRule="auto"/>
              <w:rPr>
                <w:sz w:val="16"/>
                <w:szCs w:val="16"/>
                <w:lang w:val="en-AU"/>
              </w:rPr>
            </w:pPr>
            <w:r w:rsidRPr="00681CD5">
              <w:rPr>
                <w:sz w:val="16"/>
                <w:szCs w:val="16"/>
                <w:lang w:val="en-AU"/>
              </w:rPr>
              <w:t>1.43E-02</w:t>
            </w:r>
          </w:p>
        </w:tc>
        <w:tc>
          <w:tcPr>
            <w:tcW w:w="518" w:type="pct"/>
            <w:tcBorders>
              <w:top w:val="nil"/>
              <w:left w:val="nil"/>
              <w:bottom w:val="nil"/>
              <w:right w:val="nil"/>
            </w:tcBorders>
            <w:shd w:val="clear" w:color="000000" w:fill="FA7E6F"/>
            <w:noWrap/>
            <w:vAlign w:val="center"/>
          </w:tcPr>
          <w:p w14:paraId="1B1DD0E4" w14:textId="77777777" w:rsidR="000B0F6B" w:rsidRPr="00681CD5" w:rsidRDefault="000B0F6B" w:rsidP="00051967">
            <w:pPr>
              <w:pStyle w:val="MDPI42tablebody"/>
              <w:spacing w:line="240" w:lineRule="auto"/>
              <w:rPr>
                <w:sz w:val="16"/>
                <w:szCs w:val="16"/>
                <w:lang w:val="en-AU"/>
              </w:rPr>
            </w:pPr>
            <w:r w:rsidRPr="00681CD5">
              <w:rPr>
                <w:sz w:val="16"/>
                <w:szCs w:val="16"/>
                <w:lang w:val="en-AU"/>
              </w:rPr>
              <w:t>4.88E+03</w:t>
            </w:r>
          </w:p>
        </w:tc>
        <w:tc>
          <w:tcPr>
            <w:tcW w:w="475" w:type="pct"/>
            <w:tcBorders>
              <w:top w:val="nil"/>
              <w:left w:val="nil"/>
              <w:bottom w:val="nil"/>
              <w:right w:val="nil"/>
            </w:tcBorders>
            <w:shd w:val="clear" w:color="000000" w:fill="FA8B72"/>
            <w:noWrap/>
            <w:vAlign w:val="center"/>
          </w:tcPr>
          <w:p w14:paraId="61E37BA4" w14:textId="77777777" w:rsidR="000B0F6B" w:rsidRPr="00681CD5" w:rsidRDefault="000B0F6B" w:rsidP="00051967">
            <w:pPr>
              <w:pStyle w:val="MDPI42tablebody"/>
              <w:spacing w:line="240" w:lineRule="auto"/>
              <w:rPr>
                <w:sz w:val="16"/>
                <w:szCs w:val="16"/>
                <w:lang w:val="en-AU"/>
              </w:rPr>
            </w:pPr>
            <w:r w:rsidRPr="00681CD5">
              <w:rPr>
                <w:sz w:val="16"/>
                <w:szCs w:val="16"/>
                <w:lang w:val="en-AU"/>
              </w:rPr>
              <w:t>7.92E+03</w:t>
            </w:r>
          </w:p>
        </w:tc>
        <w:tc>
          <w:tcPr>
            <w:tcW w:w="518" w:type="pct"/>
            <w:tcBorders>
              <w:top w:val="nil"/>
              <w:left w:val="nil"/>
              <w:bottom w:val="nil"/>
              <w:right w:val="nil"/>
            </w:tcBorders>
            <w:shd w:val="clear" w:color="000000" w:fill="F9756E"/>
            <w:noWrap/>
            <w:vAlign w:val="center"/>
          </w:tcPr>
          <w:p w14:paraId="6F0B20FC" w14:textId="77777777" w:rsidR="000B0F6B" w:rsidRPr="00681CD5" w:rsidRDefault="000B0F6B" w:rsidP="00051967">
            <w:pPr>
              <w:pStyle w:val="MDPI42tablebody"/>
              <w:spacing w:line="240" w:lineRule="auto"/>
              <w:rPr>
                <w:sz w:val="16"/>
                <w:szCs w:val="16"/>
                <w:lang w:val="en-AU"/>
              </w:rPr>
            </w:pPr>
            <w:r w:rsidRPr="00681CD5">
              <w:rPr>
                <w:sz w:val="16"/>
                <w:szCs w:val="16"/>
                <w:lang w:val="en-AU"/>
              </w:rPr>
              <w:t>2.14E-01</w:t>
            </w:r>
          </w:p>
        </w:tc>
      </w:tr>
      <w:tr w:rsidR="000B0F6B" w:rsidRPr="002C5F4C" w14:paraId="5D113D0C" w14:textId="77777777" w:rsidTr="00051967">
        <w:trPr>
          <w:trHeight w:val="320"/>
        </w:trPr>
        <w:tc>
          <w:tcPr>
            <w:tcW w:w="612" w:type="pct"/>
            <w:tcBorders>
              <w:top w:val="nil"/>
              <w:left w:val="nil"/>
              <w:bottom w:val="nil"/>
              <w:right w:val="nil"/>
            </w:tcBorders>
            <w:shd w:val="clear" w:color="auto" w:fill="auto"/>
            <w:noWrap/>
            <w:vAlign w:val="center"/>
          </w:tcPr>
          <w:p w14:paraId="4B25174A" w14:textId="77777777" w:rsidR="000B0F6B" w:rsidRPr="00681CD5" w:rsidRDefault="000B0F6B" w:rsidP="00051967">
            <w:pPr>
              <w:pStyle w:val="MDPI42tablebody"/>
              <w:spacing w:line="240" w:lineRule="auto"/>
              <w:rPr>
                <w:sz w:val="16"/>
                <w:szCs w:val="16"/>
                <w:lang w:val="en-AU"/>
              </w:rPr>
            </w:pPr>
            <w:r w:rsidRPr="00681CD5">
              <w:rPr>
                <w:sz w:val="16"/>
                <w:szCs w:val="16"/>
                <w:lang w:val="en-AU"/>
              </w:rPr>
              <w:t>Roof</w:t>
            </w:r>
          </w:p>
        </w:tc>
        <w:tc>
          <w:tcPr>
            <w:tcW w:w="745" w:type="pct"/>
            <w:tcBorders>
              <w:top w:val="nil"/>
              <w:left w:val="nil"/>
              <w:bottom w:val="nil"/>
              <w:right w:val="nil"/>
            </w:tcBorders>
            <w:shd w:val="clear" w:color="000000" w:fill="6EC17B"/>
            <w:noWrap/>
            <w:vAlign w:val="center"/>
          </w:tcPr>
          <w:p w14:paraId="68FB5DED" w14:textId="77777777" w:rsidR="000B0F6B" w:rsidRPr="00681CD5" w:rsidRDefault="000B0F6B" w:rsidP="00051967">
            <w:pPr>
              <w:pStyle w:val="MDPI42tablebody"/>
              <w:spacing w:line="240" w:lineRule="auto"/>
              <w:rPr>
                <w:sz w:val="16"/>
                <w:szCs w:val="16"/>
                <w:lang w:val="en-AU"/>
              </w:rPr>
            </w:pPr>
            <w:r w:rsidRPr="00681CD5">
              <w:rPr>
                <w:sz w:val="16"/>
                <w:szCs w:val="16"/>
                <w:lang w:val="en-AU"/>
              </w:rPr>
              <w:t>1.86E+03</w:t>
            </w:r>
          </w:p>
        </w:tc>
        <w:tc>
          <w:tcPr>
            <w:tcW w:w="433" w:type="pct"/>
            <w:tcBorders>
              <w:top w:val="nil"/>
              <w:left w:val="nil"/>
              <w:bottom w:val="nil"/>
              <w:right w:val="nil"/>
            </w:tcBorders>
            <w:shd w:val="clear" w:color="000000" w:fill="6CC07B"/>
            <w:noWrap/>
            <w:vAlign w:val="center"/>
          </w:tcPr>
          <w:p w14:paraId="0E4F4A75" w14:textId="77777777" w:rsidR="000B0F6B" w:rsidRPr="00681CD5" w:rsidRDefault="000B0F6B" w:rsidP="00051967">
            <w:pPr>
              <w:pStyle w:val="MDPI42tablebody"/>
              <w:spacing w:line="240" w:lineRule="auto"/>
              <w:rPr>
                <w:sz w:val="16"/>
                <w:szCs w:val="16"/>
                <w:lang w:val="en-AU"/>
              </w:rPr>
            </w:pPr>
            <w:r w:rsidRPr="00681CD5">
              <w:rPr>
                <w:sz w:val="16"/>
                <w:szCs w:val="16"/>
                <w:lang w:val="en-AU"/>
              </w:rPr>
              <w:t>6.41E+04</w:t>
            </w:r>
          </w:p>
        </w:tc>
        <w:tc>
          <w:tcPr>
            <w:tcW w:w="470" w:type="pct"/>
            <w:tcBorders>
              <w:top w:val="nil"/>
              <w:left w:val="nil"/>
              <w:bottom w:val="nil"/>
              <w:right w:val="nil"/>
            </w:tcBorders>
            <w:shd w:val="clear" w:color="000000" w:fill="B2D57F"/>
            <w:noWrap/>
            <w:vAlign w:val="center"/>
          </w:tcPr>
          <w:p w14:paraId="12E81990" w14:textId="77777777" w:rsidR="000B0F6B" w:rsidRPr="00681CD5" w:rsidRDefault="000B0F6B" w:rsidP="00051967">
            <w:pPr>
              <w:pStyle w:val="MDPI42tablebody"/>
              <w:spacing w:line="240" w:lineRule="auto"/>
              <w:rPr>
                <w:sz w:val="16"/>
                <w:szCs w:val="16"/>
                <w:lang w:val="en-AU"/>
              </w:rPr>
            </w:pPr>
            <w:r w:rsidRPr="00681CD5">
              <w:rPr>
                <w:sz w:val="16"/>
                <w:szCs w:val="16"/>
                <w:lang w:val="en-AU"/>
              </w:rPr>
              <w:t>6.89E+04</w:t>
            </w:r>
          </w:p>
        </w:tc>
        <w:tc>
          <w:tcPr>
            <w:tcW w:w="627" w:type="pct"/>
            <w:tcBorders>
              <w:top w:val="nil"/>
              <w:left w:val="nil"/>
              <w:bottom w:val="nil"/>
              <w:right w:val="nil"/>
            </w:tcBorders>
            <w:shd w:val="clear" w:color="000000" w:fill="73C27B"/>
            <w:noWrap/>
            <w:vAlign w:val="center"/>
          </w:tcPr>
          <w:p w14:paraId="6D295F7C" w14:textId="77777777" w:rsidR="000B0F6B" w:rsidRPr="00681CD5" w:rsidRDefault="000B0F6B" w:rsidP="00051967">
            <w:pPr>
              <w:pStyle w:val="MDPI42tablebody"/>
              <w:spacing w:line="240" w:lineRule="auto"/>
              <w:rPr>
                <w:sz w:val="16"/>
                <w:szCs w:val="16"/>
                <w:lang w:val="en-AU"/>
              </w:rPr>
            </w:pPr>
            <w:r w:rsidRPr="00681CD5">
              <w:rPr>
                <w:sz w:val="16"/>
                <w:szCs w:val="16"/>
                <w:lang w:val="en-AU"/>
              </w:rPr>
              <w:t>7.74E-02</w:t>
            </w:r>
          </w:p>
        </w:tc>
        <w:tc>
          <w:tcPr>
            <w:tcW w:w="602" w:type="pct"/>
            <w:tcBorders>
              <w:top w:val="nil"/>
              <w:left w:val="nil"/>
              <w:bottom w:val="nil"/>
              <w:right w:val="nil"/>
            </w:tcBorders>
            <w:shd w:val="clear" w:color="000000" w:fill="73C27B"/>
            <w:noWrap/>
            <w:vAlign w:val="center"/>
          </w:tcPr>
          <w:p w14:paraId="6740FE66" w14:textId="77777777" w:rsidR="000B0F6B" w:rsidRPr="00681CD5" w:rsidRDefault="000B0F6B" w:rsidP="00051967">
            <w:pPr>
              <w:pStyle w:val="MDPI42tablebody"/>
              <w:spacing w:line="240" w:lineRule="auto"/>
              <w:rPr>
                <w:sz w:val="16"/>
                <w:szCs w:val="16"/>
                <w:lang w:val="en-AU"/>
              </w:rPr>
            </w:pPr>
            <w:r w:rsidRPr="00681CD5">
              <w:rPr>
                <w:sz w:val="16"/>
                <w:szCs w:val="16"/>
                <w:lang w:val="en-AU"/>
              </w:rPr>
              <w:t>1.37E-03</w:t>
            </w:r>
          </w:p>
        </w:tc>
        <w:tc>
          <w:tcPr>
            <w:tcW w:w="518" w:type="pct"/>
            <w:tcBorders>
              <w:top w:val="nil"/>
              <w:left w:val="nil"/>
              <w:bottom w:val="nil"/>
              <w:right w:val="nil"/>
            </w:tcBorders>
            <w:shd w:val="clear" w:color="000000" w:fill="9ACE7E"/>
            <w:noWrap/>
            <w:vAlign w:val="center"/>
          </w:tcPr>
          <w:p w14:paraId="436C6DB0"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1.01E+03</w:t>
            </w:r>
          </w:p>
        </w:tc>
        <w:tc>
          <w:tcPr>
            <w:tcW w:w="475" w:type="pct"/>
            <w:tcBorders>
              <w:top w:val="nil"/>
              <w:left w:val="nil"/>
              <w:bottom w:val="nil"/>
              <w:right w:val="nil"/>
            </w:tcBorders>
            <w:shd w:val="clear" w:color="000000" w:fill="74C27B"/>
            <w:noWrap/>
            <w:vAlign w:val="center"/>
          </w:tcPr>
          <w:p w14:paraId="31B8E296"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1.01E+03</w:t>
            </w:r>
          </w:p>
        </w:tc>
        <w:tc>
          <w:tcPr>
            <w:tcW w:w="518" w:type="pct"/>
            <w:tcBorders>
              <w:top w:val="nil"/>
              <w:left w:val="nil"/>
              <w:bottom w:val="nil"/>
              <w:right w:val="nil"/>
            </w:tcBorders>
            <w:shd w:val="clear" w:color="000000" w:fill="7BC57C"/>
            <w:noWrap/>
            <w:vAlign w:val="center"/>
          </w:tcPr>
          <w:p w14:paraId="1CD972AE" w14:textId="77777777" w:rsidR="000B0F6B" w:rsidRPr="00681CD5" w:rsidRDefault="000B0F6B" w:rsidP="00051967">
            <w:pPr>
              <w:pStyle w:val="MDPI42tablebody"/>
              <w:spacing w:line="240" w:lineRule="auto"/>
              <w:rPr>
                <w:sz w:val="16"/>
                <w:szCs w:val="16"/>
                <w:lang w:val="en-AU"/>
              </w:rPr>
            </w:pPr>
            <w:r w:rsidRPr="00681CD5">
              <w:rPr>
                <w:sz w:val="16"/>
                <w:szCs w:val="16"/>
                <w:lang w:val="en-AU"/>
              </w:rPr>
              <w:t>2.22E-02</w:t>
            </w:r>
          </w:p>
        </w:tc>
      </w:tr>
      <w:tr w:rsidR="000B0F6B" w:rsidRPr="002C5F4C" w14:paraId="6B001B50" w14:textId="77777777" w:rsidTr="00051967">
        <w:trPr>
          <w:trHeight w:val="320"/>
        </w:trPr>
        <w:tc>
          <w:tcPr>
            <w:tcW w:w="612" w:type="pct"/>
            <w:tcBorders>
              <w:top w:val="nil"/>
              <w:left w:val="nil"/>
              <w:bottom w:val="nil"/>
              <w:right w:val="nil"/>
            </w:tcBorders>
            <w:shd w:val="clear" w:color="auto" w:fill="auto"/>
            <w:noWrap/>
            <w:vAlign w:val="center"/>
          </w:tcPr>
          <w:p w14:paraId="795FEC44" w14:textId="77777777" w:rsidR="000B0F6B" w:rsidRPr="00681CD5" w:rsidRDefault="000B0F6B" w:rsidP="00051967">
            <w:pPr>
              <w:pStyle w:val="MDPI42tablebody"/>
              <w:spacing w:line="240" w:lineRule="auto"/>
              <w:rPr>
                <w:sz w:val="16"/>
                <w:szCs w:val="16"/>
                <w:lang w:val="en-AU"/>
              </w:rPr>
            </w:pPr>
            <w:r w:rsidRPr="00681CD5">
              <w:rPr>
                <w:sz w:val="16"/>
                <w:szCs w:val="16"/>
                <w:lang w:val="en-AU"/>
              </w:rPr>
              <w:t>Total</w:t>
            </w:r>
          </w:p>
        </w:tc>
        <w:tc>
          <w:tcPr>
            <w:tcW w:w="745" w:type="pct"/>
            <w:tcBorders>
              <w:top w:val="nil"/>
              <w:left w:val="nil"/>
              <w:bottom w:val="nil"/>
              <w:right w:val="nil"/>
            </w:tcBorders>
            <w:shd w:val="clear" w:color="auto" w:fill="auto"/>
            <w:noWrap/>
            <w:vAlign w:val="center"/>
          </w:tcPr>
          <w:p w14:paraId="6FF7F705"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1.02E+05</w:t>
            </w:r>
          </w:p>
        </w:tc>
        <w:tc>
          <w:tcPr>
            <w:tcW w:w="433" w:type="pct"/>
            <w:tcBorders>
              <w:top w:val="nil"/>
              <w:left w:val="nil"/>
              <w:bottom w:val="nil"/>
              <w:right w:val="nil"/>
            </w:tcBorders>
            <w:shd w:val="clear" w:color="auto" w:fill="auto"/>
            <w:noWrap/>
            <w:vAlign w:val="center"/>
          </w:tcPr>
          <w:p w14:paraId="16CC60A6" w14:textId="77777777" w:rsidR="000B0F6B" w:rsidRPr="00681CD5" w:rsidRDefault="000B0F6B" w:rsidP="00051967">
            <w:pPr>
              <w:pStyle w:val="MDPI42tablebody"/>
              <w:spacing w:line="240" w:lineRule="auto"/>
              <w:rPr>
                <w:sz w:val="16"/>
                <w:szCs w:val="16"/>
                <w:lang w:val="en-AU"/>
              </w:rPr>
            </w:pPr>
            <w:r w:rsidRPr="00681CD5">
              <w:rPr>
                <w:sz w:val="16"/>
                <w:szCs w:val="16"/>
                <w:lang w:val="en-AU"/>
              </w:rPr>
              <w:t>8.40E+05</w:t>
            </w:r>
          </w:p>
        </w:tc>
        <w:tc>
          <w:tcPr>
            <w:tcW w:w="470" w:type="pct"/>
            <w:tcBorders>
              <w:top w:val="nil"/>
              <w:left w:val="nil"/>
              <w:bottom w:val="nil"/>
              <w:right w:val="nil"/>
            </w:tcBorders>
            <w:shd w:val="clear" w:color="auto" w:fill="auto"/>
            <w:noWrap/>
            <w:vAlign w:val="center"/>
          </w:tcPr>
          <w:p w14:paraId="39A46E16" w14:textId="77777777" w:rsidR="000B0F6B" w:rsidRPr="00681CD5" w:rsidRDefault="000B0F6B" w:rsidP="00051967">
            <w:pPr>
              <w:pStyle w:val="MDPI42tablebody"/>
              <w:spacing w:line="240" w:lineRule="auto"/>
              <w:rPr>
                <w:sz w:val="16"/>
                <w:szCs w:val="16"/>
                <w:lang w:val="en-AU"/>
              </w:rPr>
            </w:pPr>
            <w:r w:rsidRPr="00681CD5">
              <w:rPr>
                <w:sz w:val="16"/>
                <w:szCs w:val="16"/>
                <w:lang w:val="en-AU"/>
              </w:rPr>
              <w:t>8.81E+05</w:t>
            </w:r>
          </w:p>
        </w:tc>
        <w:tc>
          <w:tcPr>
            <w:tcW w:w="627" w:type="pct"/>
            <w:tcBorders>
              <w:top w:val="nil"/>
              <w:left w:val="nil"/>
              <w:bottom w:val="nil"/>
              <w:right w:val="nil"/>
            </w:tcBorders>
            <w:shd w:val="clear" w:color="auto" w:fill="auto"/>
            <w:noWrap/>
            <w:vAlign w:val="center"/>
          </w:tcPr>
          <w:p w14:paraId="74201B27" w14:textId="77777777" w:rsidR="000B0F6B" w:rsidRPr="00681CD5" w:rsidRDefault="000B0F6B" w:rsidP="00051967">
            <w:pPr>
              <w:pStyle w:val="MDPI42tablebody"/>
              <w:spacing w:line="240" w:lineRule="auto"/>
              <w:rPr>
                <w:sz w:val="16"/>
                <w:szCs w:val="16"/>
                <w:lang w:val="en-AU"/>
              </w:rPr>
            </w:pPr>
            <w:r w:rsidRPr="00681CD5">
              <w:rPr>
                <w:sz w:val="16"/>
                <w:szCs w:val="16"/>
                <w:lang w:val="en-AU"/>
              </w:rPr>
              <w:t>1.62E+01</w:t>
            </w:r>
          </w:p>
        </w:tc>
        <w:tc>
          <w:tcPr>
            <w:tcW w:w="602" w:type="pct"/>
            <w:tcBorders>
              <w:top w:val="nil"/>
              <w:left w:val="nil"/>
              <w:bottom w:val="nil"/>
              <w:right w:val="nil"/>
            </w:tcBorders>
            <w:shd w:val="clear" w:color="auto" w:fill="auto"/>
            <w:noWrap/>
            <w:vAlign w:val="center"/>
          </w:tcPr>
          <w:p w14:paraId="0EBEAD38" w14:textId="77777777" w:rsidR="000B0F6B" w:rsidRPr="00681CD5" w:rsidRDefault="000B0F6B" w:rsidP="00051967">
            <w:pPr>
              <w:pStyle w:val="MDPI42tablebody"/>
              <w:spacing w:line="240" w:lineRule="auto"/>
              <w:rPr>
                <w:sz w:val="16"/>
                <w:szCs w:val="16"/>
                <w:lang w:val="en-AU"/>
              </w:rPr>
            </w:pPr>
            <w:r w:rsidRPr="00681CD5">
              <w:rPr>
                <w:sz w:val="16"/>
                <w:szCs w:val="16"/>
                <w:lang w:val="en-AU"/>
              </w:rPr>
              <w:t>6.22E-02</w:t>
            </w:r>
          </w:p>
        </w:tc>
        <w:tc>
          <w:tcPr>
            <w:tcW w:w="518" w:type="pct"/>
            <w:tcBorders>
              <w:top w:val="nil"/>
              <w:left w:val="nil"/>
              <w:bottom w:val="nil"/>
              <w:right w:val="nil"/>
            </w:tcBorders>
            <w:shd w:val="clear" w:color="auto" w:fill="auto"/>
            <w:noWrap/>
            <w:vAlign w:val="center"/>
          </w:tcPr>
          <w:p w14:paraId="4407EF2C" w14:textId="77777777" w:rsidR="000B0F6B" w:rsidRPr="00681CD5" w:rsidRDefault="000B0F6B" w:rsidP="00051967">
            <w:pPr>
              <w:pStyle w:val="MDPI42tablebody"/>
              <w:spacing w:line="240" w:lineRule="auto"/>
              <w:rPr>
                <w:sz w:val="16"/>
                <w:szCs w:val="16"/>
                <w:lang w:val="en-AU"/>
              </w:rPr>
            </w:pPr>
            <w:r w:rsidRPr="00681CD5">
              <w:rPr>
                <w:sz w:val="16"/>
                <w:szCs w:val="16"/>
                <w:lang w:val="en-AU"/>
              </w:rPr>
              <w:t>2.16E+04</w:t>
            </w:r>
          </w:p>
        </w:tc>
        <w:tc>
          <w:tcPr>
            <w:tcW w:w="475" w:type="pct"/>
            <w:tcBorders>
              <w:top w:val="nil"/>
              <w:left w:val="nil"/>
              <w:bottom w:val="nil"/>
              <w:right w:val="nil"/>
            </w:tcBorders>
            <w:shd w:val="clear" w:color="auto" w:fill="auto"/>
            <w:noWrap/>
            <w:vAlign w:val="center"/>
          </w:tcPr>
          <w:p w14:paraId="7F6F3CCD" w14:textId="77777777" w:rsidR="000B0F6B" w:rsidRPr="00681CD5" w:rsidRDefault="000B0F6B" w:rsidP="00051967">
            <w:pPr>
              <w:pStyle w:val="MDPI42tablebody"/>
              <w:spacing w:line="240" w:lineRule="auto"/>
              <w:rPr>
                <w:sz w:val="16"/>
                <w:szCs w:val="16"/>
                <w:lang w:val="en-AU"/>
              </w:rPr>
            </w:pPr>
            <w:r w:rsidRPr="00681CD5">
              <w:rPr>
                <w:sz w:val="16"/>
                <w:szCs w:val="16"/>
                <w:lang w:val="en-AU"/>
              </w:rPr>
              <w:t>3.81E+04</w:t>
            </w:r>
          </w:p>
        </w:tc>
        <w:tc>
          <w:tcPr>
            <w:tcW w:w="518" w:type="pct"/>
            <w:tcBorders>
              <w:top w:val="nil"/>
              <w:left w:val="nil"/>
              <w:bottom w:val="nil"/>
              <w:right w:val="nil"/>
            </w:tcBorders>
            <w:shd w:val="clear" w:color="auto" w:fill="auto"/>
            <w:noWrap/>
            <w:vAlign w:val="center"/>
          </w:tcPr>
          <w:p w14:paraId="697C9229" w14:textId="77777777" w:rsidR="000B0F6B" w:rsidRPr="00681CD5" w:rsidRDefault="000B0F6B" w:rsidP="00051967">
            <w:pPr>
              <w:pStyle w:val="MDPI42tablebody"/>
              <w:spacing w:line="240" w:lineRule="auto"/>
              <w:rPr>
                <w:sz w:val="16"/>
                <w:szCs w:val="16"/>
                <w:lang w:val="en-AU"/>
              </w:rPr>
            </w:pPr>
            <w:r w:rsidRPr="00681CD5">
              <w:rPr>
                <w:sz w:val="16"/>
                <w:szCs w:val="16"/>
                <w:lang w:val="en-AU"/>
              </w:rPr>
              <w:t>8.12E-01</w:t>
            </w:r>
          </w:p>
        </w:tc>
      </w:tr>
      <w:tr w:rsidR="000B0F6B" w:rsidRPr="002C5F4C" w14:paraId="511EC5BA" w14:textId="77777777" w:rsidTr="00051967">
        <w:trPr>
          <w:trHeight w:val="680"/>
        </w:trPr>
        <w:tc>
          <w:tcPr>
            <w:tcW w:w="612" w:type="pct"/>
            <w:tcBorders>
              <w:top w:val="single" w:sz="4" w:space="0" w:color="auto"/>
              <w:left w:val="nil"/>
              <w:bottom w:val="single" w:sz="4" w:space="0" w:color="auto"/>
              <w:right w:val="nil"/>
            </w:tcBorders>
            <w:shd w:val="clear" w:color="auto" w:fill="auto"/>
            <w:vAlign w:val="center"/>
          </w:tcPr>
          <w:p w14:paraId="7E24C5E4" w14:textId="77777777" w:rsidR="000B0F6B" w:rsidRPr="00681CD5" w:rsidRDefault="000B0F6B" w:rsidP="00051967">
            <w:pPr>
              <w:pStyle w:val="MDPI42tablebody"/>
              <w:spacing w:line="240" w:lineRule="auto"/>
              <w:rPr>
                <w:sz w:val="16"/>
                <w:szCs w:val="16"/>
                <w:lang w:val="en-AU"/>
              </w:rPr>
            </w:pPr>
            <w:r w:rsidRPr="00681CD5">
              <w:rPr>
                <w:sz w:val="16"/>
                <w:szCs w:val="16"/>
                <w:lang w:val="en-AU"/>
              </w:rPr>
              <w:t>Alternative 3</w:t>
            </w:r>
          </w:p>
        </w:tc>
        <w:tc>
          <w:tcPr>
            <w:tcW w:w="745" w:type="pct"/>
            <w:tcBorders>
              <w:top w:val="single" w:sz="4" w:space="0" w:color="auto"/>
              <w:left w:val="nil"/>
              <w:bottom w:val="single" w:sz="4" w:space="0" w:color="auto"/>
              <w:right w:val="nil"/>
            </w:tcBorders>
            <w:shd w:val="clear" w:color="auto" w:fill="auto"/>
            <w:noWrap/>
            <w:vAlign w:val="center"/>
          </w:tcPr>
          <w:p w14:paraId="63C8C984" w14:textId="77777777" w:rsidR="000B0F6B" w:rsidRPr="00681CD5" w:rsidRDefault="000B0F6B" w:rsidP="00051967">
            <w:pPr>
              <w:pStyle w:val="MDPI42tablebody"/>
              <w:spacing w:line="240" w:lineRule="auto"/>
              <w:rPr>
                <w:sz w:val="16"/>
                <w:szCs w:val="16"/>
                <w:lang w:val="en-AU"/>
              </w:rPr>
            </w:pPr>
            <w:r w:rsidRPr="00681CD5">
              <w:rPr>
                <w:sz w:val="16"/>
                <w:szCs w:val="16"/>
                <w:lang w:val="en-AU"/>
              </w:rPr>
              <w:t>GWP (kg CO2 eq)</w:t>
            </w:r>
          </w:p>
        </w:tc>
        <w:tc>
          <w:tcPr>
            <w:tcW w:w="433" w:type="pct"/>
            <w:tcBorders>
              <w:top w:val="single" w:sz="4" w:space="0" w:color="auto"/>
              <w:left w:val="nil"/>
              <w:bottom w:val="single" w:sz="4" w:space="0" w:color="auto"/>
              <w:right w:val="nil"/>
            </w:tcBorders>
            <w:shd w:val="clear" w:color="auto" w:fill="auto"/>
            <w:noWrap/>
            <w:vAlign w:val="center"/>
          </w:tcPr>
          <w:p w14:paraId="28E7B960" w14:textId="77777777" w:rsidR="000B0F6B" w:rsidRPr="00681CD5" w:rsidRDefault="000B0F6B" w:rsidP="00051967">
            <w:pPr>
              <w:pStyle w:val="MDPI42tablebody"/>
              <w:spacing w:line="240" w:lineRule="auto"/>
              <w:rPr>
                <w:sz w:val="16"/>
                <w:szCs w:val="16"/>
                <w:lang w:val="en-AU"/>
              </w:rPr>
            </w:pPr>
            <w:r w:rsidRPr="00681CD5">
              <w:rPr>
                <w:sz w:val="16"/>
                <w:szCs w:val="16"/>
                <w:lang w:val="en-AU"/>
              </w:rPr>
              <w:t>EE (MJ)</w:t>
            </w:r>
          </w:p>
        </w:tc>
        <w:tc>
          <w:tcPr>
            <w:tcW w:w="470" w:type="pct"/>
            <w:tcBorders>
              <w:top w:val="single" w:sz="4" w:space="0" w:color="auto"/>
              <w:left w:val="nil"/>
              <w:bottom w:val="single" w:sz="4" w:space="0" w:color="auto"/>
              <w:right w:val="nil"/>
            </w:tcBorders>
            <w:shd w:val="clear" w:color="auto" w:fill="auto"/>
            <w:noWrap/>
            <w:vAlign w:val="center"/>
          </w:tcPr>
          <w:p w14:paraId="5CBF6B58" w14:textId="77777777" w:rsidR="000B0F6B" w:rsidRPr="00681CD5" w:rsidRDefault="000B0F6B" w:rsidP="00051967">
            <w:pPr>
              <w:pStyle w:val="MDPI42tablebody"/>
              <w:spacing w:line="240" w:lineRule="auto"/>
              <w:rPr>
                <w:sz w:val="16"/>
                <w:szCs w:val="16"/>
                <w:lang w:val="en-AU"/>
              </w:rPr>
            </w:pPr>
            <w:r w:rsidRPr="00681CD5">
              <w:rPr>
                <w:sz w:val="16"/>
                <w:szCs w:val="16"/>
                <w:lang w:val="en-AU"/>
              </w:rPr>
              <w:t>ADP (MJ)</w:t>
            </w:r>
          </w:p>
        </w:tc>
        <w:tc>
          <w:tcPr>
            <w:tcW w:w="627" w:type="pct"/>
            <w:tcBorders>
              <w:top w:val="single" w:sz="4" w:space="0" w:color="auto"/>
              <w:left w:val="nil"/>
              <w:bottom w:val="single" w:sz="4" w:space="0" w:color="auto"/>
              <w:right w:val="nil"/>
            </w:tcBorders>
            <w:shd w:val="clear" w:color="auto" w:fill="auto"/>
            <w:noWrap/>
            <w:vAlign w:val="center"/>
          </w:tcPr>
          <w:p w14:paraId="3685F625" w14:textId="77777777" w:rsidR="000B0F6B" w:rsidRPr="00681CD5" w:rsidRDefault="000B0F6B" w:rsidP="00051967">
            <w:pPr>
              <w:pStyle w:val="MDPI42tablebody"/>
              <w:spacing w:line="240" w:lineRule="auto"/>
              <w:rPr>
                <w:sz w:val="16"/>
                <w:szCs w:val="16"/>
                <w:lang w:val="en-AU"/>
              </w:rPr>
            </w:pPr>
            <w:r w:rsidRPr="00681CD5">
              <w:rPr>
                <w:sz w:val="16"/>
                <w:szCs w:val="16"/>
                <w:lang w:val="en-AU"/>
              </w:rPr>
              <w:t>AP (kg So2-eq)</w:t>
            </w:r>
          </w:p>
        </w:tc>
        <w:tc>
          <w:tcPr>
            <w:tcW w:w="602" w:type="pct"/>
            <w:tcBorders>
              <w:top w:val="single" w:sz="4" w:space="0" w:color="auto"/>
              <w:left w:val="nil"/>
              <w:bottom w:val="single" w:sz="4" w:space="0" w:color="auto"/>
              <w:right w:val="nil"/>
            </w:tcBorders>
            <w:shd w:val="clear" w:color="auto" w:fill="auto"/>
            <w:noWrap/>
            <w:vAlign w:val="center"/>
          </w:tcPr>
          <w:p w14:paraId="4C40C7DA" w14:textId="77777777" w:rsidR="000B0F6B" w:rsidRPr="00681CD5" w:rsidRDefault="000B0F6B" w:rsidP="00051967">
            <w:pPr>
              <w:pStyle w:val="MDPI42tablebody"/>
              <w:spacing w:line="240" w:lineRule="auto"/>
              <w:rPr>
                <w:sz w:val="16"/>
                <w:szCs w:val="16"/>
                <w:lang w:val="en-AU"/>
              </w:rPr>
            </w:pPr>
            <w:r w:rsidRPr="00681CD5">
              <w:rPr>
                <w:sz w:val="16"/>
                <w:szCs w:val="16"/>
                <w:lang w:val="en-AU"/>
              </w:rPr>
              <w:t>LU(Hectare)</w:t>
            </w:r>
          </w:p>
        </w:tc>
        <w:tc>
          <w:tcPr>
            <w:tcW w:w="518" w:type="pct"/>
            <w:tcBorders>
              <w:top w:val="single" w:sz="4" w:space="0" w:color="auto"/>
              <w:left w:val="nil"/>
              <w:bottom w:val="single" w:sz="4" w:space="0" w:color="auto"/>
              <w:right w:val="nil"/>
            </w:tcBorders>
            <w:shd w:val="clear" w:color="auto" w:fill="auto"/>
            <w:noWrap/>
            <w:vAlign w:val="center"/>
          </w:tcPr>
          <w:p w14:paraId="6C3FCAF0" w14:textId="77777777" w:rsidR="000B0F6B" w:rsidRPr="00681CD5" w:rsidRDefault="000B0F6B" w:rsidP="00051967">
            <w:pPr>
              <w:pStyle w:val="MDPI42tablebody"/>
              <w:spacing w:line="240" w:lineRule="auto"/>
              <w:rPr>
                <w:sz w:val="16"/>
                <w:szCs w:val="16"/>
                <w:lang w:val="en-AU"/>
              </w:rPr>
            </w:pPr>
            <w:r w:rsidRPr="00681CD5">
              <w:rPr>
                <w:sz w:val="16"/>
                <w:szCs w:val="16"/>
                <w:lang w:val="en-AU"/>
              </w:rPr>
              <w:t>LCS (AUD)</w:t>
            </w:r>
          </w:p>
        </w:tc>
        <w:tc>
          <w:tcPr>
            <w:tcW w:w="475" w:type="pct"/>
            <w:tcBorders>
              <w:top w:val="single" w:sz="4" w:space="0" w:color="auto"/>
              <w:left w:val="nil"/>
              <w:bottom w:val="single" w:sz="4" w:space="0" w:color="auto"/>
              <w:right w:val="nil"/>
            </w:tcBorders>
            <w:shd w:val="clear" w:color="auto" w:fill="auto"/>
            <w:noWrap/>
            <w:vAlign w:val="center"/>
          </w:tcPr>
          <w:p w14:paraId="665943BC" w14:textId="77777777" w:rsidR="000B0F6B" w:rsidRPr="00681CD5" w:rsidRDefault="000B0F6B" w:rsidP="00051967">
            <w:pPr>
              <w:pStyle w:val="MDPI42tablebody"/>
              <w:spacing w:line="240" w:lineRule="auto"/>
              <w:rPr>
                <w:sz w:val="16"/>
                <w:szCs w:val="16"/>
                <w:lang w:val="en-AU"/>
              </w:rPr>
            </w:pPr>
            <w:r w:rsidRPr="00681CD5">
              <w:rPr>
                <w:sz w:val="16"/>
                <w:szCs w:val="16"/>
                <w:lang w:val="en-AU"/>
              </w:rPr>
              <w:t>TC (AUD)</w:t>
            </w:r>
          </w:p>
        </w:tc>
        <w:tc>
          <w:tcPr>
            <w:tcW w:w="518" w:type="pct"/>
            <w:tcBorders>
              <w:top w:val="single" w:sz="4" w:space="0" w:color="auto"/>
              <w:left w:val="nil"/>
              <w:bottom w:val="single" w:sz="4" w:space="0" w:color="auto"/>
              <w:right w:val="nil"/>
            </w:tcBorders>
            <w:shd w:val="clear" w:color="auto" w:fill="auto"/>
            <w:noWrap/>
            <w:vAlign w:val="center"/>
          </w:tcPr>
          <w:p w14:paraId="09886887" w14:textId="77777777" w:rsidR="000B0F6B" w:rsidRPr="00681CD5" w:rsidRDefault="000B0F6B" w:rsidP="00051967">
            <w:pPr>
              <w:pStyle w:val="MDPI42tablebody"/>
              <w:spacing w:line="240" w:lineRule="auto"/>
              <w:rPr>
                <w:sz w:val="16"/>
                <w:szCs w:val="16"/>
                <w:lang w:val="en-AU"/>
              </w:rPr>
            </w:pPr>
            <w:r w:rsidRPr="00681CD5">
              <w:rPr>
                <w:sz w:val="16"/>
                <w:szCs w:val="16"/>
                <w:lang w:val="en-AU"/>
              </w:rPr>
              <w:t>HT (</w:t>
            </w:r>
            <w:proofErr w:type="spellStart"/>
            <w:r w:rsidRPr="00681CD5">
              <w:rPr>
                <w:sz w:val="16"/>
                <w:szCs w:val="16"/>
                <w:lang w:val="en-AU"/>
              </w:rPr>
              <w:t>CTUh</w:t>
            </w:r>
            <w:proofErr w:type="spellEnd"/>
            <w:r w:rsidRPr="00681CD5">
              <w:rPr>
                <w:sz w:val="16"/>
                <w:szCs w:val="16"/>
                <w:lang w:val="en-AU"/>
              </w:rPr>
              <w:t>)</w:t>
            </w:r>
          </w:p>
        </w:tc>
      </w:tr>
      <w:tr w:rsidR="000B0F6B" w:rsidRPr="002C5F4C" w14:paraId="40C4E90A" w14:textId="77777777" w:rsidTr="00051967">
        <w:trPr>
          <w:trHeight w:val="320"/>
        </w:trPr>
        <w:tc>
          <w:tcPr>
            <w:tcW w:w="612" w:type="pct"/>
            <w:tcBorders>
              <w:top w:val="single" w:sz="4" w:space="0" w:color="auto"/>
              <w:left w:val="nil"/>
              <w:bottom w:val="nil"/>
              <w:right w:val="nil"/>
            </w:tcBorders>
            <w:shd w:val="clear" w:color="auto" w:fill="auto"/>
            <w:noWrap/>
            <w:vAlign w:val="center"/>
          </w:tcPr>
          <w:p w14:paraId="249463BD" w14:textId="77777777" w:rsidR="000B0F6B" w:rsidRPr="00681CD5" w:rsidRDefault="000B0F6B" w:rsidP="00051967">
            <w:pPr>
              <w:pStyle w:val="MDPI42tablebody"/>
              <w:spacing w:line="240" w:lineRule="auto"/>
              <w:rPr>
                <w:sz w:val="16"/>
                <w:szCs w:val="16"/>
                <w:lang w:val="en-AU"/>
              </w:rPr>
            </w:pPr>
            <w:r w:rsidRPr="00681CD5">
              <w:rPr>
                <w:sz w:val="16"/>
                <w:szCs w:val="16"/>
                <w:lang w:val="en-AU"/>
              </w:rPr>
              <w:t>Ceilings</w:t>
            </w:r>
          </w:p>
        </w:tc>
        <w:tc>
          <w:tcPr>
            <w:tcW w:w="745" w:type="pct"/>
            <w:tcBorders>
              <w:top w:val="single" w:sz="4" w:space="0" w:color="auto"/>
              <w:left w:val="nil"/>
              <w:bottom w:val="nil"/>
              <w:right w:val="nil"/>
            </w:tcBorders>
            <w:shd w:val="clear" w:color="000000" w:fill="FFEB84"/>
            <w:noWrap/>
            <w:vAlign w:val="center"/>
          </w:tcPr>
          <w:p w14:paraId="6BC3041A" w14:textId="77777777" w:rsidR="000B0F6B" w:rsidRPr="00681CD5" w:rsidRDefault="000B0F6B" w:rsidP="00051967">
            <w:pPr>
              <w:pStyle w:val="MDPI42tablebody"/>
              <w:spacing w:line="240" w:lineRule="auto"/>
              <w:rPr>
                <w:sz w:val="16"/>
                <w:szCs w:val="16"/>
                <w:lang w:val="en-AU"/>
              </w:rPr>
            </w:pPr>
            <w:r w:rsidRPr="00681CD5">
              <w:rPr>
                <w:sz w:val="16"/>
                <w:szCs w:val="16"/>
                <w:lang w:val="en-AU"/>
              </w:rPr>
              <w:t>1.81E+04</w:t>
            </w:r>
          </w:p>
        </w:tc>
        <w:tc>
          <w:tcPr>
            <w:tcW w:w="433" w:type="pct"/>
            <w:tcBorders>
              <w:top w:val="single" w:sz="4" w:space="0" w:color="auto"/>
              <w:left w:val="nil"/>
              <w:bottom w:val="nil"/>
              <w:right w:val="nil"/>
            </w:tcBorders>
            <w:shd w:val="clear" w:color="000000" w:fill="FFEB84"/>
            <w:noWrap/>
            <w:vAlign w:val="center"/>
          </w:tcPr>
          <w:p w14:paraId="33814D5C" w14:textId="77777777" w:rsidR="000B0F6B" w:rsidRPr="00681CD5" w:rsidRDefault="000B0F6B" w:rsidP="00051967">
            <w:pPr>
              <w:pStyle w:val="MDPI42tablebody"/>
              <w:spacing w:line="240" w:lineRule="auto"/>
              <w:rPr>
                <w:sz w:val="16"/>
                <w:szCs w:val="16"/>
                <w:lang w:val="en-AU"/>
              </w:rPr>
            </w:pPr>
            <w:r w:rsidRPr="00681CD5">
              <w:rPr>
                <w:sz w:val="16"/>
                <w:szCs w:val="16"/>
                <w:lang w:val="en-AU"/>
              </w:rPr>
              <w:t>2.57E+05</w:t>
            </w:r>
          </w:p>
        </w:tc>
        <w:tc>
          <w:tcPr>
            <w:tcW w:w="470" w:type="pct"/>
            <w:tcBorders>
              <w:top w:val="single" w:sz="4" w:space="0" w:color="auto"/>
              <w:left w:val="nil"/>
              <w:bottom w:val="nil"/>
              <w:right w:val="nil"/>
            </w:tcBorders>
            <w:shd w:val="clear" w:color="000000" w:fill="FFEB84"/>
            <w:noWrap/>
            <w:vAlign w:val="center"/>
          </w:tcPr>
          <w:p w14:paraId="02819C44" w14:textId="77777777" w:rsidR="000B0F6B" w:rsidRPr="00681CD5" w:rsidRDefault="000B0F6B" w:rsidP="00051967">
            <w:pPr>
              <w:pStyle w:val="MDPI42tablebody"/>
              <w:spacing w:line="240" w:lineRule="auto"/>
              <w:rPr>
                <w:sz w:val="16"/>
                <w:szCs w:val="16"/>
                <w:lang w:val="en-AU"/>
              </w:rPr>
            </w:pPr>
            <w:r w:rsidRPr="00681CD5">
              <w:rPr>
                <w:sz w:val="16"/>
                <w:szCs w:val="16"/>
                <w:lang w:val="en-AU"/>
              </w:rPr>
              <w:t>2.89E+05</w:t>
            </w:r>
          </w:p>
        </w:tc>
        <w:tc>
          <w:tcPr>
            <w:tcW w:w="627" w:type="pct"/>
            <w:tcBorders>
              <w:top w:val="single" w:sz="4" w:space="0" w:color="auto"/>
              <w:left w:val="nil"/>
              <w:bottom w:val="nil"/>
              <w:right w:val="nil"/>
            </w:tcBorders>
            <w:shd w:val="clear" w:color="000000" w:fill="FFEB84"/>
            <w:noWrap/>
            <w:vAlign w:val="center"/>
          </w:tcPr>
          <w:p w14:paraId="41548803" w14:textId="77777777" w:rsidR="000B0F6B" w:rsidRPr="00681CD5" w:rsidRDefault="000B0F6B" w:rsidP="00051967">
            <w:pPr>
              <w:pStyle w:val="MDPI42tablebody"/>
              <w:spacing w:line="240" w:lineRule="auto"/>
              <w:rPr>
                <w:sz w:val="16"/>
                <w:szCs w:val="16"/>
                <w:lang w:val="en-AU"/>
              </w:rPr>
            </w:pPr>
            <w:r w:rsidRPr="00681CD5">
              <w:rPr>
                <w:sz w:val="16"/>
                <w:szCs w:val="16"/>
                <w:lang w:val="en-AU"/>
              </w:rPr>
              <w:t>4.73E-01</w:t>
            </w:r>
          </w:p>
        </w:tc>
        <w:tc>
          <w:tcPr>
            <w:tcW w:w="602" w:type="pct"/>
            <w:tcBorders>
              <w:top w:val="single" w:sz="4" w:space="0" w:color="auto"/>
              <w:left w:val="nil"/>
              <w:bottom w:val="nil"/>
              <w:right w:val="nil"/>
            </w:tcBorders>
            <w:shd w:val="clear" w:color="000000" w:fill="FFEB84"/>
            <w:noWrap/>
            <w:vAlign w:val="center"/>
          </w:tcPr>
          <w:p w14:paraId="62F2B47B" w14:textId="77777777" w:rsidR="000B0F6B" w:rsidRPr="00681CD5" w:rsidRDefault="000B0F6B" w:rsidP="00051967">
            <w:pPr>
              <w:pStyle w:val="MDPI42tablebody"/>
              <w:spacing w:line="240" w:lineRule="auto"/>
              <w:rPr>
                <w:sz w:val="16"/>
                <w:szCs w:val="16"/>
                <w:lang w:val="en-AU"/>
              </w:rPr>
            </w:pPr>
            <w:r w:rsidRPr="00681CD5">
              <w:rPr>
                <w:sz w:val="16"/>
                <w:szCs w:val="16"/>
                <w:lang w:val="en-AU"/>
              </w:rPr>
              <w:t>1.35E-02</w:t>
            </w:r>
          </w:p>
        </w:tc>
        <w:tc>
          <w:tcPr>
            <w:tcW w:w="518" w:type="pct"/>
            <w:tcBorders>
              <w:top w:val="single" w:sz="4" w:space="0" w:color="auto"/>
              <w:left w:val="nil"/>
              <w:bottom w:val="nil"/>
              <w:right w:val="nil"/>
            </w:tcBorders>
            <w:shd w:val="clear" w:color="000000" w:fill="E2E282"/>
            <w:noWrap/>
            <w:vAlign w:val="center"/>
          </w:tcPr>
          <w:p w14:paraId="1402B7EA" w14:textId="77777777" w:rsidR="000B0F6B" w:rsidRPr="00681CD5" w:rsidRDefault="000B0F6B" w:rsidP="00051967">
            <w:pPr>
              <w:pStyle w:val="MDPI42tablebody"/>
              <w:spacing w:line="240" w:lineRule="auto"/>
              <w:rPr>
                <w:sz w:val="16"/>
                <w:szCs w:val="16"/>
                <w:lang w:val="en-AU"/>
              </w:rPr>
            </w:pPr>
            <w:r w:rsidRPr="00681CD5">
              <w:rPr>
                <w:sz w:val="16"/>
                <w:szCs w:val="16"/>
                <w:lang w:val="en-AU"/>
              </w:rPr>
              <w:t>5.20E+02</w:t>
            </w:r>
          </w:p>
        </w:tc>
        <w:tc>
          <w:tcPr>
            <w:tcW w:w="475" w:type="pct"/>
            <w:tcBorders>
              <w:top w:val="single" w:sz="4" w:space="0" w:color="auto"/>
              <w:left w:val="nil"/>
              <w:bottom w:val="nil"/>
              <w:right w:val="nil"/>
            </w:tcBorders>
            <w:shd w:val="clear" w:color="000000" w:fill="FFEB84"/>
            <w:noWrap/>
            <w:vAlign w:val="center"/>
          </w:tcPr>
          <w:p w14:paraId="47564EB2" w14:textId="77777777" w:rsidR="000B0F6B" w:rsidRPr="00681CD5" w:rsidRDefault="000B0F6B" w:rsidP="00051967">
            <w:pPr>
              <w:pStyle w:val="MDPI42tablebody"/>
              <w:spacing w:line="240" w:lineRule="auto"/>
              <w:rPr>
                <w:sz w:val="16"/>
                <w:szCs w:val="16"/>
                <w:lang w:val="en-AU"/>
              </w:rPr>
            </w:pPr>
            <w:r w:rsidRPr="00681CD5">
              <w:rPr>
                <w:sz w:val="16"/>
                <w:szCs w:val="16"/>
                <w:lang w:val="en-AU"/>
              </w:rPr>
              <w:t>2.14E+03</w:t>
            </w:r>
          </w:p>
        </w:tc>
        <w:tc>
          <w:tcPr>
            <w:tcW w:w="518" w:type="pct"/>
            <w:tcBorders>
              <w:top w:val="single" w:sz="4" w:space="0" w:color="auto"/>
              <w:left w:val="nil"/>
              <w:bottom w:val="nil"/>
              <w:right w:val="nil"/>
            </w:tcBorders>
            <w:shd w:val="clear" w:color="000000" w:fill="FFEB84"/>
            <w:noWrap/>
            <w:vAlign w:val="center"/>
          </w:tcPr>
          <w:p w14:paraId="5515CF77" w14:textId="77777777" w:rsidR="000B0F6B" w:rsidRPr="00681CD5" w:rsidRDefault="000B0F6B" w:rsidP="00051967">
            <w:pPr>
              <w:pStyle w:val="MDPI42tablebody"/>
              <w:spacing w:line="240" w:lineRule="auto"/>
              <w:rPr>
                <w:sz w:val="16"/>
                <w:szCs w:val="16"/>
                <w:lang w:val="en-AU"/>
              </w:rPr>
            </w:pPr>
            <w:r w:rsidRPr="00681CD5">
              <w:rPr>
                <w:sz w:val="16"/>
                <w:szCs w:val="16"/>
                <w:lang w:val="en-AU"/>
              </w:rPr>
              <w:t>1.94E-01</w:t>
            </w:r>
          </w:p>
        </w:tc>
      </w:tr>
      <w:tr w:rsidR="000B0F6B" w:rsidRPr="002C5F4C" w14:paraId="1B317A17" w14:textId="77777777" w:rsidTr="00051967">
        <w:trPr>
          <w:trHeight w:val="320"/>
        </w:trPr>
        <w:tc>
          <w:tcPr>
            <w:tcW w:w="612" w:type="pct"/>
            <w:tcBorders>
              <w:top w:val="nil"/>
              <w:left w:val="nil"/>
              <w:bottom w:val="nil"/>
              <w:right w:val="nil"/>
            </w:tcBorders>
            <w:shd w:val="clear" w:color="auto" w:fill="auto"/>
            <w:noWrap/>
            <w:vAlign w:val="center"/>
          </w:tcPr>
          <w:p w14:paraId="5D2CF22F" w14:textId="77777777" w:rsidR="000B0F6B" w:rsidRPr="00681CD5" w:rsidRDefault="000B0F6B" w:rsidP="00051967">
            <w:pPr>
              <w:pStyle w:val="MDPI42tablebody"/>
              <w:spacing w:line="240" w:lineRule="auto"/>
              <w:rPr>
                <w:sz w:val="16"/>
                <w:szCs w:val="16"/>
                <w:lang w:val="en-AU"/>
              </w:rPr>
            </w:pPr>
            <w:r w:rsidRPr="00681CD5">
              <w:rPr>
                <w:sz w:val="16"/>
                <w:szCs w:val="16"/>
                <w:lang w:val="en-AU"/>
              </w:rPr>
              <w:t>Columns</w:t>
            </w:r>
          </w:p>
        </w:tc>
        <w:tc>
          <w:tcPr>
            <w:tcW w:w="745" w:type="pct"/>
            <w:tcBorders>
              <w:top w:val="nil"/>
              <w:left w:val="nil"/>
              <w:bottom w:val="nil"/>
              <w:right w:val="nil"/>
            </w:tcBorders>
            <w:shd w:val="clear" w:color="000000" w:fill="E8E482"/>
            <w:noWrap/>
            <w:vAlign w:val="center"/>
          </w:tcPr>
          <w:p w14:paraId="2053CED7"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1.59E+04</w:t>
            </w:r>
          </w:p>
        </w:tc>
        <w:tc>
          <w:tcPr>
            <w:tcW w:w="433" w:type="pct"/>
            <w:tcBorders>
              <w:top w:val="nil"/>
              <w:left w:val="nil"/>
              <w:bottom w:val="nil"/>
              <w:right w:val="nil"/>
            </w:tcBorders>
            <w:shd w:val="clear" w:color="000000" w:fill="EEE683"/>
            <w:noWrap/>
            <w:vAlign w:val="center"/>
          </w:tcPr>
          <w:p w14:paraId="4A32D8CF" w14:textId="77777777" w:rsidR="000B0F6B" w:rsidRPr="00681CD5" w:rsidRDefault="000B0F6B" w:rsidP="00051967">
            <w:pPr>
              <w:pStyle w:val="MDPI42tablebody"/>
              <w:spacing w:line="240" w:lineRule="auto"/>
              <w:rPr>
                <w:sz w:val="16"/>
                <w:szCs w:val="16"/>
                <w:lang w:val="en-AU"/>
              </w:rPr>
            </w:pPr>
            <w:r w:rsidRPr="00681CD5">
              <w:rPr>
                <w:sz w:val="16"/>
                <w:szCs w:val="16"/>
                <w:lang w:val="en-AU"/>
              </w:rPr>
              <w:t>2.48E+05</w:t>
            </w:r>
          </w:p>
        </w:tc>
        <w:tc>
          <w:tcPr>
            <w:tcW w:w="470" w:type="pct"/>
            <w:tcBorders>
              <w:top w:val="nil"/>
              <w:left w:val="nil"/>
              <w:bottom w:val="nil"/>
              <w:right w:val="nil"/>
            </w:tcBorders>
            <w:shd w:val="clear" w:color="000000" w:fill="EBE582"/>
            <w:noWrap/>
            <w:vAlign w:val="center"/>
          </w:tcPr>
          <w:p w14:paraId="1BB45AB6" w14:textId="77777777" w:rsidR="000B0F6B" w:rsidRPr="00681CD5" w:rsidRDefault="000B0F6B" w:rsidP="00051967">
            <w:pPr>
              <w:pStyle w:val="MDPI42tablebody"/>
              <w:spacing w:line="240" w:lineRule="auto"/>
              <w:rPr>
                <w:sz w:val="16"/>
                <w:szCs w:val="16"/>
                <w:lang w:val="en-AU"/>
              </w:rPr>
            </w:pPr>
            <w:r w:rsidRPr="00681CD5">
              <w:rPr>
                <w:sz w:val="16"/>
                <w:szCs w:val="16"/>
                <w:lang w:val="en-AU"/>
              </w:rPr>
              <w:t>2.69E+05</w:t>
            </w:r>
          </w:p>
        </w:tc>
        <w:tc>
          <w:tcPr>
            <w:tcW w:w="627" w:type="pct"/>
            <w:tcBorders>
              <w:top w:val="nil"/>
              <w:left w:val="nil"/>
              <w:bottom w:val="nil"/>
              <w:right w:val="nil"/>
            </w:tcBorders>
            <w:shd w:val="clear" w:color="000000" w:fill="EBE582"/>
            <w:noWrap/>
            <w:vAlign w:val="center"/>
          </w:tcPr>
          <w:p w14:paraId="7108C5F7" w14:textId="77777777" w:rsidR="000B0F6B" w:rsidRPr="00681CD5" w:rsidRDefault="000B0F6B" w:rsidP="00051967">
            <w:pPr>
              <w:pStyle w:val="MDPI42tablebody"/>
              <w:spacing w:line="240" w:lineRule="auto"/>
              <w:rPr>
                <w:sz w:val="16"/>
                <w:szCs w:val="16"/>
                <w:lang w:val="en-AU"/>
              </w:rPr>
            </w:pPr>
            <w:r w:rsidRPr="00681CD5">
              <w:rPr>
                <w:sz w:val="16"/>
                <w:szCs w:val="16"/>
                <w:lang w:val="en-AU"/>
              </w:rPr>
              <w:t>4.36E-01</w:t>
            </w:r>
          </w:p>
        </w:tc>
        <w:tc>
          <w:tcPr>
            <w:tcW w:w="602" w:type="pct"/>
            <w:tcBorders>
              <w:top w:val="nil"/>
              <w:left w:val="nil"/>
              <w:bottom w:val="nil"/>
              <w:right w:val="nil"/>
            </w:tcBorders>
            <w:shd w:val="clear" w:color="000000" w:fill="F0E683"/>
            <w:noWrap/>
            <w:vAlign w:val="center"/>
          </w:tcPr>
          <w:p w14:paraId="789F8A5D"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1.25E-02</w:t>
            </w:r>
          </w:p>
        </w:tc>
        <w:tc>
          <w:tcPr>
            <w:tcW w:w="518" w:type="pct"/>
            <w:tcBorders>
              <w:top w:val="nil"/>
              <w:left w:val="nil"/>
              <w:bottom w:val="nil"/>
              <w:right w:val="nil"/>
            </w:tcBorders>
            <w:shd w:val="clear" w:color="000000" w:fill="FFEB84"/>
            <w:noWrap/>
            <w:vAlign w:val="center"/>
          </w:tcPr>
          <w:p w14:paraId="1B8C18E2" w14:textId="77777777" w:rsidR="000B0F6B" w:rsidRPr="00681CD5" w:rsidRDefault="000B0F6B" w:rsidP="00051967">
            <w:pPr>
              <w:pStyle w:val="MDPI42tablebody"/>
              <w:spacing w:line="240" w:lineRule="auto"/>
              <w:rPr>
                <w:sz w:val="16"/>
                <w:szCs w:val="16"/>
                <w:lang w:val="en-AU"/>
              </w:rPr>
            </w:pPr>
            <w:r w:rsidRPr="00681CD5">
              <w:rPr>
                <w:sz w:val="16"/>
                <w:szCs w:val="16"/>
                <w:lang w:val="en-AU"/>
              </w:rPr>
              <w:t>5.89E+02</w:t>
            </w:r>
          </w:p>
        </w:tc>
        <w:tc>
          <w:tcPr>
            <w:tcW w:w="475" w:type="pct"/>
            <w:tcBorders>
              <w:top w:val="nil"/>
              <w:left w:val="nil"/>
              <w:bottom w:val="nil"/>
              <w:right w:val="nil"/>
            </w:tcBorders>
            <w:shd w:val="clear" w:color="000000" w:fill="EDE683"/>
            <w:noWrap/>
            <w:vAlign w:val="center"/>
          </w:tcPr>
          <w:p w14:paraId="68A35CC2" w14:textId="77777777" w:rsidR="000B0F6B" w:rsidRPr="00681CD5" w:rsidRDefault="000B0F6B" w:rsidP="00051967">
            <w:pPr>
              <w:pStyle w:val="MDPI42tablebody"/>
              <w:spacing w:line="240" w:lineRule="auto"/>
              <w:rPr>
                <w:sz w:val="16"/>
                <w:szCs w:val="16"/>
                <w:lang w:val="en-AU"/>
              </w:rPr>
            </w:pPr>
            <w:r w:rsidRPr="00681CD5">
              <w:rPr>
                <w:sz w:val="16"/>
                <w:szCs w:val="16"/>
                <w:lang w:val="en-AU"/>
              </w:rPr>
              <w:t>1.95E+03</w:t>
            </w:r>
          </w:p>
        </w:tc>
        <w:tc>
          <w:tcPr>
            <w:tcW w:w="518" w:type="pct"/>
            <w:tcBorders>
              <w:top w:val="nil"/>
              <w:left w:val="nil"/>
              <w:bottom w:val="nil"/>
              <w:right w:val="nil"/>
            </w:tcBorders>
            <w:shd w:val="clear" w:color="000000" w:fill="E6E482"/>
            <w:noWrap/>
            <w:vAlign w:val="center"/>
          </w:tcPr>
          <w:p w14:paraId="5E2A6354" w14:textId="77777777" w:rsidR="000B0F6B" w:rsidRPr="00681CD5" w:rsidRDefault="000B0F6B" w:rsidP="00051967">
            <w:pPr>
              <w:pStyle w:val="MDPI42tablebody"/>
              <w:spacing w:line="240" w:lineRule="auto"/>
              <w:rPr>
                <w:sz w:val="16"/>
                <w:szCs w:val="16"/>
                <w:lang w:val="en-AU"/>
              </w:rPr>
            </w:pPr>
            <w:r w:rsidRPr="00681CD5">
              <w:rPr>
                <w:sz w:val="16"/>
                <w:szCs w:val="16"/>
                <w:lang w:val="en-AU"/>
              </w:rPr>
              <w:t>1.72E-01</w:t>
            </w:r>
          </w:p>
        </w:tc>
      </w:tr>
      <w:tr w:rsidR="000B0F6B" w:rsidRPr="002C5F4C" w14:paraId="1C2EFBB3" w14:textId="77777777" w:rsidTr="00051967">
        <w:trPr>
          <w:trHeight w:val="320"/>
        </w:trPr>
        <w:tc>
          <w:tcPr>
            <w:tcW w:w="612" w:type="pct"/>
            <w:tcBorders>
              <w:top w:val="nil"/>
              <w:left w:val="nil"/>
              <w:bottom w:val="nil"/>
              <w:right w:val="nil"/>
            </w:tcBorders>
            <w:shd w:val="clear" w:color="auto" w:fill="auto"/>
            <w:noWrap/>
            <w:vAlign w:val="center"/>
          </w:tcPr>
          <w:p w14:paraId="54257F66" w14:textId="77777777" w:rsidR="000B0F6B" w:rsidRPr="00681CD5" w:rsidRDefault="000B0F6B" w:rsidP="00051967">
            <w:pPr>
              <w:pStyle w:val="MDPI42tablebody"/>
              <w:spacing w:line="240" w:lineRule="auto"/>
              <w:rPr>
                <w:sz w:val="16"/>
                <w:szCs w:val="16"/>
                <w:lang w:val="en-AU"/>
              </w:rPr>
            </w:pPr>
            <w:r w:rsidRPr="00681CD5">
              <w:rPr>
                <w:sz w:val="16"/>
                <w:szCs w:val="16"/>
                <w:lang w:val="en-AU"/>
              </w:rPr>
              <w:t>Doors</w:t>
            </w:r>
          </w:p>
        </w:tc>
        <w:tc>
          <w:tcPr>
            <w:tcW w:w="745" w:type="pct"/>
            <w:tcBorders>
              <w:top w:val="nil"/>
              <w:left w:val="nil"/>
              <w:bottom w:val="nil"/>
              <w:right w:val="nil"/>
            </w:tcBorders>
            <w:shd w:val="clear" w:color="000000" w:fill="80C67C"/>
            <w:noWrap/>
            <w:vAlign w:val="center"/>
          </w:tcPr>
          <w:p w14:paraId="3D954AFD" w14:textId="77777777" w:rsidR="000B0F6B" w:rsidRPr="00681CD5" w:rsidRDefault="000B0F6B" w:rsidP="00051967">
            <w:pPr>
              <w:pStyle w:val="MDPI42tablebody"/>
              <w:spacing w:line="240" w:lineRule="auto"/>
              <w:rPr>
                <w:sz w:val="16"/>
                <w:szCs w:val="16"/>
                <w:lang w:val="en-AU"/>
              </w:rPr>
            </w:pPr>
            <w:r w:rsidRPr="00681CD5">
              <w:rPr>
                <w:sz w:val="16"/>
                <w:szCs w:val="16"/>
                <w:lang w:val="en-AU"/>
              </w:rPr>
              <w:t>5.84E+03</w:t>
            </w:r>
          </w:p>
        </w:tc>
        <w:tc>
          <w:tcPr>
            <w:tcW w:w="433" w:type="pct"/>
            <w:tcBorders>
              <w:top w:val="nil"/>
              <w:left w:val="nil"/>
              <w:bottom w:val="nil"/>
              <w:right w:val="nil"/>
            </w:tcBorders>
            <w:shd w:val="clear" w:color="000000" w:fill="8AC97D"/>
            <w:noWrap/>
            <w:vAlign w:val="center"/>
          </w:tcPr>
          <w:p w14:paraId="236AAB12" w14:textId="77777777" w:rsidR="000B0F6B" w:rsidRPr="00681CD5" w:rsidRDefault="000B0F6B" w:rsidP="00051967">
            <w:pPr>
              <w:pStyle w:val="MDPI42tablebody"/>
              <w:spacing w:line="240" w:lineRule="auto"/>
              <w:rPr>
                <w:sz w:val="16"/>
                <w:szCs w:val="16"/>
                <w:lang w:val="en-AU"/>
              </w:rPr>
            </w:pPr>
            <w:r w:rsidRPr="00681CD5">
              <w:rPr>
                <w:sz w:val="16"/>
                <w:szCs w:val="16"/>
                <w:lang w:val="en-AU"/>
              </w:rPr>
              <w:t>1.94E+05</w:t>
            </w:r>
          </w:p>
        </w:tc>
        <w:tc>
          <w:tcPr>
            <w:tcW w:w="470" w:type="pct"/>
            <w:tcBorders>
              <w:top w:val="nil"/>
              <w:left w:val="nil"/>
              <w:bottom w:val="nil"/>
              <w:right w:val="nil"/>
            </w:tcBorders>
            <w:shd w:val="clear" w:color="000000" w:fill="AAD27F"/>
            <w:noWrap/>
            <w:vAlign w:val="center"/>
          </w:tcPr>
          <w:p w14:paraId="4E319F3D" w14:textId="77777777" w:rsidR="000B0F6B" w:rsidRPr="00681CD5" w:rsidRDefault="000B0F6B" w:rsidP="00051967">
            <w:pPr>
              <w:pStyle w:val="MDPI42tablebody"/>
              <w:spacing w:line="240" w:lineRule="auto"/>
              <w:rPr>
                <w:sz w:val="16"/>
                <w:szCs w:val="16"/>
                <w:lang w:val="en-AU"/>
              </w:rPr>
            </w:pPr>
            <w:r w:rsidRPr="00681CD5">
              <w:rPr>
                <w:sz w:val="16"/>
                <w:szCs w:val="16"/>
                <w:lang w:val="en-AU"/>
              </w:rPr>
              <w:t>2.02E+05</w:t>
            </w:r>
          </w:p>
        </w:tc>
        <w:tc>
          <w:tcPr>
            <w:tcW w:w="627" w:type="pct"/>
            <w:tcBorders>
              <w:top w:val="nil"/>
              <w:left w:val="nil"/>
              <w:bottom w:val="nil"/>
              <w:right w:val="nil"/>
            </w:tcBorders>
            <w:shd w:val="clear" w:color="000000" w:fill="82C77C"/>
            <w:noWrap/>
            <w:vAlign w:val="center"/>
          </w:tcPr>
          <w:p w14:paraId="60B6CEDC" w14:textId="77777777" w:rsidR="000B0F6B" w:rsidRPr="00681CD5" w:rsidRDefault="000B0F6B" w:rsidP="00051967">
            <w:pPr>
              <w:pStyle w:val="MDPI42tablebody"/>
              <w:spacing w:line="240" w:lineRule="auto"/>
              <w:rPr>
                <w:sz w:val="16"/>
                <w:szCs w:val="16"/>
                <w:lang w:val="en-AU"/>
              </w:rPr>
            </w:pPr>
            <w:r w:rsidRPr="00681CD5">
              <w:rPr>
                <w:sz w:val="16"/>
                <w:szCs w:val="16"/>
                <w:lang w:val="en-AU"/>
              </w:rPr>
              <w:t>2.43E-01</w:t>
            </w:r>
          </w:p>
        </w:tc>
        <w:tc>
          <w:tcPr>
            <w:tcW w:w="602" w:type="pct"/>
            <w:tcBorders>
              <w:top w:val="nil"/>
              <w:left w:val="nil"/>
              <w:bottom w:val="nil"/>
              <w:right w:val="nil"/>
            </w:tcBorders>
            <w:shd w:val="clear" w:color="000000" w:fill="7DC57C"/>
            <w:noWrap/>
            <w:vAlign w:val="center"/>
          </w:tcPr>
          <w:p w14:paraId="602AB6BF" w14:textId="77777777" w:rsidR="000B0F6B" w:rsidRPr="00681CD5" w:rsidRDefault="000B0F6B" w:rsidP="00051967">
            <w:pPr>
              <w:pStyle w:val="MDPI42tablebody"/>
              <w:spacing w:line="240" w:lineRule="auto"/>
              <w:rPr>
                <w:sz w:val="16"/>
                <w:szCs w:val="16"/>
                <w:lang w:val="en-AU"/>
              </w:rPr>
            </w:pPr>
            <w:r w:rsidRPr="00681CD5">
              <w:rPr>
                <w:sz w:val="16"/>
                <w:szCs w:val="16"/>
                <w:lang w:val="en-AU"/>
              </w:rPr>
              <w:t>4.88E-03</w:t>
            </w:r>
          </w:p>
        </w:tc>
        <w:tc>
          <w:tcPr>
            <w:tcW w:w="518" w:type="pct"/>
            <w:tcBorders>
              <w:top w:val="nil"/>
              <w:left w:val="nil"/>
              <w:bottom w:val="nil"/>
              <w:right w:val="nil"/>
            </w:tcBorders>
            <w:shd w:val="clear" w:color="000000" w:fill="B5D57F"/>
            <w:noWrap/>
            <w:vAlign w:val="center"/>
          </w:tcPr>
          <w:p w14:paraId="61B19BA5" w14:textId="77777777" w:rsidR="000B0F6B" w:rsidRPr="00681CD5" w:rsidRDefault="000B0F6B" w:rsidP="00051967">
            <w:pPr>
              <w:pStyle w:val="MDPI42tablebody"/>
              <w:spacing w:line="240" w:lineRule="auto"/>
              <w:rPr>
                <w:sz w:val="16"/>
                <w:szCs w:val="16"/>
                <w:lang w:val="en-AU"/>
              </w:rPr>
            </w:pPr>
            <w:r w:rsidRPr="00681CD5">
              <w:rPr>
                <w:sz w:val="16"/>
                <w:szCs w:val="16"/>
                <w:lang w:val="en-AU"/>
              </w:rPr>
              <w:t>4.11E+02</w:t>
            </w:r>
          </w:p>
        </w:tc>
        <w:tc>
          <w:tcPr>
            <w:tcW w:w="475" w:type="pct"/>
            <w:tcBorders>
              <w:top w:val="nil"/>
              <w:left w:val="nil"/>
              <w:bottom w:val="nil"/>
              <w:right w:val="nil"/>
            </w:tcBorders>
            <w:shd w:val="clear" w:color="000000" w:fill="7CC57C"/>
            <w:noWrap/>
            <w:vAlign w:val="center"/>
          </w:tcPr>
          <w:p w14:paraId="75ACF61C" w14:textId="77777777" w:rsidR="000B0F6B" w:rsidRPr="00681CD5" w:rsidRDefault="000B0F6B" w:rsidP="00051967">
            <w:pPr>
              <w:pStyle w:val="MDPI42tablebody"/>
              <w:spacing w:line="240" w:lineRule="auto"/>
              <w:rPr>
                <w:sz w:val="16"/>
                <w:szCs w:val="16"/>
                <w:lang w:val="en-AU"/>
              </w:rPr>
            </w:pPr>
            <w:r w:rsidRPr="00681CD5">
              <w:rPr>
                <w:sz w:val="16"/>
                <w:szCs w:val="16"/>
                <w:lang w:val="en-AU"/>
              </w:rPr>
              <w:t>6.40E+02</w:t>
            </w:r>
          </w:p>
        </w:tc>
        <w:tc>
          <w:tcPr>
            <w:tcW w:w="518" w:type="pct"/>
            <w:tcBorders>
              <w:top w:val="nil"/>
              <w:left w:val="nil"/>
              <w:bottom w:val="nil"/>
              <w:right w:val="nil"/>
            </w:tcBorders>
            <w:shd w:val="clear" w:color="000000" w:fill="91CB7D"/>
            <w:noWrap/>
            <w:vAlign w:val="center"/>
          </w:tcPr>
          <w:p w14:paraId="076A82F7" w14:textId="77777777" w:rsidR="000B0F6B" w:rsidRPr="00681CD5" w:rsidRDefault="000B0F6B" w:rsidP="00051967">
            <w:pPr>
              <w:pStyle w:val="MDPI42tablebody"/>
              <w:spacing w:line="240" w:lineRule="auto"/>
              <w:rPr>
                <w:sz w:val="16"/>
                <w:szCs w:val="16"/>
                <w:lang w:val="en-AU"/>
              </w:rPr>
            </w:pPr>
            <w:r w:rsidRPr="00681CD5">
              <w:rPr>
                <w:sz w:val="16"/>
                <w:szCs w:val="16"/>
                <w:lang w:val="en-AU"/>
              </w:rPr>
              <w:t>9.42E-02</w:t>
            </w:r>
          </w:p>
        </w:tc>
      </w:tr>
      <w:tr w:rsidR="000B0F6B" w:rsidRPr="002C5F4C" w14:paraId="76F8EF86" w14:textId="77777777" w:rsidTr="00051967">
        <w:trPr>
          <w:trHeight w:val="320"/>
        </w:trPr>
        <w:tc>
          <w:tcPr>
            <w:tcW w:w="612" w:type="pct"/>
            <w:tcBorders>
              <w:top w:val="nil"/>
              <w:left w:val="nil"/>
              <w:bottom w:val="nil"/>
              <w:right w:val="nil"/>
            </w:tcBorders>
            <w:shd w:val="clear" w:color="auto" w:fill="auto"/>
            <w:noWrap/>
            <w:vAlign w:val="center"/>
          </w:tcPr>
          <w:p w14:paraId="517ABDD2" w14:textId="77777777" w:rsidR="000B0F6B" w:rsidRPr="00681CD5" w:rsidRDefault="000B0F6B" w:rsidP="00051967">
            <w:pPr>
              <w:pStyle w:val="MDPI42tablebody"/>
              <w:spacing w:line="240" w:lineRule="auto"/>
              <w:rPr>
                <w:sz w:val="16"/>
                <w:szCs w:val="16"/>
                <w:lang w:val="en-AU"/>
              </w:rPr>
            </w:pPr>
            <w:r w:rsidRPr="00681CD5">
              <w:rPr>
                <w:sz w:val="16"/>
                <w:szCs w:val="16"/>
                <w:lang w:val="en-AU"/>
              </w:rPr>
              <w:t>Windows</w:t>
            </w:r>
          </w:p>
        </w:tc>
        <w:tc>
          <w:tcPr>
            <w:tcW w:w="745" w:type="pct"/>
            <w:tcBorders>
              <w:top w:val="nil"/>
              <w:left w:val="nil"/>
              <w:bottom w:val="nil"/>
              <w:right w:val="nil"/>
            </w:tcBorders>
            <w:shd w:val="clear" w:color="000000" w:fill="63BE7B"/>
            <w:noWrap/>
            <w:vAlign w:val="center"/>
          </w:tcPr>
          <w:p w14:paraId="6CD0F92D" w14:textId="77777777" w:rsidR="000B0F6B" w:rsidRPr="00681CD5" w:rsidRDefault="000B0F6B" w:rsidP="00051967">
            <w:pPr>
              <w:pStyle w:val="MDPI42tablebody"/>
              <w:spacing w:line="240" w:lineRule="auto"/>
              <w:rPr>
                <w:sz w:val="16"/>
                <w:szCs w:val="16"/>
                <w:lang w:val="en-AU"/>
              </w:rPr>
            </w:pPr>
            <w:r w:rsidRPr="00681CD5">
              <w:rPr>
                <w:sz w:val="16"/>
                <w:szCs w:val="16"/>
                <w:lang w:val="en-AU"/>
              </w:rPr>
              <w:t>3.02E+03</w:t>
            </w:r>
          </w:p>
        </w:tc>
        <w:tc>
          <w:tcPr>
            <w:tcW w:w="433" w:type="pct"/>
            <w:tcBorders>
              <w:top w:val="nil"/>
              <w:left w:val="nil"/>
              <w:bottom w:val="nil"/>
              <w:right w:val="nil"/>
            </w:tcBorders>
            <w:shd w:val="clear" w:color="000000" w:fill="63BE7B"/>
            <w:noWrap/>
            <w:vAlign w:val="center"/>
          </w:tcPr>
          <w:p w14:paraId="27F43606" w14:textId="77777777" w:rsidR="000B0F6B" w:rsidRPr="00681CD5" w:rsidRDefault="000B0F6B" w:rsidP="00051967">
            <w:pPr>
              <w:pStyle w:val="MDPI42tablebody"/>
              <w:spacing w:line="240" w:lineRule="auto"/>
              <w:rPr>
                <w:sz w:val="16"/>
                <w:szCs w:val="16"/>
                <w:lang w:val="en-AU"/>
              </w:rPr>
            </w:pPr>
            <w:r w:rsidRPr="00681CD5">
              <w:rPr>
                <w:sz w:val="16"/>
                <w:szCs w:val="16"/>
                <w:lang w:val="en-AU"/>
              </w:rPr>
              <w:t>1.73E+05</w:t>
            </w:r>
          </w:p>
        </w:tc>
        <w:tc>
          <w:tcPr>
            <w:tcW w:w="470" w:type="pct"/>
            <w:tcBorders>
              <w:top w:val="nil"/>
              <w:left w:val="nil"/>
              <w:bottom w:val="nil"/>
              <w:right w:val="nil"/>
            </w:tcBorders>
            <w:shd w:val="clear" w:color="000000" w:fill="63BE7B"/>
            <w:noWrap/>
            <w:vAlign w:val="center"/>
          </w:tcPr>
          <w:p w14:paraId="5EC955A0"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1.29E+05</w:t>
            </w:r>
          </w:p>
        </w:tc>
        <w:tc>
          <w:tcPr>
            <w:tcW w:w="627" w:type="pct"/>
            <w:tcBorders>
              <w:top w:val="nil"/>
              <w:left w:val="nil"/>
              <w:bottom w:val="nil"/>
              <w:right w:val="nil"/>
            </w:tcBorders>
            <w:shd w:val="clear" w:color="000000" w:fill="63BE7B"/>
            <w:noWrap/>
            <w:vAlign w:val="center"/>
          </w:tcPr>
          <w:p w14:paraId="6CE6C5F8" w14:textId="77777777" w:rsidR="000B0F6B" w:rsidRPr="00681CD5" w:rsidRDefault="000B0F6B" w:rsidP="00051967">
            <w:pPr>
              <w:pStyle w:val="MDPI42tablebody"/>
              <w:spacing w:line="240" w:lineRule="auto"/>
              <w:rPr>
                <w:sz w:val="16"/>
                <w:szCs w:val="16"/>
                <w:lang w:val="en-AU"/>
              </w:rPr>
            </w:pPr>
            <w:r w:rsidRPr="00681CD5">
              <w:rPr>
                <w:sz w:val="16"/>
                <w:szCs w:val="16"/>
                <w:lang w:val="en-AU"/>
              </w:rPr>
              <w:t>1.84E-01</w:t>
            </w:r>
          </w:p>
        </w:tc>
        <w:tc>
          <w:tcPr>
            <w:tcW w:w="602" w:type="pct"/>
            <w:tcBorders>
              <w:top w:val="nil"/>
              <w:left w:val="nil"/>
              <w:bottom w:val="nil"/>
              <w:right w:val="nil"/>
            </w:tcBorders>
            <w:shd w:val="clear" w:color="000000" w:fill="63BE7B"/>
            <w:noWrap/>
            <w:vAlign w:val="center"/>
          </w:tcPr>
          <w:p w14:paraId="6C45BC0B" w14:textId="77777777" w:rsidR="000B0F6B" w:rsidRPr="00681CD5" w:rsidRDefault="000B0F6B" w:rsidP="00051967">
            <w:pPr>
              <w:pStyle w:val="MDPI42tablebody"/>
              <w:spacing w:line="240" w:lineRule="auto"/>
              <w:rPr>
                <w:sz w:val="16"/>
                <w:szCs w:val="16"/>
                <w:lang w:val="en-AU"/>
              </w:rPr>
            </w:pPr>
            <w:r w:rsidRPr="00681CD5">
              <w:rPr>
                <w:sz w:val="16"/>
                <w:szCs w:val="16"/>
                <w:lang w:val="en-AU"/>
              </w:rPr>
              <w:t>3.15E-03</w:t>
            </w:r>
          </w:p>
        </w:tc>
        <w:tc>
          <w:tcPr>
            <w:tcW w:w="518" w:type="pct"/>
            <w:tcBorders>
              <w:top w:val="nil"/>
              <w:left w:val="nil"/>
              <w:bottom w:val="nil"/>
              <w:right w:val="nil"/>
            </w:tcBorders>
            <w:shd w:val="clear" w:color="000000" w:fill="63BE7B"/>
            <w:noWrap/>
            <w:vAlign w:val="center"/>
          </w:tcPr>
          <w:p w14:paraId="4A4BE310" w14:textId="77777777" w:rsidR="000B0F6B" w:rsidRPr="00681CD5" w:rsidRDefault="000B0F6B" w:rsidP="00051967">
            <w:pPr>
              <w:pStyle w:val="MDPI42tablebody"/>
              <w:spacing w:line="240" w:lineRule="auto"/>
              <w:rPr>
                <w:sz w:val="16"/>
                <w:szCs w:val="16"/>
                <w:lang w:val="en-AU"/>
              </w:rPr>
            </w:pPr>
            <w:r w:rsidRPr="00681CD5">
              <w:rPr>
                <w:sz w:val="16"/>
                <w:szCs w:val="16"/>
                <w:lang w:val="en-AU"/>
              </w:rPr>
              <w:t>2.11E+02</w:t>
            </w:r>
          </w:p>
        </w:tc>
        <w:tc>
          <w:tcPr>
            <w:tcW w:w="475" w:type="pct"/>
            <w:tcBorders>
              <w:top w:val="nil"/>
              <w:left w:val="nil"/>
              <w:bottom w:val="nil"/>
              <w:right w:val="nil"/>
            </w:tcBorders>
            <w:shd w:val="clear" w:color="000000" w:fill="63BE7B"/>
            <w:noWrap/>
            <w:vAlign w:val="center"/>
          </w:tcPr>
          <w:p w14:paraId="5C52BA66" w14:textId="77777777" w:rsidR="000B0F6B" w:rsidRPr="00681CD5" w:rsidRDefault="000B0F6B" w:rsidP="00051967">
            <w:pPr>
              <w:pStyle w:val="MDPI42tablebody"/>
              <w:spacing w:line="240" w:lineRule="auto"/>
              <w:rPr>
                <w:sz w:val="16"/>
                <w:szCs w:val="16"/>
                <w:lang w:val="en-AU"/>
              </w:rPr>
            </w:pPr>
            <w:r w:rsidRPr="00681CD5">
              <w:rPr>
                <w:sz w:val="16"/>
                <w:szCs w:val="16"/>
                <w:lang w:val="en-AU"/>
              </w:rPr>
              <w:t>3.40E+02</w:t>
            </w:r>
          </w:p>
        </w:tc>
        <w:tc>
          <w:tcPr>
            <w:tcW w:w="518" w:type="pct"/>
            <w:tcBorders>
              <w:top w:val="nil"/>
              <w:left w:val="nil"/>
              <w:bottom w:val="nil"/>
              <w:right w:val="nil"/>
            </w:tcBorders>
            <w:shd w:val="clear" w:color="000000" w:fill="63BE7B"/>
            <w:noWrap/>
            <w:vAlign w:val="center"/>
          </w:tcPr>
          <w:p w14:paraId="6CC5AFDF" w14:textId="77777777" w:rsidR="000B0F6B" w:rsidRPr="00681CD5" w:rsidRDefault="000B0F6B" w:rsidP="00051967">
            <w:pPr>
              <w:pStyle w:val="MDPI42tablebody"/>
              <w:spacing w:line="240" w:lineRule="auto"/>
              <w:rPr>
                <w:sz w:val="16"/>
                <w:szCs w:val="16"/>
                <w:lang w:val="en-AU"/>
              </w:rPr>
            </w:pPr>
            <w:r w:rsidRPr="00681CD5">
              <w:rPr>
                <w:sz w:val="16"/>
                <w:szCs w:val="16"/>
                <w:lang w:val="en-AU"/>
              </w:rPr>
              <w:t>5.16E-02</w:t>
            </w:r>
          </w:p>
        </w:tc>
      </w:tr>
      <w:tr w:rsidR="000B0F6B" w:rsidRPr="002C5F4C" w14:paraId="7CA25176" w14:textId="77777777" w:rsidTr="00051967">
        <w:trPr>
          <w:trHeight w:val="320"/>
        </w:trPr>
        <w:tc>
          <w:tcPr>
            <w:tcW w:w="612" w:type="pct"/>
            <w:tcBorders>
              <w:top w:val="nil"/>
              <w:left w:val="nil"/>
              <w:bottom w:val="nil"/>
              <w:right w:val="nil"/>
            </w:tcBorders>
            <w:shd w:val="clear" w:color="auto" w:fill="auto"/>
            <w:noWrap/>
            <w:vAlign w:val="center"/>
          </w:tcPr>
          <w:p w14:paraId="4709EF13" w14:textId="77777777" w:rsidR="000B0F6B" w:rsidRPr="00681CD5" w:rsidRDefault="000B0F6B" w:rsidP="00051967">
            <w:pPr>
              <w:pStyle w:val="MDPI42tablebody"/>
              <w:spacing w:line="240" w:lineRule="auto"/>
              <w:rPr>
                <w:sz w:val="16"/>
                <w:szCs w:val="16"/>
                <w:lang w:val="en-AU"/>
              </w:rPr>
            </w:pPr>
            <w:r w:rsidRPr="00681CD5">
              <w:rPr>
                <w:sz w:val="16"/>
                <w:szCs w:val="16"/>
                <w:lang w:val="en-AU"/>
              </w:rPr>
              <w:t>Slabs</w:t>
            </w:r>
          </w:p>
        </w:tc>
        <w:tc>
          <w:tcPr>
            <w:tcW w:w="745" w:type="pct"/>
            <w:tcBorders>
              <w:top w:val="nil"/>
              <w:left w:val="nil"/>
              <w:bottom w:val="nil"/>
              <w:right w:val="nil"/>
            </w:tcBorders>
            <w:shd w:val="clear" w:color="000000" w:fill="FED580"/>
            <w:noWrap/>
            <w:vAlign w:val="center"/>
          </w:tcPr>
          <w:p w14:paraId="63258E6E" w14:textId="77777777" w:rsidR="000B0F6B" w:rsidRPr="00681CD5" w:rsidRDefault="000B0F6B" w:rsidP="00051967">
            <w:pPr>
              <w:pStyle w:val="MDPI42tablebody"/>
              <w:spacing w:line="240" w:lineRule="auto"/>
              <w:rPr>
                <w:sz w:val="16"/>
                <w:szCs w:val="16"/>
                <w:lang w:val="en-AU"/>
              </w:rPr>
            </w:pPr>
            <w:r w:rsidRPr="00681CD5">
              <w:rPr>
                <w:sz w:val="16"/>
                <w:szCs w:val="16"/>
                <w:lang w:val="en-AU"/>
              </w:rPr>
              <w:t>2.66E+04</w:t>
            </w:r>
          </w:p>
        </w:tc>
        <w:tc>
          <w:tcPr>
            <w:tcW w:w="433" w:type="pct"/>
            <w:tcBorders>
              <w:top w:val="nil"/>
              <w:left w:val="nil"/>
              <w:bottom w:val="nil"/>
              <w:right w:val="nil"/>
            </w:tcBorders>
            <w:shd w:val="clear" w:color="000000" w:fill="FED07F"/>
            <w:noWrap/>
            <w:vAlign w:val="center"/>
          </w:tcPr>
          <w:p w14:paraId="32D60CB2" w14:textId="77777777" w:rsidR="000B0F6B" w:rsidRPr="00681CD5" w:rsidRDefault="000B0F6B" w:rsidP="00051967">
            <w:pPr>
              <w:pStyle w:val="MDPI42tablebody"/>
              <w:spacing w:line="240" w:lineRule="auto"/>
              <w:rPr>
                <w:sz w:val="16"/>
                <w:szCs w:val="16"/>
                <w:lang w:val="en-AU"/>
              </w:rPr>
            </w:pPr>
            <w:r w:rsidRPr="00681CD5">
              <w:rPr>
                <w:sz w:val="16"/>
                <w:szCs w:val="16"/>
                <w:lang w:val="en-AU"/>
              </w:rPr>
              <w:t>2.81E+05</w:t>
            </w:r>
          </w:p>
        </w:tc>
        <w:tc>
          <w:tcPr>
            <w:tcW w:w="470" w:type="pct"/>
            <w:tcBorders>
              <w:top w:val="nil"/>
              <w:left w:val="nil"/>
              <w:bottom w:val="nil"/>
              <w:right w:val="nil"/>
            </w:tcBorders>
            <w:shd w:val="clear" w:color="000000" w:fill="FFE683"/>
            <w:noWrap/>
            <w:vAlign w:val="center"/>
          </w:tcPr>
          <w:p w14:paraId="58B1D05F" w14:textId="77777777" w:rsidR="000B0F6B" w:rsidRPr="00681CD5" w:rsidRDefault="000B0F6B" w:rsidP="00051967">
            <w:pPr>
              <w:pStyle w:val="MDPI42tablebody"/>
              <w:spacing w:line="240" w:lineRule="auto"/>
              <w:rPr>
                <w:sz w:val="16"/>
                <w:szCs w:val="16"/>
                <w:lang w:val="en-AU"/>
              </w:rPr>
            </w:pPr>
            <w:r w:rsidRPr="00681CD5">
              <w:rPr>
                <w:sz w:val="16"/>
                <w:szCs w:val="16"/>
                <w:lang w:val="en-AU"/>
              </w:rPr>
              <w:t>3.00E+05</w:t>
            </w:r>
          </w:p>
        </w:tc>
        <w:tc>
          <w:tcPr>
            <w:tcW w:w="627" w:type="pct"/>
            <w:tcBorders>
              <w:top w:val="nil"/>
              <w:left w:val="nil"/>
              <w:bottom w:val="nil"/>
              <w:right w:val="nil"/>
            </w:tcBorders>
            <w:shd w:val="clear" w:color="000000" w:fill="FDBA7B"/>
            <w:noWrap/>
            <w:vAlign w:val="center"/>
          </w:tcPr>
          <w:p w14:paraId="38939FD5" w14:textId="77777777" w:rsidR="000B0F6B" w:rsidRPr="00681CD5" w:rsidRDefault="000B0F6B" w:rsidP="00051967">
            <w:pPr>
              <w:pStyle w:val="MDPI42tablebody"/>
              <w:spacing w:line="240" w:lineRule="auto"/>
              <w:rPr>
                <w:sz w:val="16"/>
                <w:szCs w:val="16"/>
                <w:lang w:val="en-AU"/>
              </w:rPr>
            </w:pPr>
            <w:r w:rsidRPr="00681CD5">
              <w:rPr>
                <w:sz w:val="16"/>
                <w:szCs w:val="16"/>
                <w:lang w:val="en-AU"/>
              </w:rPr>
              <w:t>6.37E+00</w:t>
            </w:r>
          </w:p>
        </w:tc>
        <w:tc>
          <w:tcPr>
            <w:tcW w:w="602" w:type="pct"/>
            <w:tcBorders>
              <w:top w:val="nil"/>
              <w:left w:val="nil"/>
              <w:bottom w:val="nil"/>
              <w:right w:val="nil"/>
            </w:tcBorders>
            <w:shd w:val="clear" w:color="000000" w:fill="FEC77D"/>
            <w:noWrap/>
            <w:vAlign w:val="center"/>
          </w:tcPr>
          <w:p w14:paraId="1267879F" w14:textId="77777777" w:rsidR="000B0F6B" w:rsidRPr="00681CD5" w:rsidRDefault="000B0F6B" w:rsidP="00051967">
            <w:pPr>
              <w:pStyle w:val="MDPI42tablebody"/>
              <w:spacing w:line="240" w:lineRule="auto"/>
              <w:rPr>
                <w:sz w:val="16"/>
                <w:szCs w:val="16"/>
                <w:lang w:val="en-AU"/>
              </w:rPr>
            </w:pPr>
            <w:r w:rsidRPr="00681CD5">
              <w:rPr>
                <w:sz w:val="16"/>
                <w:szCs w:val="16"/>
                <w:lang w:val="en-AU"/>
              </w:rPr>
              <w:t>2.49E-02</w:t>
            </w:r>
          </w:p>
        </w:tc>
        <w:tc>
          <w:tcPr>
            <w:tcW w:w="518" w:type="pct"/>
            <w:tcBorders>
              <w:top w:val="nil"/>
              <w:left w:val="nil"/>
              <w:bottom w:val="nil"/>
              <w:right w:val="nil"/>
            </w:tcBorders>
            <w:shd w:val="clear" w:color="000000" w:fill="FFD981"/>
            <w:noWrap/>
            <w:vAlign w:val="center"/>
          </w:tcPr>
          <w:p w14:paraId="28CA9F0D" w14:textId="77777777" w:rsidR="000B0F6B" w:rsidRPr="00681CD5" w:rsidRDefault="000B0F6B" w:rsidP="00051967">
            <w:pPr>
              <w:pStyle w:val="MDPI42tablebody"/>
              <w:spacing w:line="240" w:lineRule="auto"/>
              <w:rPr>
                <w:sz w:val="16"/>
                <w:szCs w:val="16"/>
                <w:lang w:val="en-AU"/>
              </w:rPr>
            </w:pPr>
            <w:r w:rsidRPr="00681CD5">
              <w:rPr>
                <w:sz w:val="16"/>
                <w:szCs w:val="16"/>
                <w:lang w:val="en-AU"/>
              </w:rPr>
              <w:t>7.69E+02</w:t>
            </w:r>
          </w:p>
        </w:tc>
        <w:tc>
          <w:tcPr>
            <w:tcW w:w="475" w:type="pct"/>
            <w:tcBorders>
              <w:top w:val="nil"/>
              <w:left w:val="nil"/>
              <w:bottom w:val="nil"/>
              <w:right w:val="nil"/>
            </w:tcBorders>
            <w:shd w:val="clear" w:color="000000" w:fill="FED480"/>
            <w:noWrap/>
            <w:vAlign w:val="center"/>
          </w:tcPr>
          <w:p w14:paraId="004489B9" w14:textId="77777777" w:rsidR="000B0F6B" w:rsidRPr="00681CD5" w:rsidRDefault="000B0F6B" w:rsidP="00051967">
            <w:pPr>
              <w:pStyle w:val="MDPI42tablebody"/>
              <w:spacing w:line="240" w:lineRule="auto"/>
              <w:rPr>
                <w:sz w:val="16"/>
                <w:szCs w:val="16"/>
                <w:lang w:val="en-AU"/>
              </w:rPr>
            </w:pPr>
            <w:r w:rsidRPr="00681CD5">
              <w:rPr>
                <w:sz w:val="16"/>
                <w:szCs w:val="16"/>
                <w:lang w:val="en-AU"/>
              </w:rPr>
              <w:t>2.64E+03</w:t>
            </w:r>
          </w:p>
        </w:tc>
        <w:tc>
          <w:tcPr>
            <w:tcW w:w="518" w:type="pct"/>
            <w:tcBorders>
              <w:top w:val="nil"/>
              <w:left w:val="nil"/>
              <w:bottom w:val="nil"/>
              <w:right w:val="nil"/>
            </w:tcBorders>
            <w:shd w:val="clear" w:color="000000" w:fill="FFD981"/>
            <w:noWrap/>
            <w:vAlign w:val="center"/>
          </w:tcPr>
          <w:p w14:paraId="60642312" w14:textId="77777777" w:rsidR="000B0F6B" w:rsidRPr="00681CD5" w:rsidRDefault="000B0F6B" w:rsidP="00051967">
            <w:pPr>
              <w:pStyle w:val="MDPI42tablebody"/>
              <w:spacing w:line="240" w:lineRule="auto"/>
              <w:rPr>
                <w:sz w:val="16"/>
                <w:szCs w:val="16"/>
                <w:lang w:val="en-AU"/>
              </w:rPr>
            </w:pPr>
            <w:r w:rsidRPr="00681CD5">
              <w:rPr>
                <w:sz w:val="16"/>
                <w:szCs w:val="16"/>
                <w:lang w:val="en-AU"/>
              </w:rPr>
              <w:t>2.75E-01</w:t>
            </w:r>
          </w:p>
        </w:tc>
      </w:tr>
      <w:tr w:rsidR="000B0F6B" w:rsidRPr="002C5F4C" w14:paraId="04163194" w14:textId="77777777" w:rsidTr="00051967">
        <w:trPr>
          <w:trHeight w:val="320"/>
        </w:trPr>
        <w:tc>
          <w:tcPr>
            <w:tcW w:w="612" w:type="pct"/>
            <w:tcBorders>
              <w:top w:val="nil"/>
              <w:left w:val="nil"/>
              <w:bottom w:val="nil"/>
              <w:right w:val="nil"/>
            </w:tcBorders>
            <w:shd w:val="clear" w:color="auto" w:fill="auto"/>
            <w:noWrap/>
            <w:vAlign w:val="center"/>
          </w:tcPr>
          <w:p w14:paraId="7A1C27FB" w14:textId="77777777" w:rsidR="000B0F6B" w:rsidRPr="00681CD5" w:rsidRDefault="000B0F6B" w:rsidP="00051967">
            <w:pPr>
              <w:pStyle w:val="MDPI42tablebody"/>
              <w:spacing w:line="240" w:lineRule="auto"/>
              <w:rPr>
                <w:sz w:val="16"/>
                <w:szCs w:val="16"/>
                <w:lang w:val="en-AU"/>
              </w:rPr>
            </w:pPr>
            <w:r w:rsidRPr="00681CD5">
              <w:rPr>
                <w:sz w:val="16"/>
                <w:szCs w:val="16"/>
                <w:lang w:val="en-AU"/>
              </w:rPr>
              <w:t>Beams</w:t>
            </w:r>
          </w:p>
        </w:tc>
        <w:tc>
          <w:tcPr>
            <w:tcW w:w="745" w:type="pct"/>
            <w:tcBorders>
              <w:top w:val="nil"/>
              <w:left w:val="nil"/>
              <w:bottom w:val="nil"/>
              <w:right w:val="nil"/>
            </w:tcBorders>
            <w:shd w:val="clear" w:color="000000" w:fill="FDC47D"/>
            <w:noWrap/>
            <w:vAlign w:val="center"/>
          </w:tcPr>
          <w:p w14:paraId="2536BBCD" w14:textId="77777777" w:rsidR="000B0F6B" w:rsidRPr="00681CD5" w:rsidRDefault="000B0F6B" w:rsidP="00051967">
            <w:pPr>
              <w:pStyle w:val="MDPI42tablebody"/>
              <w:spacing w:line="240" w:lineRule="auto"/>
              <w:rPr>
                <w:sz w:val="16"/>
                <w:szCs w:val="16"/>
                <w:lang w:val="en-AU"/>
              </w:rPr>
            </w:pPr>
            <w:r w:rsidRPr="00681CD5">
              <w:rPr>
                <w:sz w:val="16"/>
                <w:szCs w:val="16"/>
                <w:lang w:val="en-AU"/>
              </w:rPr>
              <w:t>3.30E+04</w:t>
            </w:r>
          </w:p>
        </w:tc>
        <w:tc>
          <w:tcPr>
            <w:tcW w:w="433" w:type="pct"/>
            <w:tcBorders>
              <w:top w:val="nil"/>
              <w:left w:val="nil"/>
              <w:bottom w:val="nil"/>
              <w:right w:val="nil"/>
            </w:tcBorders>
            <w:shd w:val="clear" w:color="000000" w:fill="FDC27C"/>
            <w:noWrap/>
            <w:vAlign w:val="center"/>
          </w:tcPr>
          <w:p w14:paraId="3FCF6570" w14:textId="77777777" w:rsidR="000B0F6B" w:rsidRPr="00681CD5" w:rsidRDefault="000B0F6B" w:rsidP="00051967">
            <w:pPr>
              <w:pStyle w:val="MDPI42tablebody"/>
              <w:spacing w:line="240" w:lineRule="auto"/>
              <w:rPr>
                <w:sz w:val="16"/>
                <w:szCs w:val="16"/>
                <w:lang w:val="en-AU"/>
              </w:rPr>
            </w:pPr>
            <w:r w:rsidRPr="00681CD5">
              <w:rPr>
                <w:sz w:val="16"/>
                <w:szCs w:val="16"/>
                <w:lang w:val="en-AU"/>
              </w:rPr>
              <w:t>2.94E+05</w:t>
            </w:r>
          </w:p>
        </w:tc>
        <w:tc>
          <w:tcPr>
            <w:tcW w:w="470" w:type="pct"/>
            <w:tcBorders>
              <w:top w:val="nil"/>
              <w:left w:val="nil"/>
              <w:bottom w:val="nil"/>
              <w:right w:val="nil"/>
            </w:tcBorders>
            <w:shd w:val="clear" w:color="000000" w:fill="FFDB81"/>
            <w:noWrap/>
            <w:vAlign w:val="center"/>
          </w:tcPr>
          <w:p w14:paraId="12735BD9" w14:textId="77777777" w:rsidR="000B0F6B" w:rsidRPr="00681CD5" w:rsidRDefault="000B0F6B" w:rsidP="00051967">
            <w:pPr>
              <w:pStyle w:val="MDPI42tablebody"/>
              <w:spacing w:line="240" w:lineRule="auto"/>
              <w:rPr>
                <w:sz w:val="16"/>
                <w:szCs w:val="16"/>
                <w:lang w:val="en-AU"/>
              </w:rPr>
            </w:pPr>
            <w:r w:rsidRPr="00681CD5">
              <w:rPr>
                <w:sz w:val="16"/>
                <w:szCs w:val="16"/>
                <w:lang w:val="en-AU"/>
              </w:rPr>
              <w:t>3.20E+05</w:t>
            </w:r>
          </w:p>
        </w:tc>
        <w:tc>
          <w:tcPr>
            <w:tcW w:w="627" w:type="pct"/>
            <w:tcBorders>
              <w:top w:val="nil"/>
              <w:left w:val="nil"/>
              <w:bottom w:val="nil"/>
              <w:right w:val="nil"/>
            </w:tcBorders>
            <w:shd w:val="clear" w:color="000000" w:fill="FCAD78"/>
            <w:noWrap/>
            <w:vAlign w:val="center"/>
          </w:tcPr>
          <w:p w14:paraId="6E97455B" w14:textId="77777777" w:rsidR="000B0F6B" w:rsidRPr="00681CD5" w:rsidRDefault="000B0F6B" w:rsidP="00051967">
            <w:pPr>
              <w:pStyle w:val="MDPI42tablebody"/>
              <w:spacing w:line="240" w:lineRule="auto"/>
              <w:rPr>
                <w:sz w:val="16"/>
                <w:szCs w:val="16"/>
                <w:lang w:val="en-AU"/>
              </w:rPr>
            </w:pPr>
            <w:r w:rsidRPr="00681CD5">
              <w:rPr>
                <w:sz w:val="16"/>
                <w:szCs w:val="16"/>
                <w:lang w:val="en-AU"/>
              </w:rPr>
              <w:t>7.91E+00</w:t>
            </w:r>
          </w:p>
        </w:tc>
        <w:tc>
          <w:tcPr>
            <w:tcW w:w="602" w:type="pct"/>
            <w:tcBorders>
              <w:top w:val="nil"/>
              <w:left w:val="nil"/>
              <w:bottom w:val="nil"/>
              <w:right w:val="nil"/>
            </w:tcBorders>
            <w:shd w:val="clear" w:color="000000" w:fill="FCB179"/>
            <w:noWrap/>
            <w:vAlign w:val="center"/>
          </w:tcPr>
          <w:p w14:paraId="3C4CB6BC" w14:textId="77777777" w:rsidR="000B0F6B" w:rsidRPr="00681CD5" w:rsidRDefault="000B0F6B" w:rsidP="00051967">
            <w:pPr>
              <w:pStyle w:val="MDPI42tablebody"/>
              <w:spacing w:line="240" w:lineRule="auto"/>
              <w:rPr>
                <w:sz w:val="16"/>
                <w:szCs w:val="16"/>
                <w:lang w:val="en-AU"/>
              </w:rPr>
            </w:pPr>
            <w:r w:rsidRPr="00681CD5">
              <w:rPr>
                <w:sz w:val="16"/>
                <w:szCs w:val="16"/>
                <w:lang w:val="en-AU"/>
              </w:rPr>
              <w:t>3.18E-02</w:t>
            </w:r>
          </w:p>
        </w:tc>
        <w:tc>
          <w:tcPr>
            <w:tcW w:w="518" w:type="pct"/>
            <w:tcBorders>
              <w:top w:val="nil"/>
              <w:left w:val="nil"/>
              <w:bottom w:val="nil"/>
              <w:right w:val="nil"/>
            </w:tcBorders>
            <w:shd w:val="clear" w:color="000000" w:fill="FDC07C"/>
            <w:noWrap/>
            <w:vAlign w:val="center"/>
          </w:tcPr>
          <w:p w14:paraId="660B1BBE"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1.01E+03</w:t>
            </w:r>
          </w:p>
        </w:tc>
        <w:tc>
          <w:tcPr>
            <w:tcW w:w="475" w:type="pct"/>
            <w:tcBorders>
              <w:top w:val="nil"/>
              <w:left w:val="nil"/>
              <w:bottom w:val="nil"/>
              <w:right w:val="nil"/>
            </w:tcBorders>
            <w:shd w:val="clear" w:color="000000" w:fill="FEC97E"/>
            <w:noWrap/>
            <w:vAlign w:val="center"/>
          </w:tcPr>
          <w:p w14:paraId="533432DF" w14:textId="77777777" w:rsidR="000B0F6B" w:rsidRPr="00681CD5" w:rsidRDefault="000B0F6B" w:rsidP="00051967">
            <w:pPr>
              <w:pStyle w:val="MDPI42tablebody"/>
              <w:spacing w:line="240" w:lineRule="auto"/>
              <w:rPr>
                <w:sz w:val="16"/>
                <w:szCs w:val="16"/>
                <w:lang w:val="en-AU"/>
              </w:rPr>
            </w:pPr>
            <w:r w:rsidRPr="00681CD5">
              <w:rPr>
                <w:sz w:val="16"/>
                <w:szCs w:val="16"/>
                <w:lang w:val="en-AU"/>
              </w:rPr>
              <w:t>2.89E+03</w:t>
            </w:r>
          </w:p>
        </w:tc>
        <w:tc>
          <w:tcPr>
            <w:tcW w:w="518" w:type="pct"/>
            <w:tcBorders>
              <w:top w:val="nil"/>
              <w:left w:val="nil"/>
              <w:bottom w:val="nil"/>
              <w:right w:val="nil"/>
            </w:tcBorders>
            <w:shd w:val="clear" w:color="000000" w:fill="FDC27D"/>
            <w:noWrap/>
            <w:vAlign w:val="center"/>
          </w:tcPr>
          <w:p w14:paraId="14906F9A" w14:textId="77777777" w:rsidR="000B0F6B" w:rsidRPr="00681CD5" w:rsidRDefault="000B0F6B" w:rsidP="00051967">
            <w:pPr>
              <w:pStyle w:val="MDPI42tablebody"/>
              <w:spacing w:line="240" w:lineRule="auto"/>
              <w:rPr>
                <w:sz w:val="16"/>
                <w:szCs w:val="16"/>
                <w:lang w:val="en-AU"/>
              </w:rPr>
            </w:pPr>
            <w:r w:rsidRPr="00681CD5">
              <w:rPr>
                <w:sz w:val="16"/>
                <w:szCs w:val="16"/>
                <w:lang w:val="en-AU"/>
              </w:rPr>
              <w:t>3.74E-01</w:t>
            </w:r>
          </w:p>
        </w:tc>
      </w:tr>
      <w:tr w:rsidR="000B0F6B" w:rsidRPr="002C5F4C" w14:paraId="3D457A3A" w14:textId="77777777" w:rsidTr="00051967">
        <w:trPr>
          <w:trHeight w:val="320"/>
        </w:trPr>
        <w:tc>
          <w:tcPr>
            <w:tcW w:w="612" w:type="pct"/>
            <w:tcBorders>
              <w:top w:val="nil"/>
              <w:left w:val="nil"/>
              <w:bottom w:val="nil"/>
              <w:right w:val="nil"/>
            </w:tcBorders>
            <w:shd w:val="clear" w:color="auto" w:fill="auto"/>
            <w:noWrap/>
            <w:vAlign w:val="center"/>
          </w:tcPr>
          <w:p w14:paraId="6278AAF1" w14:textId="77777777" w:rsidR="000B0F6B" w:rsidRPr="00681CD5" w:rsidRDefault="000B0F6B" w:rsidP="00051967">
            <w:pPr>
              <w:pStyle w:val="MDPI42tablebody"/>
              <w:spacing w:line="240" w:lineRule="auto"/>
              <w:rPr>
                <w:sz w:val="16"/>
                <w:szCs w:val="16"/>
                <w:lang w:val="en-AU"/>
              </w:rPr>
            </w:pPr>
            <w:r w:rsidRPr="00681CD5">
              <w:rPr>
                <w:sz w:val="16"/>
                <w:szCs w:val="16"/>
                <w:lang w:val="en-AU"/>
              </w:rPr>
              <w:t>External walls</w:t>
            </w:r>
          </w:p>
        </w:tc>
        <w:tc>
          <w:tcPr>
            <w:tcW w:w="745" w:type="pct"/>
            <w:tcBorders>
              <w:top w:val="nil"/>
              <w:left w:val="nil"/>
              <w:bottom w:val="nil"/>
              <w:right w:val="nil"/>
            </w:tcBorders>
            <w:shd w:val="clear" w:color="000000" w:fill="F8696B"/>
            <w:noWrap/>
            <w:vAlign w:val="center"/>
          </w:tcPr>
          <w:p w14:paraId="4A42D7E3" w14:textId="77777777" w:rsidR="000B0F6B" w:rsidRPr="00681CD5" w:rsidRDefault="000B0F6B" w:rsidP="00051967">
            <w:pPr>
              <w:pStyle w:val="MDPI42tablebody"/>
              <w:spacing w:line="240" w:lineRule="auto"/>
              <w:rPr>
                <w:sz w:val="16"/>
                <w:szCs w:val="16"/>
                <w:lang w:val="en-AU"/>
              </w:rPr>
            </w:pPr>
            <w:r w:rsidRPr="00681CD5">
              <w:rPr>
                <w:sz w:val="16"/>
                <w:szCs w:val="16"/>
                <w:lang w:val="en-AU"/>
              </w:rPr>
              <w:t>6.73E+04</w:t>
            </w:r>
          </w:p>
        </w:tc>
        <w:tc>
          <w:tcPr>
            <w:tcW w:w="433" w:type="pct"/>
            <w:tcBorders>
              <w:top w:val="nil"/>
              <w:left w:val="nil"/>
              <w:bottom w:val="nil"/>
              <w:right w:val="nil"/>
            </w:tcBorders>
            <w:shd w:val="clear" w:color="000000" w:fill="F8696B"/>
            <w:noWrap/>
            <w:vAlign w:val="center"/>
          </w:tcPr>
          <w:p w14:paraId="0160EE5E" w14:textId="77777777" w:rsidR="000B0F6B" w:rsidRPr="00681CD5" w:rsidRDefault="000B0F6B" w:rsidP="00051967">
            <w:pPr>
              <w:pStyle w:val="MDPI42tablebody"/>
              <w:spacing w:line="240" w:lineRule="auto"/>
              <w:rPr>
                <w:sz w:val="16"/>
                <w:szCs w:val="16"/>
                <w:lang w:val="en-AU"/>
              </w:rPr>
            </w:pPr>
            <w:r w:rsidRPr="00681CD5">
              <w:rPr>
                <w:sz w:val="16"/>
                <w:szCs w:val="16"/>
                <w:lang w:val="en-AU"/>
              </w:rPr>
              <w:t>3.72E+05</w:t>
            </w:r>
          </w:p>
        </w:tc>
        <w:tc>
          <w:tcPr>
            <w:tcW w:w="470" w:type="pct"/>
            <w:tcBorders>
              <w:top w:val="nil"/>
              <w:left w:val="nil"/>
              <w:bottom w:val="nil"/>
              <w:right w:val="nil"/>
            </w:tcBorders>
            <w:shd w:val="clear" w:color="000000" w:fill="F8696B"/>
            <w:noWrap/>
            <w:vAlign w:val="center"/>
          </w:tcPr>
          <w:p w14:paraId="7EA549E3" w14:textId="77777777" w:rsidR="000B0F6B" w:rsidRPr="00681CD5" w:rsidRDefault="000B0F6B" w:rsidP="00051967">
            <w:pPr>
              <w:pStyle w:val="MDPI42tablebody"/>
              <w:spacing w:line="240" w:lineRule="auto"/>
              <w:rPr>
                <w:sz w:val="16"/>
                <w:szCs w:val="16"/>
                <w:lang w:val="en-AU"/>
              </w:rPr>
            </w:pPr>
            <w:r w:rsidRPr="00681CD5">
              <w:rPr>
                <w:sz w:val="16"/>
                <w:szCs w:val="16"/>
                <w:lang w:val="en-AU"/>
              </w:rPr>
              <w:t>5.43E+05</w:t>
            </w:r>
          </w:p>
        </w:tc>
        <w:tc>
          <w:tcPr>
            <w:tcW w:w="627" w:type="pct"/>
            <w:tcBorders>
              <w:top w:val="nil"/>
              <w:left w:val="nil"/>
              <w:bottom w:val="nil"/>
              <w:right w:val="nil"/>
            </w:tcBorders>
            <w:shd w:val="clear" w:color="000000" w:fill="F8696B"/>
            <w:noWrap/>
            <w:vAlign w:val="center"/>
          </w:tcPr>
          <w:p w14:paraId="26107D15"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1.59E+01</w:t>
            </w:r>
          </w:p>
        </w:tc>
        <w:tc>
          <w:tcPr>
            <w:tcW w:w="602" w:type="pct"/>
            <w:tcBorders>
              <w:top w:val="nil"/>
              <w:left w:val="nil"/>
              <w:bottom w:val="nil"/>
              <w:right w:val="nil"/>
            </w:tcBorders>
            <w:shd w:val="clear" w:color="000000" w:fill="F8696B"/>
            <w:noWrap/>
            <w:vAlign w:val="center"/>
          </w:tcPr>
          <w:p w14:paraId="619B5822" w14:textId="77777777" w:rsidR="000B0F6B" w:rsidRPr="00681CD5" w:rsidRDefault="000B0F6B" w:rsidP="00051967">
            <w:pPr>
              <w:pStyle w:val="MDPI42tablebody"/>
              <w:spacing w:line="240" w:lineRule="auto"/>
              <w:rPr>
                <w:sz w:val="16"/>
                <w:szCs w:val="16"/>
                <w:lang w:val="en-AU"/>
              </w:rPr>
            </w:pPr>
            <w:r w:rsidRPr="00681CD5">
              <w:rPr>
                <w:sz w:val="16"/>
                <w:szCs w:val="16"/>
                <w:lang w:val="en-AU"/>
              </w:rPr>
              <w:t>5.40E-02</w:t>
            </w:r>
          </w:p>
        </w:tc>
        <w:tc>
          <w:tcPr>
            <w:tcW w:w="518" w:type="pct"/>
            <w:tcBorders>
              <w:top w:val="nil"/>
              <w:left w:val="nil"/>
              <w:bottom w:val="nil"/>
              <w:right w:val="nil"/>
            </w:tcBorders>
            <w:shd w:val="clear" w:color="000000" w:fill="F8696B"/>
            <w:noWrap/>
            <w:vAlign w:val="center"/>
          </w:tcPr>
          <w:p w14:paraId="1F90F176" w14:textId="77777777" w:rsidR="000B0F6B" w:rsidRPr="00681CD5" w:rsidRDefault="000B0F6B" w:rsidP="00051967">
            <w:pPr>
              <w:pStyle w:val="MDPI42tablebody"/>
              <w:spacing w:line="240" w:lineRule="auto"/>
              <w:rPr>
                <w:sz w:val="16"/>
                <w:szCs w:val="16"/>
                <w:lang w:val="en-AU"/>
              </w:rPr>
            </w:pPr>
            <w:r w:rsidRPr="00681CD5">
              <w:rPr>
                <w:sz w:val="16"/>
                <w:szCs w:val="16"/>
                <w:lang w:val="en-AU"/>
              </w:rPr>
              <w:t>1.87E+03</w:t>
            </w:r>
          </w:p>
        </w:tc>
        <w:tc>
          <w:tcPr>
            <w:tcW w:w="475" w:type="pct"/>
            <w:tcBorders>
              <w:top w:val="nil"/>
              <w:left w:val="nil"/>
              <w:bottom w:val="nil"/>
              <w:right w:val="nil"/>
            </w:tcBorders>
            <w:shd w:val="clear" w:color="000000" w:fill="F8696B"/>
            <w:noWrap/>
            <w:vAlign w:val="center"/>
          </w:tcPr>
          <w:p w14:paraId="168BFEEE" w14:textId="77777777" w:rsidR="000B0F6B" w:rsidRPr="00681CD5" w:rsidRDefault="000B0F6B" w:rsidP="00051967">
            <w:pPr>
              <w:pStyle w:val="MDPI42tablebody"/>
              <w:spacing w:line="240" w:lineRule="auto"/>
              <w:rPr>
                <w:sz w:val="16"/>
                <w:szCs w:val="16"/>
                <w:lang w:val="en-AU"/>
              </w:rPr>
            </w:pPr>
            <w:r w:rsidRPr="00681CD5">
              <w:rPr>
                <w:sz w:val="16"/>
                <w:szCs w:val="16"/>
                <w:lang w:val="en-AU"/>
              </w:rPr>
              <w:t>4.94E+03</w:t>
            </w:r>
          </w:p>
        </w:tc>
        <w:tc>
          <w:tcPr>
            <w:tcW w:w="518" w:type="pct"/>
            <w:tcBorders>
              <w:top w:val="nil"/>
              <w:left w:val="nil"/>
              <w:bottom w:val="nil"/>
              <w:right w:val="nil"/>
            </w:tcBorders>
            <w:shd w:val="clear" w:color="000000" w:fill="F8696B"/>
            <w:noWrap/>
            <w:vAlign w:val="center"/>
          </w:tcPr>
          <w:p w14:paraId="13BFB9BE" w14:textId="77777777" w:rsidR="000B0F6B" w:rsidRPr="00681CD5" w:rsidRDefault="000B0F6B" w:rsidP="00051967">
            <w:pPr>
              <w:pStyle w:val="MDPI42tablebody"/>
              <w:spacing w:line="240" w:lineRule="auto"/>
              <w:rPr>
                <w:sz w:val="16"/>
                <w:szCs w:val="16"/>
                <w:lang w:val="en-AU"/>
              </w:rPr>
            </w:pPr>
            <w:r w:rsidRPr="00681CD5">
              <w:rPr>
                <w:sz w:val="16"/>
                <w:szCs w:val="16"/>
                <w:lang w:val="en-AU"/>
              </w:rPr>
              <w:t>7.60E-01</w:t>
            </w:r>
          </w:p>
        </w:tc>
      </w:tr>
      <w:tr w:rsidR="000B0F6B" w:rsidRPr="002C5F4C" w14:paraId="45D5845D" w14:textId="77777777" w:rsidTr="00051967">
        <w:trPr>
          <w:trHeight w:val="320"/>
        </w:trPr>
        <w:tc>
          <w:tcPr>
            <w:tcW w:w="612" w:type="pct"/>
            <w:tcBorders>
              <w:top w:val="nil"/>
              <w:left w:val="nil"/>
              <w:bottom w:val="nil"/>
              <w:right w:val="nil"/>
            </w:tcBorders>
            <w:shd w:val="clear" w:color="auto" w:fill="auto"/>
            <w:noWrap/>
            <w:vAlign w:val="center"/>
          </w:tcPr>
          <w:p w14:paraId="2D6ED27F" w14:textId="77777777" w:rsidR="000B0F6B" w:rsidRPr="00681CD5" w:rsidRDefault="000B0F6B" w:rsidP="00051967">
            <w:pPr>
              <w:pStyle w:val="MDPI42tablebody"/>
              <w:spacing w:line="240" w:lineRule="auto"/>
              <w:rPr>
                <w:sz w:val="16"/>
                <w:szCs w:val="16"/>
                <w:lang w:val="en-AU"/>
              </w:rPr>
            </w:pPr>
            <w:r w:rsidRPr="00681CD5">
              <w:rPr>
                <w:sz w:val="16"/>
                <w:szCs w:val="16"/>
                <w:lang w:val="en-AU"/>
              </w:rPr>
              <w:t>Partition walls</w:t>
            </w:r>
          </w:p>
        </w:tc>
        <w:tc>
          <w:tcPr>
            <w:tcW w:w="745" w:type="pct"/>
            <w:tcBorders>
              <w:top w:val="nil"/>
              <w:left w:val="nil"/>
              <w:bottom w:val="nil"/>
              <w:right w:val="nil"/>
            </w:tcBorders>
            <w:shd w:val="clear" w:color="000000" w:fill="FB8F73"/>
            <w:noWrap/>
            <w:vAlign w:val="center"/>
          </w:tcPr>
          <w:p w14:paraId="0F8E1A4C" w14:textId="77777777" w:rsidR="000B0F6B" w:rsidRPr="00681CD5" w:rsidRDefault="000B0F6B" w:rsidP="00051967">
            <w:pPr>
              <w:pStyle w:val="MDPI42tablebody"/>
              <w:spacing w:line="240" w:lineRule="auto"/>
              <w:rPr>
                <w:sz w:val="16"/>
                <w:szCs w:val="16"/>
                <w:lang w:val="en-AU"/>
              </w:rPr>
            </w:pPr>
            <w:r w:rsidRPr="00681CD5">
              <w:rPr>
                <w:sz w:val="16"/>
                <w:szCs w:val="16"/>
                <w:lang w:val="en-AU"/>
              </w:rPr>
              <w:t>5.30E+04</w:t>
            </w:r>
          </w:p>
        </w:tc>
        <w:tc>
          <w:tcPr>
            <w:tcW w:w="433" w:type="pct"/>
            <w:tcBorders>
              <w:top w:val="nil"/>
              <w:left w:val="nil"/>
              <w:bottom w:val="nil"/>
              <w:right w:val="nil"/>
            </w:tcBorders>
            <w:shd w:val="clear" w:color="000000" w:fill="FA8E73"/>
            <w:noWrap/>
            <w:vAlign w:val="center"/>
          </w:tcPr>
          <w:p w14:paraId="59938603" w14:textId="77777777" w:rsidR="000B0F6B" w:rsidRPr="00681CD5" w:rsidRDefault="000B0F6B" w:rsidP="00051967">
            <w:pPr>
              <w:pStyle w:val="MDPI42tablebody"/>
              <w:spacing w:line="240" w:lineRule="auto"/>
              <w:rPr>
                <w:sz w:val="16"/>
                <w:szCs w:val="16"/>
                <w:lang w:val="en-AU"/>
              </w:rPr>
            </w:pPr>
            <w:r w:rsidRPr="00681CD5">
              <w:rPr>
                <w:sz w:val="16"/>
                <w:szCs w:val="16"/>
                <w:lang w:val="en-AU"/>
              </w:rPr>
              <w:t>3.39E+05</w:t>
            </w:r>
          </w:p>
        </w:tc>
        <w:tc>
          <w:tcPr>
            <w:tcW w:w="470" w:type="pct"/>
            <w:tcBorders>
              <w:top w:val="nil"/>
              <w:left w:val="nil"/>
              <w:bottom w:val="nil"/>
              <w:right w:val="nil"/>
            </w:tcBorders>
            <w:shd w:val="clear" w:color="000000" w:fill="FCA477"/>
            <w:noWrap/>
            <w:vAlign w:val="center"/>
          </w:tcPr>
          <w:p w14:paraId="0B8907F8" w14:textId="77777777" w:rsidR="000B0F6B" w:rsidRPr="00681CD5" w:rsidRDefault="000B0F6B" w:rsidP="00051967">
            <w:pPr>
              <w:pStyle w:val="MDPI42tablebody"/>
              <w:spacing w:line="240" w:lineRule="auto"/>
              <w:rPr>
                <w:sz w:val="16"/>
                <w:szCs w:val="16"/>
                <w:lang w:val="en-AU"/>
              </w:rPr>
            </w:pPr>
            <w:r w:rsidRPr="00681CD5">
              <w:rPr>
                <w:sz w:val="16"/>
                <w:szCs w:val="16"/>
                <w:lang w:val="en-AU"/>
              </w:rPr>
              <w:t>4.29E+05</w:t>
            </w:r>
          </w:p>
        </w:tc>
        <w:tc>
          <w:tcPr>
            <w:tcW w:w="627" w:type="pct"/>
            <w:tcBorders>
              <w:top w:val="nil"/>
              <w:left w:val="nil"/>
              <w:bottom w:val="nil"/>
              <w:right w:val="nil"/>
            </w:tcBorders>
            <w:shd w:val="clear" w:color="000000" w:fill="FA7F70"/>
            <w:noWrap/>
            <w:vAlign w:val="center"/>
          </w:tcPr>
          <w:p w14:paraId="230377A2" w14:textId="77777777" w:rsidR="000B0F6B" w:rsidRPr="00681CD5" w:rsidRDefault="000B0F6B" w:rsidP="00051967">
            <w:pPr>
              <w:pStyle w:val="MDPI42tablebody"/>
              <w:spacing w:line="240" w:lineRule="auto"/>
              <w:rPr>
                <w:sz w:val="16"/>
                <w:szCs w:val="16"/>
                <w:lang w:val="en-AU"/>
              </w:rPr>
            </w:pPr>
            <w:r w:rsidRPr="00681CD5">
              <w:rPr>
                <w:sz w:val="16"/>
                <w:szCs w:val="16"/>
                <w:lang w:val="en-AU"/>
              </w:rPr>
              <w:t>1.34E+01</w:t>
            </w:r>
          </w:p>
        </w:tc>
        <w:tc>
          <w:tcPr>
            <w:tcW w:w="602" w:type="pct"/>
            <w:tcBorders>
              <w:top w:val="nil"/>
              <w:left w:val="nil"/>
              <w:bottom w:val="nil"/>
              <w:right w:val="nil"/>
            </w:tcBorders>
            <w:shd w:val="clear" w:color="000000" w:fill="FA8971"/>
            <w:noWrap/>
            <w:vAlign w:val="center"/>
          </w:tcPr>
          <w:p w14:paraId="571140B7" w14:textId="77777777" w:rsidR="000B0F6B" w:rsidRPr="00681CD5" w:rsidRDefault="000B0F6B" w:rsidP="00051967">
            <w:pPr>
              <w:pStyle w:val="MDPI42tablebody"/>
              <w:spacing w:line="240" w:lineRule="auto"/>
              <w:rPr>
                <w:sz w:val="16"/>
                <w:szCs w:val="16"/>
                <w:lang w:val="en-AU"/>
              </w:rPr>
            </w:pPr>
            <w:r w:rsidRPr="00681CD5">
              <w:rPr>
                <w:sz w:val="16"/>
                <w:szCs w:val="16"/>
                <w:lang w:val="en-AU"/>
              </w:rPr>
              <w:t>4.44E-02</w:t>
            </w:r>
          </w:p>
        </w:tc>
        <w:tc>
          <w:tcPr>
            <w:tcW w:w="518" w:type="pct"/>
            <w:tcBorders>
              <w:top w:val="nil"/>
              <w:left w:val="nil"/>
              <w:bottom w:val="nil"/>
              <w:right w:val="nil"/>
            </w:tcBorders>
            <w:shd w:val="clear" w:color="000000" w:fill="FA7E6F"/>
            <w:noWrap/>
            <w:vAlign w:val="center"/>
          </w:tcPr>
          <w:p w14:paraId="4BEC9588" w14:textId="77777777" w:rsidR="000B0F6B" w:rsidRPr="00681CD5" w:rsidRDefault="000B0F6B" w:rsidP="00051967">
            <w:pPr>
              <w:pStyle w:val="MDPI42tablebody"/>
              <w:spacing w:line="240" w:lineRule="auto"/>
              <w:rPr>
                <w:sz w:val="16"/>
                <w:szCs w:val="16"/>
                <w:lang w:val="en-AU"/>
              </w:rPr>
            </w:pPr>
            <w:r w:rsidRPr="00681CD5">
              <w:rPr>
                <w:sz w:val="16"/>
                <w:szCs w:val="16"/>
                <w:lang w:val="en-AU"/>
              </w:rPr>
              <w:t>1.67E+03</w:t>
            </w:r>
          </w:p>
        </w:tc>
        <w:tc>
          <w:tcPr>
            <w:tcW w:w="475" w:type="pct"/>
            <w:tcBorders>
              <w:top w:val="nil"/>
              <w:left w:val="nil"/>
              <w:bottom w:val="nil"/>
              <w:right w:val="nil"/>
            </w:tcBorders>
            <w:shd w:val="clear" w:color="000000" w:fill="FA8B72"/>
            <w:noWrap/>
            <w:vAlign w:val="center"/>
          </w:tcPr>
          <w:p w14:paraId="4E314F35" w14:textId="77777777" w:rsidR="000B0F6B" w:rsidRPr="00681CD5" w:rsidRDefault="000B0F6B" w:rsidP="00051967">
            <w:pPr>
              <w:pStyle w:val="MDPI42tablebody"/>
              <w:spacing w:line="240" w:lineRule="auto"/>
              <w:rPr>
                <w:sz w:val="16"/>
                <w:szCs w:val="16"/>
                <w:lang w:val="en-AU"/>
              </w:rPr>
            </w:pPr>
            <w:r w:rsidRPr="00681CD5">
              <w:rPr>
                <w:sz w:val="16"/>
                <w:szCs w:val="16"/>
                <w:lang w:val="en-AU"/>
              </w:rPr>
              <w:t>4.23E+03</w:t>
            </w:r>
          </w:p>
        </w:tc>
        <w:tc>
          <w:tcPr>
            <w:tcW w:w="518" w:type="pct"/>
            <w:tcBorders>
              <w:top w:val="nil"/>
              <w:left w:val="nil"/>
              <w:bottom w:val="nil"/>
              <w:right w:val="nil"/>
            </w:tcBorders>
            <w:shd w:val="clear" w:color="000000" w:fill="F9756E"/>
            <w:noWrap/>
            <w:vAlign w:val="center"/>
          </w:tcPr>
          <w:p w14:paraId="54B8850F" w14:textId="77777777" w:rsidR="000B0F6B" w:rsidRPr="00681CD5" w:rsidRDefault="000B0F6B" w:rsidP="00051967">
            <w:pPr>
              <w:pStyle w:val="MDPI42tablebody"/>
              <w:spacing w:line="240" w:lineRule="auto"/>
              <w:rPr>
                <w:sz w:val="16"/>
                <w:szCs w:val="16"/>
                <w:lang w:val="en-AU"/>
              </w:rPr>
            </w:pPr>
            <w:r w:rsidRPr="00681CD5">
              <w:rPr>
                <w:sz w:val="16"/>
                <w:szCs w:val="16"/>
                <w:lang w:val="en-AU"/>
              </w:rPr>
              <w:t>7.12E-01</w:t>
            </w:r>
          </w:p>
        </w:tc>
      </w:tr>
      <w:tr w:rsidR="000B0F6B" w:rsidRPr="002C5F4C" w14:paraId="2933624F" w14:textId="77777777" w:rsidTr="00051967">
        <w:trPr>
          <w:trHeight w:val="320"/>
        </w:trPr>
        <w:tc>
          <w:tcPr>
            <w:tcW w:w="612" w:type="pct"/>
            <w:tcBorders>
              <w:top w:val="nil"/>
              <w:left w:val="nil"/>
              <w:bottom w:val="nil"/>
              <w:right w:val="nil"/>
            </w:tcBorders>
            <w:shd w:val="clear" w:color="auto" w:fill="auto"/>
            <w:noWrap/>
            <w:vAlign w:val="center"/>
          </w:tcPr>
          <w:p w14:paraId="2B43BD8D" w14:textId="77777777" w:rsidR="000B0F6B" w:rsidRPr="00681CD5" w:rsidRDefault="000B0F6B" w:rsidP="00051967">
            <w:pPr>
              <w:pStyle w:val="MDPI42tablebody"/>
              <w:spacing w:line="240" w:lineRule="auto"/>
              <w:rPr>
                <w:sz w:val="16"/>
                <w:szCs w:val="16"/>
                <w:lang w:val="en-AU"/>
              </w:rPr>
            </w:pPr>
            <w:r w:rsidRPr="00681CD5">
              <w:rPr>
                <w:sz w:val="16"/>
                <w:szCs w:val="16"/>
                <w:lang w:val="en-AU"/>
              </w:rPr>
              <w:t>Roof</w:t>
            </w:r>
          </w:p>
        </w:tc>
        <w:tc>
          <w:tcPr>
            <w:tcW w:w="745" w:type="pct"/>
            <w:tcBorders>
              <w:top w:val="nil"/>
              <w:left w:val="nil"/>
              <w:bottom w:val="nil"/>
              <w:right w:val="nil"/>
            </w:tcBorders>
            <w:shd w:val="clear" w:color="000000" w:fill="6EC17B"/>
            <w:noWrap/>
            <w:vAlign w:val="center"/>
          </w:tcPr>
          <w:p w14:paraId="60CB94ED" w14:textId="77777777" w:rsidR="000B0F6B" w:rsidRPr="00681CD5" w:rsidRDefault="000B0F6B" w:rsidP="00051967">
            <w:pPr>
              <w:pStyle w:val="MDPI42tablebody"/>
              <w:spacing w:line="240" w:lineRule="auto"/>
              <w:rPr>
                <w:sz w:val="16"/>
                <w:szCs w:val="16"/>
                <w:lang w:val="en-AU"/>
              </w:rPr>
            </w:pPr>
            <w:r w:rsidRPr="00681CD5">
              <w:rPr>
                <w:sz w:val="16"/>
                <w:szCs w:val="16"/>
                <w:lang w:val="en-AU"/>
              </w:rPr>
              <w:t>4.14E+03</w:t>
            </w:r>
          </w:p>
        </w:tc>
        <w:tc>
          <w:tcPr>
            <w:tcW w:w="433" w:type="pct"/>
            <w:tcBorders>
              <w:top w:val="nil"/>
              <w:left w:val="nil"/>
              <w:bottom w:val="nil"/>
              <w:right w:val="nil"/>
            </w:tcBorders>
            <w:shd w:val="clear" w:color="000000" w:fill="6CC07B"/>
            <w:noWrap/>
            <w:vAlign w:val="center"/>
          </w:tcPr>
          <w:p w14:paraId="7D1D259B" w14:textId="77777777" w:rsidR="000B0F6B" w:rsidRPr="00681CD5" w:rsidRDefault="000B0F6B" w:rsidP="00051967">
            <w:pPr>
              <w:pStyle w:val="MDPI42tablebody"/>
              <w:spacing w:line="240" w:lineRule="auto"/>
              <w:rPr>
                <w:sz w:val="16"/>
                <w:szCs w:val="16"/>
                <w:lang w:val="en-AU"/>
              </w:rPr>
            </w:pPr>
            <w:r w:rsidRPr="00681CD5">
              <w:rPr>
                <w:sz w:val="16"/>
                <w:szCs w:val="16"/>
                <w:lang w:val="en-AU"/>
              </w:rPr>
              <w:t>1.78E+05</w:t>
            </w:r>
          </w:p>
        </w:tc>
        <w:tc>
          <w:tcPr>
            <w:tcW w:w="470" w:type="pct"/>
            <w:tcBorders>
              <w:top w:val="nil"/>
              <w:left w:val="nil"/>
              <w:bottom w:val="nil"/>
              <w:right w:val="nil"/>
            </w:tcBorders>
            <w:shd w:val="clear" w:color="000000" w:fill="B2D57F"/>
            <w:noWrap/>
            <w:vAlign w:val="center"/>
          </w:tcPr>
          <w:p w14:paraId="62389F85" w14:textId="77777777" w:rsidR="000B0F6B" w:rsidRPr="00681CD5" w:rsidRDefault="000B0F6B" w:rsidP="00051967">
            <w:pPr>
              <w:pStyle w:val="MDPI42tablebody"/>
              <w:spacing w:line="240" w:lineRule="auto"/>
              <w:rPr>
                <w:sz w:val="16"/>
                <w:szCs w:val="16"/>
                <w:lang w:val="en-AU"/>
              </w:rPr>
            </w:pPr>
            <w:r w:rsidRPr="00681CD5">
              <w:rPr>
                <w:sz w:val="16"/>
                <w:szCs w:val="16"/>
                <w:lang w:val="en-AU"/>
              </w:rPr>
              <w:t>2.11E+05</w:t>
            </w:r>
          </w:p>
        </w:tc>
        <w:tc>
          <w:tcPr>
            <w:tcW w:w="627" w:type="pct"/>
            <w:tcBorders>
              <w:top w:val="nil"/>
              <w:left w:val="nil"/>
              <w:bottom w:val="nil"/>
              <w:right w:val="nil"/>
            </w:tcBorders>
            <w:shd w:val="clear" w:color="000000" w:fill="73C27B"/>
            <w:noWrap/>
            <w:vAlign w:val="center"/>
          </w:tcPr>
          <w:p w14:paraId="314CA708" w14:textId="77777777" w:rsidR="000B0F6B" w:rsidRPr="00681CD5" w:rsidRDefault="000B0F6B" w:rsidP="00051967">
            <w:pPr>
              <w:pStyle w:val="MDPI42tablebody"/>
              <w:spacing w:line="240" w:lineRule="auto"/>
              <w:rPr>
                <w:sz w:val="16"/>
                <w:szCs w:val="16"/>
                <w:lang w:val="en-AU"/>
              </w:rPr>
            </w:pPr>
            <w:r w:rsidRPr="00681CD5">
              <w:rPr>
                <w:sz w:val="16"/>
                <w:szCs w:val="16"/>
                <w:lang w:val="en-AU"/>
              </w:rPr>
              <w:t>2.15E-01</w:t>
            </w:r>
          </w:p>
        </w:tc>
        <w:tc>
          <w:tcPr>
            <w:tcW w:w="602" w:type="pct"/>
            <w:tcBorders>
              <w:top w:val="nil"/>
              <w:left w:val="nil"/>
              <w:bottom w:val="nil"/>
              <w:right w:val="nil"/>
            </w:tcBorders>
            <w:shd w:val="clear" w:color="000000" w:fill="73C27B"/>
            <w:noWrap/>
            <w:vAlign w:val="center"/>
          </w:tcPr>
          <w:p w14:paraId="64B09F18" w14:textId="77777777" w:rsidR="000B0F6B" w:rsidRPr="00681CD5" w:rsidRDefault="000B0F6B" w:rsidP="00051967">
            <w:pPr>
              <w:pStyle w:val="MDPI42tablebody"/>
              <w:spacing w:line="240" w:lineRule="auto"/>
              <w:rPr>
                <w:sz w:val="16"/>
                <w:szCs w:val="16"/>
                <w:lang w:val="en-AU"/>
              </w:rPr>
            </w:pPr>
            <w:r w:rsidRPr="00681CD5">
              <w:rPr>
                <w:sz w:val="16"/>
                <w:szCs w:val="16"/>
                <w:lang w:val="en-AU"/>
              </w:rPr>
              <w:t>4.27E-03</w:t>
            </w:r>
          </w:p>
        </w:tc>
        <w:tc>
          <w:tcPr>
            <w:tcW w:w="518" w:type="pct"/>
            <w:tcBorders>
              <w:top w:val="nil"/>
              <w:left w:val="nil"/>
              <w:bottom w:val="nil"/>
              <w:right w:val="nil"/>
            </w:tcBorders>
            <w:shd w:val="clear" w:color="000000" w:fill="9ACE7E"/>
            <w:noWrap/>
            <w:vAlign w:val="center"/>
          </w:tcPr>
          <w:p w14:paraId="66D4369B" w14:textId="77777777" w:rsidR="000B0F6B" w:rsidRPr="00681CD5" w:rsidRDefault="000B0F6B" w:rsidP="00051967">
            <w:pPr>
              <w:pStyle w:val="MDPI42tablebody"/>
              <w:spacing w:line="240" w:lineRule="auto"/>
              <w:rPr>
                <w:sz w:val="16"/>
                <w:szCs w:val="16"/>
                <w:lang w:val="en-AU"/>
              </w:rPr>
            </w:pPr>
            <w:r w:rsidRPr="00681CD5">
              <w:rPr>
                <w:sz w:val="16"/>
                <w:szCs w:val="16"/>
                <w:lang w:val="en-AU"/>
              </w:rPr>
              <w:t>3.47E+02</w:t>
            </w:r>
          </w:p>
        </w:tc>
        <w:tc>
          <w:tcPr>
            <w:tcW w:w="475" w:type="pct"/>
            <w:tcBorders>
              <w:top w:val="nil"/>
              <w:left w:val="nil"/>
              <w:bottom w:val="nil"/>
              <w:right w:val="nil"/>
            </w:tcBorders>
            <w:shd w:val="clear" w:color="000000" w:fill="74C27B"/>
            <w:noWrap/>
            <w:vAlign w:val="center"/>
          </w:tcPr>
          <w:p w14:paraId="763FBECF" w14:textId="77777777" w:rsidR="000B0F6B" w:rsidRPr="00681CD5" w:rsidRDefault="000B0F6B" w:rsidP="00051967">
            <w:pPr>
              <w:pStyle w:val="MDPI42tablebody"/>
              <w:spacing w:line="240" w:lineRule="auto"/>
              <w:rPr>
                <w:sz w:val="16"/>
                <w:szCs w:val="16"/>
                <w:lang w:val="en-AU"/>
              </w:rPr>
            </w:pPr>
            <w:r w:rsidRPr="00681CD5">
              <w:rPr>
                <w:sz w:val="16"/>
                <w:szCs w:val="16"/>
                <w:lang w:val="en-AU"/>
              </w:rPr>
              <w:t>5.40E+02</w:t>
            </w:r>
          </w:p>
        </w:tc>
        <w:tc>
          <w:tcPr>
            <w:tcW w:w="518" w:type="pct"/>
            <w:tcBorders>
              <w:top w:val="nil"/>
              <w:left w:val="nil"/>
              <w:bottom w:val="nil"/>
              <w:right w:val="nil"/>
            </w:tcBorders>
            <w:shd w:val="clear" w:color="000000" w:fill="7BC57C"/>
            <w:noWrap/>
            <w:vAlign w:val="center"/>
          </w:tcPr>
          <w:p w14:paraId="0687F7A0" w14:textId="77777777" w:rsidR="000B0F6B" w:rsidRPr="00681CD5" w:rsidRDefault="000B0F6B" w:rsidP="00051967">
            <w:pPr>
              <w:pStyle w:val="MDPI42tablebody"/>
              <w:spacing w:line="240" w:lineRule="auto"/>
              <w:rPr>
                <w:sz w:val="16"/>
                <w:szCs w:val="16"/>
                <w:lang w:val="en-AU"/>
              </w:rPr>
            </w:pPr>
            <w:r w:rsidRPr="00681CD5">
              <w:rPr>
                <w:sz w:val="16"/>
                <w:szCs w:val="16"/>
                <w:lang w:val="en-AU"/>
              </w:rPr>
              <w:t>7.41E-02</w:t>
            </w:r>
          </w:p>
        </w:tc>
      </w:tr>
      <w:tr w:rsidR="000B0F6B" w:rsidRPr="002C5F4C" w14:paraId="4CEB49A9" w14:textId="77777777" w:rsidTr="00051967">
        <w:trPr>
          <w:trHeight w:val="320"/>
        </w:trPr>
        <w:tc>
          <w:tcPr>
            <w:tcW w:w="612" w:type="pct"/>
            <w:tcBorders>
              <w:top w:val="nil"/>
              <w:left w:val="nil"/>
              <w:bottom w:val="nil"/>
              <w:right w:val="nil"/>
            </w:tcBorders>
            <w:shd w:val="clear" w:color="auto" w:fill="auto"/>
            <w:noWrap/>
            <w:vAlign w:val="center"/>
          </w:tcPr>
          <w:p w14:paraId="334F387B" w14:textId="77777777" w:rsidR="000B0F6B" w:rsidRPr="00681CD5" w:rsidRDefault="000B0F6B" w:rsidP="00051967">
            <w:pPr>
              <w:pStyle w:val="MDPI42tablebody"/>
              <w:spacing w:line="240" w:lineRule="auto"/>
              <w:rPr>
                <w:sz w:val="16"/>
                <w:szCs w:val="16"/>
                <w:lang w:val="en-AU"/>
              </w:rPr>
            </w:pPr>
            <w:r w:rsidRPr="00681CD5">
              <w:rPr>
                <w:sz w:val="16"/>
                <w:szCs w:val="16"/>
                <w:lang w:val="en-AU"/>
              </w:rPr>
              <w:t>Total</w:t>
            </w:r>
          </w:p>
        </w:tc>
        <w:tc>
          <w:tcPr>
            <w:tcW w:w="745" w:type="pct"/>
            <w:tcBorders>
              <w:top w:val="nil"/>
              <w:left w:val="nil"/>
              <w:bottom w:val="nil"/>
              <w:right w:val="nil"/>
            </w:tcBorders>
            <w:shd w:val="clear" w:color="auto" w:fill="auto"/>
            <w:noWrap/>
            <w:vAlign w:val="center"/>
          </w:tcPr>
          <w:p w14:paraId="0136A0FA" w14:textId="77777777" w:rsidR="000B0F6B" w:rsidRPr="00681CD5" w:rsidRDefault="000B0F6B" w:rsidP="00051967">
            <w:pPr>
              <w:pStyle w:val="MDPI42tablebody"/>
              <w:spacing w:line="240" w:lineRule="auto"/>
              <w:rPr>
                <w:sz w:val="16"/>
                <w:szCs w:val="16"/>
                <w:lang w:val="en-AU"/>
              </w:rPr>
            </w:pPr>
            <w:r w:rsidRPr="00681CD5">
              <w:rPr>
                <w:sz w:val="16"/>
                <w:szCs w:val="16"/>
                <w:lang w:val="en-AU"/>
              </w:rPr>
              <w:t>2.27E+05</w:t>
            </w:r>
          </w:p>
        </w:tc>
        <w:tc>
          <w:tcPr>
            <w:tcW w:w="433" w:type="pct"/>
            <w:tcBorders>
              <w:top w:val="nil"/>
              <w:left w:val="nil"/>
              <w:bottom w:val="nil"/>
              <w:right w:val="nil"/>
            </w:tcBorders>
            <w:shd w:val="clear" w:color="auto" w:fill="auto"/>
            <w:noWrap/>
            <w:vAlign w:val="center"/>
          </w:tcPr>
          <w:p w14:paraId="27CA4594" w14:textId="77777777" w:rsidR="000B0F6B" w:rsidRPr="00681CD5" w:rsidRDefault="000B0F6B" w:rsidP="00051967">
            <w:pPr>
              <w:pStyle w:val="MDPI42tablebody"/>
              <w:spacing w:line="240" w:lineRule="auto"/>
              <w:rPr>
                <w:sz w:val="16"/>
                <w:szCs w:val="16"/>
                <w:lang w:val="en-AU"/>
              </w:rPr>
            </w:pPr>
            <w:r w:rsidRPr="00681CD5">
              <w:rPr>
                <w:sz w:val="16"/>
                <w:szCs w:val="16"/>
                <w:lang w:val="en-AU"/>
              </w:rPr>
              <w:t>2.33E+06</w:t>
            </w:r>
          </w:p>
        </w:tc>
        <w:tc>
          <w:tcPr>
            <w:tcW w:w="470" w:type="pct"/>
            <w:tcBorders>
              <w:top w:val="nil"/>
              <w:left w:val="nil"/>
              <w:bottom w:val="nil"/>
              <w:right w:val="nil"/>
            </w:tcBorders>
            <w:shd w:val="clear" w:color="auto" w:fill="auto"/>
            <w:noWrap/>
            <w:vAlign w:val="center"/>
          </w:tcPr>
          <w:p w14:paraId="15DBFF6F" w14:textId="77777777" w:rsidR="000B0F6B" w:rsidRPr="00681CD5" w:rsidRDefault="000B0F6B" w:rsidP="00051967">
            <w:pPr>
              <w:pStyle w:val="MDPI42tablebody"/>
              <w:spacing w:line="240" w:lineRule="auto"/>
              <w:rPr>
                <w:sz w:val="16"/>
                <w:szCs w:val="16"/>
                <w:lang w:val="en-AU"/>
              </w:rPr>
            </w:pPr>
            <w:r w:rsidRPr="00681CD5">
              <w:rPr>
                <w:sz w:val="16"/>
                <w:szCs w:val="16"/>
                <w:lang w:val="en-AU"/>
              </w:rPr>
              <w:t>2.69E+06</w:t>
            </w:r>
          </w:p>
        </w:tc>
        <w:tc>
          <w:tcPr>
            <w:tcW w:w="627" w:type="pct"/>
            <w:tcBorders>
              <w:top w:val="nil"/>
              <w:left w:val="nil"/>
              <w:bottom w:val="nil"/>
              <w:right w:val="nil"/>
            </w:tcBorders>
            <w:shd w:val="clear" w:color="auto" w:fill="auto"/>
            <w:noWrap/>
            <w:vAlign w:val="center"/>
          </w:tcPr>
          <w:p w14:paraId="33E2FAF0" w14:textId="77777777" w:rsidR="000B0F6B" w:rsidRPr="00681CD5" w:rsidRDefault="000B0F6B" w:rsidP="00051967">
            <w:pPr>
              <w:pStyle w:val="MDPI42tablebody"/>
              <w:spacing w:line="240" w:lineRule="auto"/>
              <w:rPr>
                <w:sz w:val="16"/>
                <w:szCs w:val="16"/>
                <w:lang w:val="en-AU"/>
              </w:rPr>
            </w:pPr>
            <w:r w:rsidRPr="00681CD5">
              <w:rPr>
                <w:sz w:val="16"/>
                <w:szCs w:val="16"/>
                <w:lang w:val="en-AU"/>
              </w:rPr>
              <w:t>4.51E+01</w:t>
            </w:r>
          </w:p>
        </w:tc>
        <w:tc>
          <w:tcPr>
            <w:tcW w:w="602" w:type="pct"/>
            <w:tcBorders>
              <w:top w:val="nil"/>
              <w:left w:val="nil"/>
              <w:bottom w:val="nil"/>
              <w:right w:val="nil"/>
            </w:tcBorders>
            <w:shd w:val="clear" w:color="auto" w:fill="auto"/>
            <w:noWrap/>
            <w:vAlign w:val="center"/>
          </w:tcPr>
          <w:p w14:paraId="25C18E76" w14:textId="77777777" w:rsidR="000B0F6B" w:rsidRPr="00681CD5" w:rsidRDefault="000B0F6B" w:rsidP="00051967">
            <w:pPr>
              <w:pStyle w:val="MDPI42tablebody"/>
              <w:spacing w:line="240" w:lineRule="auto"/>
              <w:rPr>
                <w:sz w:val="16"/>
                <w:szCs w:val="16"/>
                <w:lang w:val="en-AU"/>
              </w:rPr>
            </w:pPr>
            <w:r w:rsidRPr="00681CD5">
              <w:rPr>
                <w:sz w:val="16"/>
                <w:szCs w:val="16"/>
                <w:lang w:val="en-AU"/>
              </w:rPr>
              <w:t>1.93E-01</w:t>
            </w:r>
          </w:p>
        </w:tc>
        <w:tc>
          <w:tcPr>
            <w:tcW w:w="518" w:type="pct"/>
            <w:tcBorders>
              <w:top w:val="nil"/>
              <w:left w:val="nil"/>
              <w:bottom w:val="nil"/>
              <w:right w:val="nil"/>
            </w:tcBorders>
            <w:shd w:val="clear" w:color="auto" w:fill="auto"/>
            <w:noWrap/>
            <w:vAlign w:val="center"/>
          </w:tcPr>
          <w:p w14:paraId="0D8308B8" w14:textId="77777777" w:rsidR="000B0F6B" w:rsidRPr="00681CD5" w:rsidRDefault="000B0F6B" w:rsidP="00051967">
            <w:pPr>
              <w:pStyle w:val="MDPI42tablebody"/>
              <w:spacing w:line="240" w:lineRule="auto"/>
              <w:rPr>
                <w:sz w:val="16"/>
                <w:szCs w:val="16"/>
                <w:lang w:val="en-AU"/>
              </w:rPr>
            </w:pPr>
            <w:r w:rsidRPr="00681CD5">
              <w:rPr>
                <w:sz w:val="16"/>
                <w:szCs w:val="16"/>
                <w:lang w:val="en-AU"/>
              </w:rPr>
              <w:t>7.39E+03</w:t>
            </w:r>
          </w:p>
        </w:tc>
        <w:tc>
          <w:tcPr>
            <w:tcW w:w="475" w:type="pct"/>
            <w:tcBorders>
              <w:top w:val="nil"/>
              <w:left w:val="nil"/>
              <w:bottom w:val="nil"/>
              <w:right w:val="nil"/>
            </w:tcBorders>
            <w:shd w:val="clear" w:color="auto" w:fill="auto"/>
            <w:noWrap/>
            <w:vAlign w:val="center"/>
          </w:tcPr>
          <w:p w14:paraId="76F22D61" w14:textId="77777777" w:rsidR="000B0F6B" w:rsidRPr="00681CD5" w:rsidRDefault="000B0F6B" w:rsidP="00051967">
            <w:pPr>
              <w:pStyle w:val="MDPI42tablebody"/>
              <w:spacing w:line="240" w:lineRule="auto"/>
              <w:rPr>
                <w:sz w:val="16"/>
                <w:szCs w:val="16"/>
                <w:lang w:val="en-AU"/>
              </w:rPr>
            </w:pPr>
            <w:r w:rsidRPr="00681CD5">
              <w:rPr>
                <w:sz w:val="16"/>
                <w:szCs w:val="16"/>
                <w:lang w:val="en-AU"/>
              </w:rPr>
              <w:t>2.03E+04</w:t>
            </w:r>
          </w:p>
        </w:tc>
        <w:tc>
          <w:tcPr>
            <w:tcW w:w="518" w:type="pct"/>
            <w:tcBorders>
              <w:top w:val="nil"/>
              <w:left w:val="nil"/>
              <w:bottom w:val="nil"/>
              <w:right w:val="nil"/>
            </w:tcBorders>
            <w:shd w:val="clear" w:color="auto" w:fill="auto"/>
            <w:noWrap/>
            <w:vAlign w:val="center"/>
          </w:tcPr>
          <w:p w14:paraId="43C3E314" w14:textId="77777777" w:rsidR="000B0F6B" w:rsidRPr="00681CD5" w:rsidRDefault="000B0F6B" w:rsidP="00051967">
            <w:pPr>
              <w:pStyle w:val="MDPI42tablebody"/>
              <w:spacing w:line="240" w:lineRule="auto"/>
              <w:rPr>
                <w:sz w:val="16"/>
                <w:szCs w:val="16"/>
                <w:lang w:val="en-AU"/>
              </w:rPr>
            </w:pPr>
            <w:r w:rsidRPr="00681CD5">
              <w:rPr>
                <w:sz w:val="16"/>
                <w:szCs w:val="16"/>
                <w:lang w:val="en-AU"/>
              </w:rPr>
              <w:t>2.71E+00</w:t>
            </w:r>
          </w:p>
        </w:tc>
      </w:tr>
      <w:tr w:rsidR="000B0F6B" w:rsidRPr="002C5F4C" w14:paraId="49AC449F" w14:textId="77777777" w:rsidTr="00051967">
        <w:trPr>
          <w:trHeight w:val="680"/>
        </w:trPr>
        <w:tc>
          <w:tcPr>
            <w:tcW w:w="612" w:type="pct"/>
            <w:tcBorders>
              <w:top w:val="single" w:sz="4" w:space="0" w:color="auto"/>
              <w:left w:val="nil"/>
              <w:bottom w:val="single" w:sz="4" w:space="0" w:color="auto"/>
              <w:right w:val="nil"/>
            </w:tcBorders>
            <w:shd w:val="clear" w:color="auto" w:fill="auto"/>
            <w:vAlign w:val="center"/>
          </w:tcPr>
          <w:p w14:paraId="7975B899" w14:textId="77777777" w:rsidR="000B0F6B" w:rsidRPr="00681CD5" w:rsidRDefault="000B0F6B" w:rsidP="00051967">
            <w:pPr>
              <w:pStyle w:val="MDPI42tablebody"/>
              <w:spacing w:line="240" w:lineRule="auto"/>
              <w:rPr>
                <w:sz w:val="16"/>
                <w:szCs w:val="16"/>
                <w:lang w:val="en-AU"/>
              </w:rPr>
            </w:pPr>
            <w:r w:rsidRPr="00681CD5">
              <w:rPr>
                <w:sz w:val="16"/>
                <w:szCs w:val="16"/>
                <w:lang w:val="en-AU"/>
              </w:rPr>
              <w:t xml:space="preserve">Alternative 4 </w:t>
            </w:r>
          </w:p>
        </w:tc>
        <w:tc>
          <w:tcPr>
            <w:tcW w:w="745" w:type="pct"/>
            <w:tcBorders>
              <w:top w:val="single" w:sz="4" w:space="0" w:color="auto"/>
              <w:left w:val="nil"/>
              <w:bottom w:val="single" w:sz="4" w:space="0" w:color="auto"/>
              <w:right w:val="nil"/>
            </w:tcBorders>
            <w:shd w:val="clear" w:color="auto" w:fill="auto"/>
            <w:noWrap/>
            <w:vAlign w:val="center"/>
          </w:tcPr>
          <w:p w14:paraId="3437CE7A" w14:textId="77777777" w:rsidR="000B0F6B" w:rsidRPr="00681CD5" w:rsidRDefault="000B0F6B" w:rsidP="00051967">
            <w:pPr>
              <w:pStyle w:val="MDPI42tablebody"/>
              <w:spacing w:line="240" w:lineRule="auto"/>
              <w:rPr>
                <w:sz w:val="16"/>
                <w:szCs w:val="16"/>
                <w:lang w:val="en-AU"/>
              </w:rPr>
            </w:pPr>
            <w:r w:rsidRPr="00681CD5">
              <w:rPr>
                <w:sz w:val="16"/>
                <w:szCs w:val="16"/>
                <w:lang w:val="en-AU"/>
              </w:rPr>
              <w:t>GWP (kg CO2 eq)</w:t>
            </w:r>
          </w:p>
        </w:tc>
        <w:tc>
          <w:tcPr>
            <w:tcW w:w="433" w:type="pct"/>
            <w:tcBorders>
              <w:top w:val="single" w:sz="4" w:space="0" w:color="auto"/>
              <w:left w:val="nil"/>
              <w:bottom w:val="single" w:sz="4" w:space="0" w:color="auto"/>
              <w:right w:val="nil"/>
            </w:tcBorders>
            <w:shd w:val="clear" w:color="auto" w:fill="auto"/>
            <w:noWrap/>
            <w:vAlign w:val="center"/>
          </w:tcPr>
          <w:p w14:paraId="5BF8F2C3" w14:textId="77777777" w:rsidR="000B0F6B" w:rsidRPr="00681CD5" w:rsidRDefault="000B0F6B" w:rsidP="00051967">
            <w:pPr>
              <w:pStyle w:val="MDPI42tablebody"/>
              <w:spacing w:line="240" w:lineRule="auto"/>
              <w:rPr>
                <w:sz w:val="16"/>
                <w:szCs w:val="16"/>
                <w:lang w:val="en-AU"/>
              </w:rPr>
            </w:pPr>
            <w:r w:rsidRPr="00681CD5">
              <w:rPr>
                <w:sz w:val="16"/>
                <w:szCs w:val="16"/>
                <w:lang w:val="en-AU"/>
              </w:rPr>
              <w:t>EE (MJ)</w:t>
            </w:r>
          </w:p>
        </w:tc>
        <w:tc>
          <w:tcPr>
            <w:tcW w:w="470" w:type="pct"/>
            <w:tcBorders>
              <w:top w:val="single" w:sz="4" w:space="0" w:color="auto"/>
              <w:left w:val="nil"/>
              <w:bottom w:val="single" w:sz="4" w:space="0" w:color="auto"/>
              <w:right w:val="nil"/>
            </w:tcBorders>
            <w:shd w:val="clear" w:color="auto" w:fill="auto"/>
            <w:noWrap/>
            <w:vAlign w:val="center"/>
          </w:tcPr>
          <w:p w14:paraId="788617E0" w14:textId="77777777" w:rsidR="000B0F6B" w:rsidRPr="00681CD5" w:rsidRDefault="000B0F6B" w:rsidP="00051967">
            <w:pPr>
              <w:pStyle w:val="MDPI42tablebody"/>
              <w:spacing w:line="240" w:lineRule="auto"/>
              <w:rPr>
                <w:sz w:val="16"/>
                <w:szCs w:val="16"/>
                <w:lang w:val="en-AU"/>
              </w:rPr>
            </w:pPr>
            <w:r w:rsidRPr="00681CD5">
              <w:rPr>
                <w:sz w:val="16"/>
                <w:szCs w:val="16"/>
                <w:lang w:val="en-AU"/>
              </w:rPr>
              <w:t>ADP (MJ)</w:t>
            </w:r>
          </w:p>
        </w:tc>
        <w:tc>
          <w:tcPr>
            <w:tcW w:w="627" w:type="pct"/>
            <w:tcBorders>
              <w:top w:val="single" w:sz="4" w:space="0" w:color="auto"/>
              <w:left w:val="nil"/>
              <w:bottom w:val="single" w:sz="4" w:space="0" w:color="auto"/>
              <w:right w:val="nil"/>
            </w:tcBorders>
            <w:shd w:val="clear" w:color="auto" w:fill="auto"/>
            <w:noWrap/>
            <w:vAlign w:val="center"/>
          </w:tcPr>
          <w:p w14:paraId="4B4EE1F0" w14:textId="77777777" w:rsidR="000B0F6B" w:rsidRPr="00681CD5" w:rsidRDefault="000B0F6B" w:rsidP="00051967">
            <w:pPr>
              <w:pStyle w:val="MDPI42tablebody"/>
              <w:spacing w:line="240" w:lineRule="auto"/>
              <w:rPr>
                <w:sz w:val="16"/>
                <w:szCs w:val="16"/>
                <w:lang w:val="en-AU"/>
              </w:rPr>
            </w:pPr>
            <w:r w:rsidRPr="00681CD5">
              <w:rPr>
                <w:sz w:val="16"/>
                <w:szCs w:val="16"/>
                <w:lang w:val="en-AU"/>
              </w:rPr>
              <w:t>AP (kg So2-eq)</w:t>
            </w:r>
          </w:p>
        </w:tc>
        <w:tc>
          <w:tcPr>
            <w:tcW w:w="602" w:type="pct"/>
            <w:tcBorders>
              <w:top w:val="single" w:sz="4" w:space="0" w:color="auto"/>
              <w:left w:val="nil"/>
              <w:bottom w:val="single" w:sz="4" w:space="0" w:color="auto"/>
              <w:right w:val="nil"/>
            </w:tcBorders>
            <w:shd w:val="clear" w:color="auto" w:fill="auto"/>
            <w:noWrap/>
            <w:vAlign w:val="center"/>
          </w:tcPr>
          <w:p w14:paraId="2C3E8DE1" w14:textId="77777777" w:rsidR="000B0F6B" w:rsidRPr="00681CD5" w:rsidRDefault="000B0F6B" w:rsidP="00051967">
            <w:pPr>
              <w:pStyle w:val="MDPI42tablebody"/>
              <w:spacing w:line="240" w:lineRule="auto"/>
              <w:rPr>
                <w:sz w:val="16"/>
                <w:szCs w:val="16"/>
                <w:lang w:val="en-AU"/>
              </w:rPr>
            </w:pPr>
            <w:r w:rsidRPr="00681CD5">
              <w:rPr>
                <w:sz w:val="16"/>
                <w:szCs w:val="16"/>
                <w:lang w:val="en-AU"/>
              </w:rPr>
              <w:t>LU(Hectare)</w:t>
            </w:r>
          </w:p>
        </w:tc>
        <w:tc>
          <w:tcPr>
            <w:tcW w:w="518" w:type="pct"/>
            <w:tcBorders>
              <w:top w:val="single" w:sz="4" w:space="0" w:color="auto"/>
              <w:left w:val="nil"/>
              <w:bottom w:val="single" w:sz="4" w:space="0" w:color="auto"/>
              <w:right w:val="nil"/>
            </w:tcBorders>
            <w:shd w:val="clear" w:color="auto" w:fill="auto"/>
            <w:noWrap/>
            <w:vAlign w:val="center"/>
          </w:tcPr>
          <w:p w14:paraId="76D5B478" w14:textId="77777777" w:rsidR="000B0F6B" w:rsidRPr="00681CD5" w:rsidRDefault="000B0F6B" w:rsidP="00051967">
            <w:pPr>
              <w:pStyle w:val="MDPI42tablebody"/>
              <w:spacing w:line="240" w:lineRule="auto"/>
              <w:rPr>
                <w:sz w:val="16"/>
                <w:szCs w:val="16"/>
                <w:lang w:val="en-AU"/>
              </w:rPr>
            </w:pPr>
            <w:r w:rsidRPr="00681CD5">
              <w:rPr>
                <w:sz w:val="16"/>
                <w:szCs w:val="16"/>
                <w:lang w:val="en-AU"/>
              </w:rPr>
              <w:t>LCS (AUD)</w:t>
            </w:r>
          </w:p>
        </w:tc>
        <w:tc>
          <w:tcPr>
            <w:tcW w:w="475" w:type="pct"/>
            <w:tcBorders>
              <w:top w:val="single" w:sz="4" w:space="0" w:color="auto"/>
              <w:left w:val="nil"/>
              <w:bottom w:val="single" w:sz="4" w:space="0" w:color="auto"/>
              <w:right w:val="nil"/>
            </w:tcBorders>
            <w:shd w:val="clear" w:color="auto" w:fill="auto"/>
            <w:noWrap/>
            <w:vAlign w:val="center"/>
          </w:tcPr>
          <w:p w14:paraId="7F796796" w14:textId="77777777" w:rsidR="000B0F6B" w:rsidRPr="00681CD5" w:rsidRDefault="000B0F6B" w:rsidP="00051967">
            <w:pPr>
              <w:pStyle w:val="MDPI42tablebody"/>
              <w:spacing w:line="240" w:lineRule="auto"/>
              <w:rPr>
                <w:sz w:val="16"/>
                <w:szCs w:val="16"/>
                <w:lang w:val="en-AU"/>
              </w:rPr>
            </w:pPr>
            <w:r w:rsidRPr="00681CD5">
              <w:rPr>
                <w:sz w:val="16"/>
                <w:szCs w:val="16"/>
                <w:lang w:val="en-AU"/>
              </w:rPr>
              <w:t>TC (AUD)</w:t>
            </w:r>
          </w:p>
        </w:tc>
        <w:tc>
          <w:tcPr>
            <w:tcW w:w="518" w:type="pct"/>
            <w:tcBorders>
              <w:top w:val="single" w:sz="4" w:space="0" w:color="auto"/>
              <w:left w:val="nil"/>
              <w:bottom w:val="single" w:sz="4" w:space="0" w:color="auto"/>
              <w:right w:val="nil"/>
            </w:tcBorders>
            <w:shd w:val="clear" w:color="auto" w:fill="auto"/>
            <w:noWrap/>
            <w:vAlign w:val="center"/>
          </w:tcPr>
          <w:p w14:paraId="6F87D967" w14:textId="77777777" w:rsidR="000B0F6B" w:rsidRPr="00681CD5" w:rsidRDefault="000B0F6B" w:rsidP="00051967">
            <w:pPr>
              <w:pStyle w:val="MDPI42tablebody"/>
              <w:spacing w:line="240" w:lineRule="auto"/>
              <w:rPr>
                <w:sz w:val="16"/>
                <w:szCs w:val="16"/>
                <w:lang w:val="en-AU"/>
              </w:rPr>
            </w:pPr>
            <w:r w:rsidRPr="00681CD5">
              <w:rPr>
                <w:sz w:val="16"/>
                <w:szCs w:val="16"/>
                <w:lang w:val="en-AU"/>
              </w:rPr>
              <w:t>HT (</w:t>
            </w:r>
            <w:proofErr w:type="spellStart"/>
            <w:r w:rsidRPr="00681CD5">
              <w:rPr>
                <w:sz w:val="16"/>
                <w:szCs w:val="16"/>
                <w:lang w:val="en-AU"/>
              </w:rPr>
              <w:t>CTUh</w:t>
            </w:r>
            <w:proofErr w:type="spellEnd"/>
            <w:r w:rsidRPr="00681CD5">
              <w:rPr>
                <w:sz w:val="16"/>
                <w:szCs w:val="16"/>
                <w:lang w:val="en-AU"/>
              </w:rPr>
              <w:t>)</w:t>
            </w:r>
          </w:p>
        </w:tc>
      </w:tr>
      <w:tr w:rsidR="000B0F6B" w:rsidRPr="002C5F4C" w14:paraId="2917ED44" w14:textId="77777777" w:rsidTr="00051967">
        <w:trPr>
          <w:trHeight w:val="320"/>
        </w:trPr>
        <w:tc>
          <w:tcPr>
            <w:tcW w:w="612" w:type="pct"/>
            <w:tcBorders>
              <w:top w:val="single" w:sz="4" w:space="0" w:color="auto"/>
              <w:left w:val="nil"/>
              <w:bottom w:val="nil"/>
              <w:right w:val="nil"/>
            </w:tcBorders>
            <w:shd w:val="clear" w:color="auto" w:fill="auto"/>
            <w:noWrap/>
            <w:vAlign w:val="center"/>
          </w:tcPr>
          <w:p w14:paraId="70D15981" w14:textId="77777777" w:rsidR="000B0F6B" w:rsidRPr="00681CD5" w:rsidRDefault="000B0F6B" w:rsidP="00051967">
            <w:pPr>
              <w:pStyle w:val="MDPI42tablebody"/>
              <w:spacing w:line="240" w:lineRule="auto"/>
              <w:rPr>
                <w:sz w:val="16"/>
                <w:szCs w:val="16"/>
                <w:lang w:val="en-AU"/>
              </w:rPr>
            </w:pPr>
            <w:r w:rsidRPr="00681CD5">
              <w:rPr>
                <w:sz w:val="16"/>
                <w:szCs w:val="16"/>
                <w:lang w:val="en-AU"/>
              </w:rPr>
              <w:t>Ceilings</w:t>
            </w:r>
          </w:p>
        </w:tc>
        <w:tc>
          <w:tcPr>
            <w:tcW w:w="745" w:type="pct"/>
            <w:tcBorders>
              <w:top w:val="single" w:sz="4" w:space="0" w:color="auto"/>
              <w:left w:val="nil"/>
              <w:bottom w:val="nil"/>
              <w:right w:val="nil"/>
            </w:tcBorders>
            <w:shd w:val="clear" w:color="000000" w:fill="FFEB84"/>
            <w:noWrap/>
            <w:vAlign w:val="center"/>
          </w:tcPr>
          <w:p w14:paraId="2A63B096" w14:textId="77777777" w:rsidR="000B0F6B" w:rsidRPr="00681CD5" w:rsidRDefault="000B0F6B" w:rsidP="00051967">
            <w:pPr>
              <w:pStyle w:val="MDPI42tablebody"/>
              <w:spacing w:line="240" w:lineRule="auto"/>
              <w:rPr>
                <w:sz w:val="16"/>
                <w:szCs w:val="16"/>
                <w:lang w:val="en-AU"/>
              </w:rPr>
            </w:pPr>
            <w:r w:rsidRPr="00681CD5">
              <w:rPr>
                <w:sz w:val="16"/>
                <w:szCs w:val="16"/>
                <w:lang w:val="en-AU"/>
              </w:rPr>
              <w:t>5.88E+03</w:t>
            </w:r>
          </w:p>
        </w:tc>
        <w:tc>
          <w:tcPr>
            <w:tcW w:w="433" w:type="pct"/>
            <w:tcBorders>
              <w:top w:val="single" w:sz="4" w:space="0" w:color="auto"/>
              <w:left w:val="nil"/>
              <w:bottom w:val="nil"/>
              <w:right w:val="nil"/>
            </w:tcBorders>
            <w:shd w:val="clear" w:color="000000" w:fill="FFEB84"/>
            <w:noWrap/>
            <w:vAlign w:val="center"/>
          </w:tcPr>
          <w:p w14:paraId="4D7A34BF" w14:textId="77777777" w:rsidR="000B0F6B" w:rsidRPr="00681CD5" w:rsidRDefault="000B0F6B" w:rsidP="00051967">
            <w:pPr>
              <w:pStyle w:val="MDPI42tablebody"/>
              <w:spacing w:line="240" w:lineRule="auto"/>
              <w:rPr>
                <w:sz w:val="16"/>
                <w:szCs w:val="16"/>
                <w:lang w:val="en-AU"/>
              </w:rPr>
            </w:pPr>
            <w:r w:rsidRPr="00681CD5">
              <w:rPr>
                <w:sz w:val="16"/>
                <w:szCs w:val="16"/>
                <w:lang w:val="en-AU"/>
              </w:rPr>
              <w:t>6.67E+04</w:t>
            </w:r>
          </w:p>
        </w:tc>
        <w:tc>
          <w:tcPr>
            <w:tcW w:w="470" w:type="pct"/>
            <w:tcBorders>
              <w:top w:val="single" w:sz="4" w:space="0" w:color="auto"/>
              <w:left w:val="nil"/>
              <w:bottom w:val="nil"/>
              <w:right w:val="nil"/>
            </w:tcBorders>
            <w:shd w:val="clear" w:color="000000" w:fill="FFEB84"/>
            <w:noWrap/>
            <w:vAlign w:val="center"/>
          </w:tcPr>
          <w:p w14:paraId="64465D73" w14:textId="77777777" w:rsidR="000B0F6B" w:rsidRPr="00681CD5" w:rsidRDefault="000B0F6B" w:rsidP="00051967">
            <w:pPr>
              <w:pStyle w:val="MDPI42tablebody"/>
              <w:spacing w:line="240" w:lineRule="auto"/>
              <w:rPr>
                <w:sz w:val="16"/>
                <w:szCs w:val="16"/>
                <w:lang w:val="en-AU"/>
              </w:rPr>
            </w:pPr>
            <w:r w:rsidRPr="00681CD5">
              <w:rPr>
                <w:sz w:val="16"/>
                <w:szCs w:val="16"/>
                <w:lang w:val="en-AU"/>
              </w:rPr>
              <w:t>6.83E+04</w:t>
            </w:r>
          </w:p>
        </w:tc>
        <w:tc>
          <w:tcPr>
            <w:tcW w:w="627" w:type="pct"/>
            <w:tcBorders>
              <w:top w:val="single" w:sz="4" w:space="0" w:color="auto"/>
              <w:left w:val="nil"/>
              <w:bottom w:val="nil"/>
              <w:right w:val="nil"/>
            </w:tcBorders>
            <w:shd w:val="clear" w:color="000000" w:fill="FFEB84"/>
            <w:noWrap/>
            <w:vAlign w:val="center"/>
          </w:tcPr>
          <w:p w14:paraId="7A7BEB5A"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1.23E-01</w:t>
            </w:r>
          </w:p>
        </w:tc>
        <w:tc>
          <w:tcPr>
            <w:tcW w:w="602" w:type="pct"/>
            <w:tcBorders>
              <w:top w:val="single" w:sz="4" w:space="0" w:color="auto"/>
              <w:left w:val="nil"/>
              <w:bottom w:val="nil"/>
              <w:right w:val="nil"/>
            </w:tcBorders>
            <w:shd w:val="clear" w:color="000000" w:fill="FFEB84"/>
            <w:noWrap/>
            <w:vAlign w:val="center"/>
          </w:tcPr>
          <w:p w14:paraId="7F00CF15" w14:textId="77777777" w:rsidR="000B0F6B" w:rsidRPr="00681CD5" w:rsidRDefault="000B0F6B" w:rsidP="00051967">
            <w:pPr>
              <w:pStyle w:val="MDPI42tablebody"/>
              <w:spacing w:line="240" w:lineRule="auto"/>
              <w:rPr>
                <w:sz w:val="16"/>
                <w:szCs w:val="16"/>
                <w:lang w:val="en-AU"/>
              </w:rPr>
            </w:pPr>
            <w:r w:rsidRPr="00681CD5">
              <w:rPr>
                <w:sz w:val="16"/>
                <w:szCs w:val="16"/>
                <w:lang w:val="en-AU"/>
              </w:rPr>
              <w:t>3.37E-03</w:t>
            </w:r>
          </w:p>
        </w:tc>
        <w:tc>
          <w:tcPr>
            <w:tcW w:w="518" w:type="pct"/>
            <w:tcBorders>
              <w:top w:val="single" w:sz="4" w:space="0" w:color="auto"/>
              <w:left w:val="nil"/>
              <w:bottom w:val="nil"/>
              <w:right w:val="nil"/>
            </w:tcBorders>
            <w:shd w:val="clear" w:color="000000" w:fill="E2E282"/>
            <w:noWrap/>
            <w:vAlign w:val="center"/>
          </w:tcPr>
          <w:p w14:paraId="5D154E57" w14:textId="77777777" w:rsidR="000B0F6B" w:rsidRPr="00681CD5" w:rsidRDefault="000B0F6B" w:rsidP="00051967">
            <w:pPr>
              <w:pStyle w:val="MDPI42tablebody"/>
              <w:spacing w:line="240" w:lineRule="auto"/>
              <w:rPr>
                <w:sz w:val="16"/>
                <w:szCs w:val="16"/>
                <w:lang w:val="en-AU"/>
              </w:rPr>
            </w:pPr>
            <w:r w:rsidRPr="00681CD5">
              <w:rPr>
                <w:sz w:val="16"/>
                <w:szCs w:val="16"/>
                <w:lang w:val="en-AU"/>
              </w:rPr>
              <w:t>1.99E+03</w:t>
            </w:r>
          </w:p>
        </w:tc>
        <w:tc>
          <w:tcPr>
            <w:tcW w:w="475" w:type="pct"/>
            <w:tcBorders>
              <w:top w:val="single" w:sz="4" w:space="0" w:color="auto"/>
              <w:left w:val="nil"/>
              <w:bottom w:val="nil"/>
              <w:right w:val="nil"/>
            </w:tcBorders>
            <w:shd w:val="clear" w:color="000000" w:fill="FFEB84"/>
            <w:noWrap/>
            <w:vAlign w:val="center"/>
          </w:tcPr>
          <w:p w14:paraId="156B473C" w14:textId="77777777" w:rsidR="000B0F6B" w:rsidRPr="00681CD5" w:rsidRDefault="000B0F6B" w:rsidP="00051967">
            <w:pPr>
              <w:pStyle w:val="MDPI42tablebody"/>
              <w:spacing w:line="240" w:lineRule="auto"/>
              <w:rPr>
                <w:sz w:val="16"/>
                <w:szCs w:val="16"/>
                <w:lang w:val="en-AU"/>
              </w:rPr>
            </w:pPr>
            <w:r w:rsidRPr="00681CD5">
              <w:rPr>
                <w:sz w:val="16"/>
                <w:szCs w:val="16"/>
                <w:lang w:val="en-AU"/>
              </w:rPr>
              <w:t>4.07E+03</w:t>
            </w:r>
          </w:p>
        </w:tc>
        <w:tc>
          <w:tcPr>
            <w:tcW w:w="518" w:type="pct"/>
            <w:tcBorders>
              <w:top w:val="single" w:sz="4" w:space="0" w:color="auto"/>
              <w:left w:val="nil"/>
              <w:bottom w:val="nil"/>
              <w:right w:val="nil"/>
            </w:tcBorders>
            <w:shd w:val="clear" w:color="000000" w:fill="FFEB84"/>
            <w:noWrap/>
            <w:vAlign w:val="center"/>
          </w:tcPr>
          <w:p w14:paraId="4F98844A" w14:textId="77777777" w:rsidR="000B0F6B" w:rsidRPr="00681CD5" w:rsidRDefault="000B0F6B" w:rsidP="00051967">
            <w:pPr>
              <w:pStyle w:val="MDPI42tablebody"/>
              <w:spacing w:line="240" w:lineRule="auto"/>
              <w:rPr>
                <w:sz w:val="16"/>
                <w:szCs w:val="16"/>
                <w:lang w:val="en-AU"/>
              </w:rPr>
            </w:pPr>
            <w:r w:rsidRPr="00681CD5">
              <w:rPr>
                <w:sz w:val="16"/>
                <w:szCs w:val="16"/>
                <w:lang w:val="en-AU"/>
              </w:rPr>
              <w:t>3.89E-02</w:t>
            </w:r>
          </w:p>
        </w:tc>
      </w:tr>
      <w:tr w:rsidR="000B0F6B" w:rsidRPr="002C5F4C" w14:paraId="2FAD5B11" w14:textId="77777777" w:rsidTr="00051967">
        <w:trPr>
          <w:trHeight w:val="320"/>
        </w:trPr>
        <w:tc>
          <w:tcPr>
            <w:tcW w:w="612" w:type="pct"/>
            <w:tcBorders>
              <w:top w:val="nil"/>
              <w:left w:val="nil"/>
              <w:bottom w:val="nil"/>
              <w:right w:val="nil"/>
            </w:tcBorders>
            <w:shd w:val="clear" w:color="auto" w:fill="auto"/>
            <w:noWrap/>
            <w:vAlign w:val="center"/>
          </w:tcPr>
          <w:p w14:paraId="15F61023" w14:textId="77777777" w:rsidR="000B0F6B" w:rsidRPr="00681CD5" w:rsidRDefault="000B0F6B" w:rsidP="00051967">
            <w:pPr>
              <w:pStyle w:val="MDPI42tablebody"/>
              <w:spacing w:line="240" w:lineRule="auto"/>
              <w:rPr>
                <w:sz w:val="16"/>
                <w:szCs w:val="16"/>
                <w:lang w:val="en-AU"/>
              </w:rPr>
            </w:pPr>
            <w:r w:rsidRPr="00681CD5">
              <w:rPr>
                <w:sz w:val="16"/>
                <w:szCs w:val="16"/>
                <w:lang w:val="en-AU"/>
              </w:rPr>
              <w:t>Columns</w:t>
            </w:r>
          </w:p>
        </w:tc>
        <w:tc>
          <w:tcPr>
            <w:tcW w:w="745" w:type="pct"/>
            <w:tcBorders>
              <w:top w:val="nil"/>
              <w:left w:val="nil"/>
              <w:bottom w:val="nil"/>
              <w:right w:val="nil"/>
            </w:tcBorders>
            <w:shd w:val="clear" w:color="000000" w:fill="E8E482"/>
            <w:noWrap/>
            <w:vAlign w:val="center"/>
          </w:tcPr>
          <w:p w14:paraId="1BD5DEAA" w14:textId="77777777" w:rsidR="000B0F6B" w:rsidRPr="00681CD5" w:rsidRDefault="000B0F6B" w:rsidP="00051967">
            <w:pPr>
              <w:pStyle w:val="MDPI42tablebody"/>
              <w:spacing w:line="240" w:lineRule="auto"/>
              <w:rPr>
                <w:sz w:val="16"/>
                <w:szCs w:val="16"/>
                <w:lang w:val="en-AU"/>
              </w:rPr>
            </w:pPr>
            <w:r w:rsidRPr="00681CD5">
              <w:rPr>
                <w:sz w:val="16"/>
                <w:szCs w:val="16"/>
                <w:lang w:val="en-AU"/>
              </w:rPr>
              <w:t>5.17E+03</w:t>
            </w:r>
          </w:p>
        </w:tc>
        <w:tc>
          <w:tcPr>
            <w:tcW w:w="433" w:type="pct"/>
            <w:tcBorders>
              <w:top w:val="nil"/>
              <w:left w:val="nil"/>
              <w:bottom w:val="nil"/>
              <w:right w:val="nil"/>
            </w:tcBorders>
            <w:shd w:val="clear" w:color="000000" w:fill="EEE683"/>
            <w:noWrap/>
            <w:vAlign w:val="center"/>
          </w:tcPr>
          <w:p w14:paraId="76CBF253" w14:textId="77777777" w:rsidR="000B0F6B" w:rsidRPr="00681CD5" w:rsidRDefault="000B0F6B" w:rsidP="00051967">
            <w:pPr>
              <w:pStyle w:val="MDPI42tablebody"/>
              <w:spacing w:line="240" w:lineRule="auto"/>
              <w:rPr>
                <w:sz w:val="16"/>
                <w:szCs w:val="16"/>
                <w:lang w:val="en-AU"/>
              </w:rPr>
            </w:pPr>
            <w:r w:rsidRPr="00681CD5">
              <w:rPr>
                <w:sz w:val="16"/>
                <w:szCs w:val="16"/>
                <w:lang w:val="en-AU"/>
              </w:rPr>
              <w:t>6.45E+04</w:t>
            </w:r>
          </w:p>
        </w:tc>
        <w:tc>
          <w:tcPr>
            <w:tcW w:w="470" w:type="pct"/>
            <w:tcBorders>
              <w:top w:val="nil"/>
              <w:left w:val="nil"/>
              <w:bottom w:val="nil"/>
              <w:right w:val="nil"/>
            </w:tcBorders>
            <w:shd w:val="clear" w:color="000000" w:fill="EBE582"/>
            <w:noWrap/>
            <w:vAlign w:val="center"/>
          </w:tcPr>
          <w:p w14:paraId="091C60CD" w14:textId="77777777" w:rsidR="000B0F6B" w:rsidRPr="00681CD5" w:rsidRDefault="000B0F6B" w:rsidP="00051967">
            <w:pPr>
              <w:pStyle w:val="MDPI42tablebody"/>
              <w:spacing w:line="240" w:lineRule="auto"/>
              <w:rPr>
                <w:sz w:val="16"/>
                <w:szCs w:val="16"/>
                <w:lang w:val="en-AU"/>
              </w:rPr>
            </w:pPr>
            <w:r w:rsidRPr="00681CD5">
              <w:rPr>
                <w:sz w:val="16"/>
                <w:szCs w:val="16"/>
                <w:lang w:val="en-AU"/>
              </w:rPr>
              <w:t>6.36E+04</w:t>
            </w:r>
          </w:p>
        </w:tc>
        <w:tc>
          <w:tcPr>
            <w:tcW w:w="627" w:type="pct"/>
            <w:tcBorders>
              <w:top w:val="nil"/>
              <w:left w:val="nil"/>
              <w:bottom w:val="nil"/>
              <w:right w:val="nil"/>
            </w:tcBorders>
            <w:shd w:val="clear" w:color="000000" w:fill="EBE582"/>
            <w:noWrap/>
            <w:vAlign w:val="center"/>
          </w:tcPr>
          <w:p w14:paraId="20BA5BB0" w14:textId="77777777" w:rsidR="000B0F6B" w:rsidRPr="00681CD5" w:rsidRDefault="000B0F6B" w:rsidP="00051967">
            <w:pPr>
              <w:pStyle w:val="MDPI42tablebody"/>
              <w:spacing w:line="240" w:lineRule="auto"/>
              <w:rPr>
                <w:sz w:val="16"/>
                <w:szCs w:val="16"/>
                <w:lang w:val="en-AU"/>
              </w:rPr>
            </w:pPr>
            <w:r w:rsidRPr="00681CD5">
              <w:rPr>
                <w:sz w:val="16"/>
                <w:szCs w:val="16"/>
                <w:lang w:val="en-AU"/>
              </w:rPr>
              <w:t>1.13E-01</w:t>
            </w:r>
          </w:p>
        </w:tc>
        <w:tc>
          <w:tcPr>
            <w:tcW w:w="602" w:type="pct"/>
            <w:tcBorders>
              <w:top w:val="nil"/>
              <w:left w:val="nil"/>
              <w:bottom w:val="nil"/>
              <w:right w:val="nil"/>
            </w:tcBorders>
            <w:shd w:val="clear" w:color="000000" w:fill="F0E683"/>
            <w:noWrap/>
            <w:vAlign w:val="center"/>
          </w:tcPr>
          <w:p w14:paraId="285C1FCB" w14:textId="77777777" w:rsidR="000B0F6B" w:rsidRPr="00681CD5" w:rsidRDefault="000B0F6B" w:rsidP="00051967">
            <w:pPr>
              <w:pStyle w:val="MDPI42tablebody"/>
              <w:spacing w:line="240" w:lineRule="auto"/>
              <w:rPr>
                <w:sz w:val="16"/>
                <w:szCs w:val="16"/>
                <w:lang w:val="en-AU"/>
              </w:rPr>
            </w:pPr>
            <w:r w:rsidRPr="00681CD5">
              <w:rPr>
                <w:sz w:val="16"/>
                <w:szCs w:val="16"/>
                <w:lang w:val="en-AU"/>
              </w:rPr>
              <w:t>3.14E-03</w:t>
            </w:r>
          </w:p>
        </w:tc>
        <w:tc>
          <w:tcPr>
            <w:tcW w:w="518" w:type="pct"/>
            <w:tcBorders>
              <w:top w:val="nil"/>
              <w:left w:val="nil"/>
              <w:bottom w:val="nil"/>
              <w:right w:val="nil"/>
            </w:tcBorders>
            <w:shd w:val="clear" w:color="000000" w:fill="FFEB84"/>
            <w:noWrap/>
            <w:vAlign w:val="center"/>
          </w:tcPr>
          <w:p w14:paraId="713C72B4" w14:textId="77777777" w:rsidR="000B0F6B" w:rsidRPr="00681CD5" w:rsidRDefault="000B0F6B" w:rsidP="00051967">
            <w:pPr>
              <w:pStyle w:val="MDPI42tablebody"/>
              <w:spacing w:line="240" w:lineRule="auto"/>
              <w:rPr>
                <w:sz w:val="16"/>
                <w:szCs w:val="16"/>
                <w:lang w:val="en-AU"/>
              </w:rPr>
            </w:pPr>
            <w:r w:rsidRPr="00681CD5">
              <w:rPr>
                <w:sz w:val="16"/>
                <w:szCs w:val="16"/>
                <w:lang w:val="en-AU"/>
              </w:rPr>
              <w:t>2.25E+03</w:t>
            </w:r>
          </w:p>
        </w:tc>
        <w:tc>
          <w:tcPr>
            <w:tcW w:w="475" w:type="pct"/>
            <w:tcBorders>
              <w:top w:val="nil"/>
              <w:left w:val="nil"/>
              <w:bottom w:val="nil"/>
              <w:right w:val="nil"/>
            </w:tcBorders>
            <w:shd w:val="clear" w:color="000000" w:fill="EDE683"/>
            <w:noWrap/>
            <w:vAlign w:val="center"/>
          </w:tcPr>
          <w:p w14:paraId="370959EE" w14:textId="77777777" w:rsidR="000B0F6B" w:rsidRPr="00681CD5" w:rsidRDefault="000B0F6B" w:rsidP="00051967">
            <w:pPr>
              <w:pStyle w:val="MDPI42tablebody"/>
              <w:spacing w:line="240" w:lineRule="auto"/>
              <w:rPr>
                <w:sz w:val="16"/>
                <w:szCs w:val="16"/>
                <w:lang w:val="en-AU"/>
              </w:rPr>
            </w:pPr>
            <w:r w:rsidRPr="00681CD5">
              <w:rPr>
                <w:sz w:val="16"/>
                <w:szCs w:val="16"/>
                <w:lang w:val="en-AU"/>
              </w:rPr>
              <w:t>3.70E+03</w:t>
            </w:r>
          </w:p>
        </w:tc>
        <w:tc>
          <w:tcPr>
            <w:tcW w:w="518" w:type="pct"/>
            <w:tcBorders>
              <w:top w:val="nil"/>
              <w:left w:val="nil"/>
              <w:bottom w:val="nil"/>
              <w:right w:val="nil"/>
            </w:tcBorders>
            <w:shd w:val="clear" w:color="000000" w:fill="E6E482"/>
            <w:noWrap/>
            <w:vAlign w:val="center"/>
          </w:tcPr>
          <w:p w14:paraId="7CCBC0B8" w14:textId="77777777" w:rsidR="000B0F6B" w:rsidRPr="00681CD5" w:rsidRDefault="000B0F6B" w:rsidP="00051967">
            <w:pPr>
              <w:pStyle w:val="MDPI42tablebody"/>
              <w:spacing w:line="240" w:lineRule="auto"/>
              <w:rPr>
                <w:sz w:val="16"/>
                <w:szCs w:val="16"/>
                <w:lang w:val="en-AU"/>
              </w:rPr>
            </w:pPr>
            <w:r w:rsidRPr="00681CD5">
              <w:rPr>
                <w:sz w:val="16"/>
                <w:szCs w:val="16"/>
                <w:lang w:val="en-AU"/>
              </w:rPr>
              <w:t>3.44E-02</w:t>
            </w:r>
          </w:p>
        </w:tc>
      </w:tr>
      <w:tr w:rsidR="000B0F6B" w:rsidRPr="002C5F4C" w14:paraId="7DDC8B5D" w14:textId="77777777" w:rsidTr="00051967">
        <w:trPr>
          <w:trHeight w:val="320"/>
        </w:trPr>
        <w:tc>
          <w:tcPr>
            <w:tcW w:w="612" w:type="pct"/>
            <w:tcBorders>
              <w:top w:val="nil"/>
              <w:left w:val="nil"/>
              <w:bottom w:val="nil"/>
              <w:right w:val="nil"/>
            </w:tcBorders>
            <w:shd w:val="clear" w:color="auto" w:fill="auto"/>
            <w:noWrap/>
            <w:vAlign w:val="center"/>
          </w:tcPr>
          <w:p w14:paraId="288B5758" w14:textId="77777777" w:rsidR="000B0F6B" w:rsidRPr="00681CD5" w:rsidRDefault="000B0F6B" w:rsidP="00051967">
            <w:pPr>
              <w:pStyle w:val="MDPI42tablebody"/>
              <w:spacing w:line="240" w:lineRule="auto"/>
              <w:rPr>
                <w:sz w:val="16"/>
                <w:szCs w:val="16"/>
                <w:lang w:val="en-AU"/>
              </w:rPr>
            </w:pPr>
            <w:r w:rsidRPr="00681CD5">
              <w:rPr>
                <w:sz w:val="16"/>
                <w:szCs w:val="16"/>
                <w:lang w:val="en-AU"/>
              </w:rPr>
              <w:t>Doors</w:t>
            </w:r>
          </w:p>
        </w:tc>
        <w:tc>
          <w:tcPr>
            <w:tcW w:w="745" w:type="pct"/>
            <w:tcBorders>
              <w:top w:val="nil"/>
              <w:left w:val="nil"/>
              <w:bottom w:val="nil"/>
              <w:right w:val="nil"/>
            </w:tcBorders>
            <w:shd w:val="clear" w:color="000000" w:fill="80C67C"/>
            <w:noWrap/>
            <w:vAlign w:val="center"/>
          </w:tcPr>
          <w:p w14:paraId="04A29F58" w14:textId="77777777" w:rsidR="000B0F6B" w:rsidRPr="00681CD5" w:rsidRDefault="000B0F6B" w:rsidP="00051967">
            <w:pPr>
              <w:pStyle w:val="MDPI42tablebody"/>
              <w:spacing w:line="240" w:lineRule="auto"/>
              <w:rPr>
                <w:sz w:val="16"/>
                <w:szCs w:val="16"/>
                <w:lang w:val="en-AU"/>
              </w:rPr>
            </w:pPr>
            <w:r w:rsidRPr="00681CD5">
              <w:rPr>
                <w:sz w:val="16"/>
                <w:szCs w:val="16"/>
                <w:lang w:val="en-AU"/>
              </w:rPr>
              <w:t>1.90E+03</w:t>
            </w:r>
          </w:p>
        </w:tc>
        <w:tc>
          <w:tcPr>
            <w:tcW w:w="433" w:type="pct"/>
            <w:tcBorders>
              <w:top w:val="nil"/>
              <w:left w:val="nil"/>
              <w:bottom w:val="nil"/>
              <w:right w:val="nil"/>
            </w:tcBorders>
            <w:shd w:val="clear" w:color="000000" w:fill="8AC97D"/>
            <w:noWrap/>
            <w:vAlign w:val="center"/>
          </w:tcPr>
          <w:p w14:paraId="6DC7944F" w14:textId="77777777" w:rsidR="000B0F6B" w:rsidRPr="00681CD5" w:rsidRDefault="000B0F6B" w:rsidP="00051967">
            <w:pPr>
              <w:pStyle w:val="MDPI42tablebody"/>
              <w:spacing w:line="240" w:lineRule="auto"/>
              <w:rPr>
                <w:sz w:val="16"/>
                <w:szCs w:val="16"/>
                <w:lang w:val="en-AU"/>
              </w:rPr>
            </w:pPr>
            <w:r w:rsidRPr="00681CD5">
              <w:rPr>
                <w:sz w:val="16"/>
                <w:szCs w:val="16"/>
                <w:lang w:val="en-AU"/>
              </w:rPr>
              <w:t>5.04E+04</w:t>
            </w:r>
          </w:p>
        </w:tc>
        <w:tc>
          <w:tcPr>
            <w:tcW w:w="470" w:type="pct"/>
            <w:tcBorders>
              <w:top w:val="nil"/>
              <w:left w:val="nil"/>
              <w:bottom w:val="nil"/>
              <w:right w:val="nil"/>
            </w:tcBorders>
            <w:shd w:val="clear" w:color="000000" w:fill="AAD27F"/>
            <w:noWrap/>
            <w:vAlign w:val="center"/>
          </w:tcPr>
          <w:p w14:paraId="1C919463" w14:textId="77777777" w:rsidR="000B0F6B" w:rsidRPr="00681CD5" w:rsidRDefault="000B0F6B" w:rsidP="00051967">
            <w:pPr>
              <w:pStyle w:val="MDPI42tablebody"/>
              <w:spacing w:line="240" w:lineRule="auto"/>
              <w:rPr>
                <w:sz w:val="16"/>
                <w:szCs w:val="16"/>
                <w:lang w:val="en-AU"/>
              </w:rPr>
            </w:pPr>
            <w:r w:rsidRPr="00681CD5">
              <w:rPr>
                <w:sz w:val="16"/>
                <w:szCs w:val="16"/>
                <w:lang w:val="en-AU"/>
              </w:rPr>
              <w:t>4.77E+04</w:t>
            </w:r>
          </w:p>
        </w:tc>
        <w:tc>
          <w:tcPr>
            <w:tcW w:w="627" w:type="pct"/>
            <w:tcBorders>
              <w:top w:val="nil"/>
              <w:left w:val="nil"/>
              <w:bottom w:val="nil"/>
              <w:right w:val="nil"/>
            </w:tcBorders>
            <w:shd w:val="clear" w:color="000000" w:fill="82C77C"/>
            <w:noWrap/>
            <w:vAlign w:val="center"/>
          </w:tcPr>
          <w:p w14:paraId="17F64CD8" w14:textId="77777777" w:rsidR="000B0F6B" w:rsidRPr="00681CD5" w:rsidRDefault="000B0F6B" w:rsidP="00051967">
            <w:pPr>
              <w:pStyle w:val="MDPI42tablebody"/>
              <w:spacing w:line="240" w:lineRule="auto"/>
              <w:rPr>
                <w:sz w:val="16"/>
                <w:szCs w:val="16"/>
                <w:lang w:val="en-AU"/>
              </w:rPr>
            </w:pPr>
            <w:r w:rsidRPr="00681CD5">
              <w:rPr>
                <w:sz w:val="16"/>
                <w:szCs w:val="16"/>
                <w:lang w:val="en-AU"/>
              </w:rPr>
              <w:t>6.31E-02</w:t>
            </w:r>
          </w:p>
        </w:tc>
        <w:tc>
          <w:tcPr>
            <w:tcW w:w="602" w:type="pct"/>
            <w:tcBorders>
              <w:top w:val="nil"/>
              <w:left w:val="nil"/>
              <w:bottom w:val="nil"/>
              <w:right w:val="nil"/>
            </w:tcBorders>
            <w:shd w:val="clear" w:color="000000" w:fill="7DC57C"/>
            <w:noWrap/>
            <w:vAlign w:val="center"/>
          </w:tcPr>
          <w:p w14:paraId="5EEEBAC1"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1.22E-03</w:t>
            </w:r>
          </w:p>
        </w:tc>
        <w:tc>
          <w:tcPr>
            <w:tcW w:w="518" w:type="pct"/>
            <w:tcBorders>
              <w:top w:val="nil"/>
              <w:left w:val="nil"/>
              <w:bottom w:val="nil"/>
              <w:right w:val="nil"/>
            </w:tcBorders>
            <w:shd w:val="clear" w:color="000000" w:fill="B5D57F"/>
            <w:noWrap/>
            <w:vAlign w:val="center"/>
          </w:tcPr>
          <w:p w14:paraId="077F787A"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1.57E+03</w:t>
            </w:r>
          </w:p>
        </w:tc>
        <w:tc>
          <w:tcPr>
            <w:tcW w:w="475" w:type="pct"/>
            <w:tcBorders>
              <w:top w:val="nil"/>
              <w:left w:val="nil"/>
              <w:bottom w:val="nil"/>
              <w:right w:val="nil"/>
            </w:tcBorders>
            <w:shd w:val="clear" w:color="000000" w:fill="7CC57C"/>
            <w:noWrap/>
            <w:vAlign w:val="center"/>
          </w:tcPr>
          <w:p w14:paraId="403D852F"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1.22E+03</w:t>
            </w:r>
          </w:p>
        </w:tc>
        <w:tc>
          <w:tcPr>
            <w:tcW w:w="518" w:type="pct"/>
            <w:tcBorders>
              <w:top w:val="nil"/>
              <w:left w:val="nil"/>
              <w:bottom w:val="nil"/>
              <w:right w:val="nil"/>
            </w:tcBorders>
            <w:shd w:val="clear" w:color="000000" w:fill="91CB7D"/>
            <w:noWrap/>
            <w:vAlign w:val="center"/>
          </w:tcPr>
          <w:p w14:paraId="132B4401" w14:textId="77777777" w:rsidR="000B0F6B" w:rsidRPr="00681CD5" w:rsidRDefault="000B0F6B" w:rsidP="00051967">
            <w:pPr>
              <w:pStyle w:val="MDPI42tablebody"/>
              <w:spacing w:line="240" w:lineRule="auto"/>
              <w:rPr>
                <w:sz w:val="16"/>
                <w:szCs w:val="16"/>
                <w:lang w:val="en-AU"/>
              </w:rPr>
            </w:pPr>
            <w:r w:rsidRPr="00681CD5">
              <w:rPr>
                <w:sz w:val="16"/>
                <w:szCs w:val="16"/>
                <w:lang w:val="en-AU"/>
              </w:rPr>
              <w:t>1.88E-02</w:t>
            </w:r>
          </w:p>
        </w:tc>
      </w:tr>
      <w:tr w:rsidR="000B0F6B" w:rsidRPr="002C5F4C" w14:paraId="499B2ED0" w14:textId="77777777" w:rsidTr="00051967">
        <w:trPr>
          <w:trHeight w:val="320"/>
        </w:trPr>
        <w:tc>
          <w:tcPr>
            <w:tcW w:w="612" w:type="pct"/>
            <w:tcBorders>
              <w:top w:val="nil"/>
              <w:left w:val="nil"/>
              <w:bottom w:val="nil"/>
              <w:right w:val="nil"/>
            </w:tcBorders>
            <w:shd w:val="clear" w:color="auto" w:fill="auto"/>
            <w:noWrap/>
            <w:vAlign w:val="center"/>
          </w:tcPr>
          <w:p w14:paraId="10DB670C" w14:textId="77777777" w:rsidR="000B0F6B" w:rsidRPr="00681CD5" w:rsidRDefault="000B0F6B" w:rsidP="00051967">
            <w:pPr>
              <w:pStyle w:val="MDPI42tablebody"/>
              <w:spacing w:line="240" w:lineRule="auto"/>
              <w:rPr>
                <w:sz w:val="16"/>
                <w:szCs w:val="16"/>
                <w:lang w:val="en-AU"/>
              </w:rPr>
            </w:pPr>
            <w:r w:rsidRPr="00681CD5">
              <w:rPr>
                <w:sz w:val="16"/>
                <w:szCs w:val="16"/>
                <w:lang w:val="en-AU"/>
              </w:rPr>
              <w:t>Windows</w:t>
            </w:r>
          </w:p>
        </w:tc>
        <w:tc>
          <w:tcPr>
            <w:tcW w:w="745" w:type="pct"/>
            <w:tcBorders>
              <w:top w:val="nil"/>
              <w:left w:val="nil"/>
              <w:bottom w:val="nil"/>
              <w:right w:val="nil"/>
            </w:tcBorders>
            <w:shd w:val="clear" w:color="000000" w:fill="63BE7B"/>
            <w:noWrap/>
            <w:vAlign w:val="center"/>
          </w:tcPr>
          <w:p w14:paraId="4C0CFF5D" w14:textId="77777777" w:rsidR="000B0F6B" w:rsidRPr="00681CD5" w:rsidRDefault="000B0F6B" w:rsidP="00051967">
            <w:pPr>
              <w:pStyle w:val="MDPI42tablebody"/>
              <w:spacing w:line="240" w:lineRule="auto"/>
              <w:rPr>
                <w:sz w:val="16"/>
                <w:szCs w:val="16"/>
                <w:lang w:val="en-AU"/>
              </w:rPr>
            </w:pPr>
            <w:r w:rsidRPr="00681CD5">
              <w:rPr>
                <w:sz w:val="16"/>
                <w:szCs w:val="16"/>
                <w:lang w:val="en-AU"/>
              </w:rPr>
              <w:t>9.83E+02</w:t>
            </w:r>
          </w:p>
        </w:tc>
        <w:tc>
          <w:tcPr>
            <w:tcW w:w="433" w:type="pct"/>
            <w:tcBorders>
              <w:top w:val="nil"/>
              <w:left w:val="nil"/>
              <w:bottom w:val="nil"/>
              <w:right w:val="nil"/>
            </w:tcBorders>
            <w:shd w:val="clear" w:color="000000" w:fill="63BE7B"/>
            <w:noWrap/>
            <w:vAlign w:val="center"/>
          </w:tcPr>
          <w:p w14:paraId="29AD81FB" w14:textId="77777777" w:rsidR="000B0F6B" w:rsidRPr="00681CD5" w:rsidRDefault="000B0F6B" w:rsidP="00051967">
            <w:pPr>
              <w:pStyle w:val="MDPI42tablebody"/>
              <w:spacing w:line="240" w:lineRule="auto"/>
              <w:rPr>
                <w:sz w:val="16"/>
                <w:szCs w:val="16"/>
                <w:lang w:val="en-AU"/>
              </w:rPr>
            </w:pPr>
            <w:r w:rsidRPr="00681CD5">
              <w:rPr>
                <w:sz w:val="16"/>
                <w:szCs w:val="16"/>
                <w:lang w:val="en-AU"/>
              </w:rPr>
              <w:t>4.49E+04</w:t>
            </w:r>
          </w:p>
        </w:tc>
        <w:tc>
          <w:tcPr>
            <w:tcW w:w="470" w:type="pct"/>
            <w:tcBorders>
              <w:top w:val="nil"/>
              <w:left w:val="nil"/>
              <w:bottom w:val="nil"/>
              <w:right w:val="nil"/>
            </w:tcBorders>
            <w:shd w:val="clear" w:color="000000" w:fill="63BE7B"/>
            <w:noWrap/>
            <w:vAlign w:val="center"/>
          </w:tcPr>
          <w:p w14:paraId="006042F1" w14:textId="77777777" w:rsidR="000B0F6B" w:rsidRPr="00681CD5" w:rsidRDefault="000B0F6B" w:rsidP="00051967">
            <w:pPr>
              <w:pStyle w:val="MDPI42tablebody"/>
              <w:spacing w:line="240" w:lineRule="auto"/>
              <w:rPr>
                <w:sz w:val="16"/>
                <w:szCs w:val="16"/>
                <w:lang w:val="en-AU"/>
              </w:rPr>
            </w:pPr>
            <w:r w:rsidRPr="00681CD5">
              <w:rPr>
                <w:sz w:val="16"/>
                <w:szCs w:val="16"/>
                <w:lang w:val="en-AU"/>
              </w:rPr>
              <w:t>3.05E+04</w:t>
            </w:r>
          </w:p>
        </w:tc>
        <w:tc>
          <w:tcPr>
            <w:tcW w:w="627" w:type="pct"/>
            <w:tcBorders>
              <w:top w:val="nil"/>
              <w:left w:val="nil"/>
              <w:bottom w:val="nil"/>
              <w:right w:val="nil"/>
            </w:tcBorders>
            <w:shd w:val="clear" w:color="000000" w:fill="63BE7B"/>
            <w:noWrap/>
            <w:vAlign w:val="center"/>
          </w:tcPr>
          <w:p w14:paraId="07F4D957" w14:textId="77777777" w:rsidR="000B0F6B" w:rsidRPr="00681CD5" w:rsidRDefault="000B0F6B" w:rsidP="00051967">
            <w:pPr>
              <w:pStyle w:val="MDPI42tablebody"/>
              <w:spacing w:line="240" w:lineRule="auto"/>
              <w:rPr>
                <w:sz w:val="16"/>
                <w:szCs w:val="16"/>
                <w:lang w:val="en-AU"/>
              </w:rPr>
            </w:pPr>
            <w:r w:rsidRPr="00681CD5">
              <w:rPr>
                <w:sz w:val="16"/>
                <w:szCs w:val="16"/>
                <w:lang w:val="en-AU"/>
              </w:rPr>
              <w:t>4.77E-02</w:t>
            </w:r>
          </w:p>
        </w:tc>
        <w:tc>
          <w:tcPr>
            <w:tcW w:w="602" w:type="pct"/>
            <w:tcBorders>
              <w:top w:val="nil"/>
              <w:left w:val="nil"/>
              <w:bottom w:val="nil"/>
              <w:right w:val="nil"/>
            </w:tcBorders>
            <w:shd w:val="clear" w:color="000000" w:fill="63BE7B"/>
            <w:noWrap/>
            <w:vAlign w:val="center"/>
          </w:tcPr>
          <w:p w14:paraId="5742A484" w14:textId="77777777" w:rsidR="000B0F6B" w:rsidRPr="00681CD5" w:rsidRDefault="000B0F6B" w:rsidP="00051967">
            <w:pPr>
              <w:pStyle w:val="MDPI42tablebody"/>
              <w:spacing w:line="240" w:lineRule="auto"/>
              <w:rPr>
                <w:sz w:val="16"/>
                <w:szCs w:val="16"/>
                <w:lang w:val="en-AU"/>
              </w:rPr>
            </w:pPr>
            <w:r w:rsidRPr="00681CD5">
              <w:rPr>
                <w:sz w:val="16"/>
                <w:szCs w:val="16"/>
                <w:lang w:val="en-AU"/>
              </w:rPr>
              <w:t>7.87E-04</w:t>
            </w:r>
          </w:p>
        </w:tc>
        <w:tc>
          <w:tcPr>
            <w:tcW w:w="518" w:type="pct"/>
            <w:tcBorders>
              <w:top w:val="nil"/>
              <w:left w:val="nil"/>
              <w:bottom w:val="nil"/>
              <w:right w:val="nil"/>
            </w:tcBorders>
            <w:shd w:val="clear" w:color="000000" w:fill="63BE7B"/>
            <w:noWrap/>
            <w:vAlign w:val="center"/>
          </w:tcPr>
          <w:p w14:paraId="32AE2FDD" w14:textId="77777777" w:rsidR="000B0F6B" w:rsidRPr="00681CD5" w:rsidRDefault="000B0F6B" w:rsidP="00051967">
            <w:pPr>
              <w:pStyle w:val="MDPI42tablebody"/>
              <w:spacing w:line="240" w:lineRule="auto"/>
              <w:rPr>
                <w:sz w:val="16"/>
                <w:szCs w:val="16"/>
                <w:lang w:val="en-AU"/>
              </w:rPr>
            </w:pPr>
            <w:r w:rsidRPr="00681CD5">
              <w:rPr>
                <w:sz w:val="16"/>
                <w:szCs w:val="16"/>
                <w:lang w:val="en-AU"/>
              </w:rPr>
              <w:t>8.08E+02</w:t>
            </w:r>
          </w:p>
        </w:tc>
        <w:tc>
          <w:tcPr>
            <w:tcW w:w="475" w:type="pct"/>
            <w:tcBorders>
              <w:top w:val="nil"/>
              <w:left w:val="nil"/>
              <w:bottom w:val="nil"/>
              <w:right w:val="nil"/>
            </w:tcBorders>
            <w:shd w:val="clear" w:color="000000" w:fill="63BE7B"/>
            <w:noWrap/>
            <w:vAlign w:val="center"/>
          </w:tcPr>
          <w:p w14:paraId="5F6F0C9F" w14:textId="77777777" w:rsidR="000B0F6B" w:rsidRPr="00681CD5" w:rsidRDefault="000B0F6B" w:rsidP="00051967">
            <w:pPr>
              <w:pStyle w:val="MDPI42tablebody"/>
              <w:spacing w:line="240" w:lineRule="auto"/>
              <w:rPr>
                <w:sz w:val="16"/>
                <w:szCs w:val="16"/>
                <w:lang w:val="en-AU"/>
              </w:rPr>
            </w:pPr>
            <w:r w:rsidRPr="00681CD5">
              <w:rPr>
                <w:sz w:val="16"/>
                <w:szCs w:val="16"/>
                <w:lang w:val="en-AU"/>
              </w:rPr>
              <w:t>6.46E+02</w:t>
            </w:r>
          </w:p>
        </w:tc>
        <w:tc>
          <w:tcPr>
            <w:tcW w:w="518" w:type="pct"/>
            <w:tcBorders>
              <w:top w:val="nil"/>
              <w:left w:val="nil"/>
              <w:bottom w:val="nil"/>
              <w:right w:val="nil"/>
            </w:tcBorders>
            <w:shd w:val="clear" w:color="000000" w:fill="63BE7B"/>
            <w:noWrap/>
            <w:vAlign w:val="center"/>
          </w:tcPr>
          <w:p w14:paraId="424419B6"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1.03E-02</w:t>
            </w:r>
          </w:p>
        </w:tc>
      </w:tr>
      <w:tr w:rsidR="000B0F6B" w:rsidRPr="002C5F4C" w14:paraId="69E81FD7" w14:textId="77777777" w:rsidTr="00051967">
        <w:trPr>
          <w:trHeight w:val="320"/>
        </w:trPr>
        <w:tc>
          <w:tcPr>
            <w:tcW w:w="612" w:type="pct"/>
            <w:tcBorders>
              <w:top w:val="nil"/>
              <w:left w:val="nil"/>
              <w:bottom w:val="nil"/>
              <w:right w:val="nil"/>
            </w:tcBorders>
            <w:shd w:val="clear" w:color="auto" w:fill="auto"/>
            <w:noWrap/>
            <w:vAlign w:val="center"/>
          </w:tcPr>
          <w:p w14:paraId="615FB747" w14:textId="77777777" w:rsidR="000B0F6B" w:rsidRPr="00681CD5" w:rsidRDefault="000B0F6B" w:rsidP="00051967">
            <w:pPr>
              <w:pStyle w:val="MDPI42tablebody"/>
              <w:spacing w:line="240" w:lineRule="auto"/>
              <w:rPr>
                <w:sz w:val="16"/>
                <w:szCs w:val="16"/>
                <w:lang w:val="en-AU"/>
              </w:rPr>
            </w:pPr>
            <w:r w:rsidRPr="00681CD5">
              <w:rPr>
                <w:sz w:val="16"/>
                <w:szCs w:val="16"/>
                <w:lang w:val="en-AU"/>
              </w:rPr>
              <w:t>Slabs</w:t>
            </w:r>
          </w:p>
        </w:tc>
        <w:tc>
          <w:tcPr>
            <w:tcW w:w="745" w:type="pct"/>
            <w:tcBorders>
              <w:top w:val="nil"/>
              <w:left w:val="nil"/>
              <w:bottom w:val="nil"/>
              <w:right w:val="nil"/>
            </w:tcBorders>
            <w:shd w:val="clear" w:color="000000" w:fill="FED580"/>
            <w:noWrap/>
            <w:vAlign w:val="center"/>
          </w:tcPr>
          <w:p w14:paraId="30071734" w14:textId="77777777" w:rsidR="000B0F6B" w:rsidRPr="00681CD5" w:rsidRDefault="000B0F6B" w:rsidP="00051967">
            <w:pPr>
              <w:pStyle w:val="MDPI42tablebody"/>
              <w:spacing w:line="240" w:lineRule="auto"/>
              <w:rPr>
                <w:sz w:val="16"/>
                <w:szCs w:val="16"/>
                <w:lang w:val="en-AU"/>
              </w:rPr>
            </w:pPr>
            <w:r w:rsidRPr="00681CD5">
              <w:rPr>
                <w:sz w:val="16"/>
                <w:szCs w:val="16"/>
                <w:lang w:val="en-AU"/>
              </w:rPr>
              <w:t>8.66E+03</w:t>
            </w:r>
          </w:p>
        </w:tc>
        <w:tc>
          <w:tcPr>
            <w:tcW w:w="433" w:type="pct"/>
            <w:tcBorders>
              <w:top w:val="nil"/>
              <w:left w:val="nil"/>
              <w:bottom w:val="nil"/>
              <w:right w:val="nil"/>
            </w:tcBorders>
            <w:shd w:val="clear" w:color="000000" w:fill="FED07F"/>
            <w:noWrap/>
            <w:vAlign w:val="center"/>
          </w:tcPr>
          <w:p w14:paraId="1B11FBC3" w14:textId="77777777" w:rsidR="000B0F6B" w:rsidRPr="00681CD5" w:rsidRDefault="000B0F6B" w:rsidP="00051967">
            <w:pPr>
              <w:pStyle w:val="MDPI42tablebody"/>
              <w:spacing w:line="240" w:lineRule="auto"/>
              <w:rPr>
                <w:sz w:val="16"/>
                <w:szCs w:val="16"/>
                <w:lang w:val="en-AU"/>
              </w:rPr>
            </w:pPr>
            <w:r w:rsidRPr="00681CD5">
              <w:rPr>
                <w:sz w:val="16"/>
                <w:szCs w:val="16"/>
                <w:lang w:val="en-AU"/>
              </w:rPr>
              <w:t>7.31E+04</w:t>
            </w:r>
          </w:p>
        </w:tc>
        <w:tc>
          <w:tcPr>
            <w:tcW w:w="470" w:type="pct"/>
            <w:tcBorders>
              <w:top w:val="nil"/>
              <w:left w:val="nil"/>
              <w:bottom w:val="nil"/>
              <w:right w:val="nil"/>
            </w:tcBorders>
            <w:shd w:val="clear" w:color="000000" w:fill="FFE683"/>
            <w:noWrap/>
            <w:vAlign w:val="center"/>
          </w:tcPr>
          <w:p w14:paraId="1BF42176" w14:textId="77777777" w:rsidR="000B0F6B" w:rsidRPr="00681CD5" w:rsidRDefault="000B0F6B" w:rsidP="00051967">
            <w:pPr>
              <w:pStyle w:val="MDPI42tablebody"/>
              <w:spacing w:line="240" w:lineRule="auto"/>
              <w:rPr>
                <w:sz w:val="16"/>
                <w:szCs w:val="16"/>
                <w:lang w:val="en-AU"/>
              </w:rPr>
            </w:pPr>
            <w:r w:rsidRPr="00681CD5">
              <w:rPr>
                <w:sz w:val="16"/>
                <w:szCs w:val="16"/>
                <w:lang w:val="en-AU"/>
              </w:rPr>
              <w:t>7.09E+04</w:t>
            </w:r>
          </w:p>
        </w:tc>
        <w:tc>
          <w:tcPr>
            <w:tcW w:w="627" w:type="pct"/>
            <w:tcBorders>
              <w:top w:val="nil"/>
              <w:left w:val="nil"/>
              <w:bottom w:val="nil"/>
              <w:right w:val="nil"/>
            </w:tcBorders>
            <w:shd w:val="clear" w:color="000000" w:fill="FDBA7B"/>
            <w:noWrap/>
            <w:vAlign w:val="center"/>
          </w:tcPr>
          <w:p w14:paraId="7FB4797D" w14:textId="77777777" w:rsidR="000B0F6B" w:rsidRPr="00681CD5" w:rsidRDefault="000B0F6B" w:rsidP="00051967">
            <w:pPr>
              <w:pStyle w:val="MDPI42tablebody"/>
              <w:spacing w:line="240" w:lineRule="auto"/>
              <w:rPr>
                <w:sz w:val="16"/>
                <w:szCs w:val="16"/>
                <w:lang w:val="en-AU"/>
              </w:rPr>
            </w:pPr>
            <w:r w:rsidRPr="00681CD5">
              <w:rPr>
                <w:sz w:val="16"/>
                <w:szCs w:val="16"/>
                <w:lang w:val="en-AU"/>
              </w:rPr>
              <w:t>1.66E+00</w:t>
            </w:r>
          </w:p>
        </w:tc>
        <w:tc>
          <w:tcPr>
            <w:tcW w:w="602" w:type="pct"/>
            <w:tcBorders>
              <w:top w:val="nil"/>
              <w:left w:val="nil"/>
              <w:bottom w:val="nil"/>
              <w:right w:val="nil"/>
            </w:tcBorders>
            <w:shd w:val="clear" w:color="000000" w:fill="FEC77D"/>
            <w:noWrap/>
            <w:vAlign w:val="center"/>
          </w:tcPr>
          <w:p w14:paraId="49A5B781" w14:textId="77777777" w:rsidR="000B0F6B" w:rsidRPr="00681CD5" w:rsidRDefault="000B0F6B" w:rsidP="00051967">
            <w:pPr>
              <w:pStyle w:val="MDPI42tablebody"/>
              <w:spacing w:line="240" w:lineRule="auto"/>
              <w:rPr>
                <w:sz w:val="16"/>
                <w:szCs w:val="16"/>
                <w:lang w:val="en-AU"/>
              </w:rPr>
            </w:pPr>
            <w:r w:rsidRPr="00681CD5">
              <w:rPr>
                <w:sz w:val="16"/>
                <w:szCs w:val="16"/>
                <w:lang w:val="en-AU"/>
              </w:rPr>
              <w:t>6.23E-03</w:t>
            </w:r>
          </w:p>
        </w:tc>
        <w:tc>
          <w:tcPr>
            <w:tcW w:w="518" w:type="pct"/>
            <w:tcBorders>
              <w:top w:val="nil"/>
              <w:left w:val="nil"/>
              <w:bottom w:val="nil"/>
              <w:right w:val="nil"/>
            </w:tcBorders>
            <w:shd w:val="clear" w:color="000000" w:fill="FFD981"/>
            <w:noWrap/>
            <w:vAlign w:val="center"/>
          </w:tcPr>
          <w:p w14:paraId="757DBCE2" w14:textId="77777777" w:rsidR="000B0F6B" w:rsidRPr="00681CD5" w:rsidRDefault="000B0F6B" w:rsidP="00051967">
            <w:pPr>
              <w:pStyle w:val="MDPI42tablebody"/>
              <w:spacing w:line="240" w:lineRule="auto"/>
              <w:rPr>
                <w:sz w:val="16"/>
                <w:szCs w:val="16"/>
                <w:lang w:val="en-AU"/>
              </w:rPr>
            </w:pPr>
            <w:r w:rsidRPr="00681CD5">
              <w:rPr>
                <w:sz w:val="16"/>
                <w:szCs w:val="16"/>
                <w:lang w:val="en-AU"/>
              </w:rPr>
              <w:t>2.94E+03</w:t>
            </w:r>
          </w:p>
        </w:tc>
        <w:tc>
          <w:tcPr>
            <w:tcW w:w="475" w:type="pct"/>
            <w:tcBorders>
              <w:top w:val="nil"/>
              <w:left w:val="nil"/>
              <w:bottom w:val="nil"/>
              <w:right w:val="nil"/>
            </w:tcBorders>
            <w:shd w:val="clear" w:color="000000" w:fill="FED480"/>
            <w:noWrap/>
            <w:vAlign w:val="center"/>
          </w:tcPr>
          <w:p w14:paraId="73C40EF4" w14:textId="77777777" w:rsidR="000B0F6B" w:rsidRPr="00681CD5" w:rsidRDefault="000B0F6B" w:rsidP="00051967">
            <w:pPr>
              <w:pStyle w:val="MDPI42tablebody"/>
              <w:spacing w:line="240" w:lineRule="auto"/>
              <w:rPr>
                <w:sz w:val="16"/>
                <w:szCs w:val="16"/>
                <w:lang w:val="en-AU"/>
              </w:rPr>
            </w:pPr>
            <w:r w:rsidRPr="00681CD5">
              <w:rPr>
                <w:sz w:val="16"/>
                <w:szCs w:val="16"/>
                <w:lang w:val="en-AU"/>
              </w:rPr>
              <w:t>5.02E+03</w:t>
            </w:r>
          </w:p>
        </w:tc>
        <w:tc>
          <w:tcPr>
            <w:tcW w:w="518" w:type="pct"/>
            <w:tcBorders>
              <w:top w:val="nil"/>
              <w:left w:val="nil"/>
              <w:bottom w:val="nil"/>
              <w:right w:val="nil"/>
            </w:tcBorders>
            <w:shd w:val="clear" w:color="000000" w:fill="FFD981"/>
            <w:noWrap/>
            <w:vAlign w:val="center"/>
          </w:tcPr>
          <w:p w14:paraId="437E935D" w14:textId="77777777" w:rsidR="000B0F6B" w:rsidRPr="00681CD5" w:rsidRDefault="000B0F6B" w:rsidP="00051967">
            <w:pPr>
              <w:pStyle w:val="MDPI42tablebody"/>
              <w:spacing w:line="240" w:lineRule="auto"/>
              <w:rPr>
                <w:sz w:val="16"/>
                <w:szCs w:val="16"/>
                <w:lang w:val="en-AU"/>
              </w:rPr>
            </w:pPr>
            <w:r w:rsidRPr="00681CD5">
              <w:rPr>
                <w:sz w:val="16"/>
                <w:szCs w:val="16"/>
                <w:lang w:val="en-AU"/>
              </w:rPr>
              <w:t>5.49E-02</w:t>
            </w:r>
          </w:p>
        </w:tc>
      </w:tr>
      <w:tr w:rsidR="000B0F6B" w:rsidRPr="002C5F4C" w14:paraId="6D7F7E11" w14:textId="77777777" w:rsidTr="00051967">
        <w:trPr>
          <w:trHeight w:val="320"/>
        </w:trPr>
        <w:tc>
          <w:tcPr>
            <w:tcW w:w="612" w:type="pct"/>
            <w:tcBorders>
              <w:top w:val="nil"/>
              <w:left w:val="nil"/>
              <w:bottom w:val="nil"/>
              <w:right w:val="nil"/>
            </w:tcBorders>
            <w:shd w:val="clear" w:color="auto" w:fill="auto"/>
            <w:noWrap/>
            <w:vAlign w:val="center"/>
          </w:tcPr>
          <w:p w14:paraId="091A58C5" w14:textId="77777777" w:rsidR="000B0F6B" w:rsidRPr="00681CD5" w:rsidRDefault="000B0F6B" w:rsidP="00051967">
            <w:pPr>
              <w:pStyle w:val="MDPI42tablebody"/>
              <w:spacing w:line="240" w:lineRule="auto"/>
              <w:rPr>
                <w:sz w:val="16"/>
                <w:szCs w:val="16"/>
                <w:lang w:val="en-AU"/>
              </w:rPr>
            </w:pPr>
            <w:r w:rsidRPr="00681CD5">
              <w:rPr>
                <w:sz w:val="16"/>
                <w:szCs w:val="16"/>
                <w:lang w:val="en-AU"/>
              </w:rPr>
              <w:t>Beams</w:t>
            </w:r>
          </w:p>
        </w:tc>
        <w:tc>
          <w:tcPr>
            <w:tcW w:w="745" w:type="pct"/>
            <w:tcBorders>
              <w:top w:val="nil"/>
              <w:left w:val="nil"/>
              <w:bottom w:val="nil"/>
              <w:right w:val="nil"/>
            </w:tcBorders>
            <w:shd w:val="clear" w:color="000000" w:fill="FDC47D"/>
            <w:noWrap/>
            <w:vAlign w:val="center"/>
          </w:tcPr>
          <w:p w14:paraId="52CC32FD"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1.07E+04</w:t>
            </w:r>
          </w:p>
        </w:tc>
        <w:tc>
          <w:tcPr>
            <w:tcW w:w="433" w:type="pct"/>
            <w:tcBorders>
              <w:top w:val="nil"/>
              <w:left w:val="nil"/>
              <w:bottom w:val="nil"/>
              <w:right w:val="nil"/>
            </w:tcBorders>
            <w:shd w:val="clear" w:color="000000" w:fill="FDC27C"/>
            <w:noWrap/>
            <w:vAlign w:val="center"/>
          </w:tcPr>
          <w:p w14:paraId="7ECD014D" w14:textId="77777777" w:rsidR="000B0F6B" w:rsidRPr="00681CD5" w:rsidRDefault="000B0F6B" w:rsidP="00051967">
            <w:pPr>
              <w:pStyle w:val="MDPI42tablebody"/>
              <w:spacing w:line="240" w:lineRule="auto"/>
              <w:rPr>
                <w:sz w:val="16"/>
                <w:szCs w:val="16"/>
                <w:lang w:val="en-AU"/>
              </w:rPr>
            </w:pPr>
            <w:r w:rsidRPr="00681CD5">
              <w:rPr>
                <w:sz w:val="16"/>
                <w:szCs w:val="16"/>
                <w:lang w:val="en-AU"/>
              </w:rPr>
              <w:t>7.63E+04</w:t>
            </w:r>
          </w:p>
        </w:tc>
        <w:tc>
          <w:tcPr>
            <w:tcW w:w="470" w:type="pct"/>
            <w:tcBorders>
              <w:top w:val="nil"/>
              <w:left w:val="nil"/>
              <w:bottom w:val="nil"/>
              <w:right w:val="nil"/>
            </w:tcBorders>
            <w:shd w:val="clear" w:color="000000" w:fill="FFDB81"/>
            <w:noWrap/>
            <w:vAlign w:val="center"/>
          </w:tcPr>
          <w:p w14:paraId="19B7EEAC" w14:textId="77777777" w:rsidR="000B0F6B" w:rsidRPr="00681CD5" w:rsidRDefault="000B0F6B" w:rsidP="00051967">
            <w:pPr>
              <w:pStyle w:val="MDPI42tablebody"/>
              <w:spacing w:line="240" w:lineRule="auto"/>
              <w:rPr>
                <w:sz w:val="16"/>
                <w:szCs w:val="16"/>
                <w:lang w:val="en-AU"/>
              </w:rPr>
            </w:pPr>
            <w:r w:rsidRPr="00681CD5">
              <w:rPr>
                <w:sz w:val="16"/>
                <w:szCs w:val="16"/>
                <w:lang w:val="en-AU"/>
              </w:rPr>
              <w:t>7.57E+04</w:t>
            </w:r>
          </w:p>
        </w:tc>
        <w:tc>
          <w:tcPr>
            <w:tcW w:w="627" w:type="pct"/>
            <w:tcBorders>
              <w:top w:val="nil"/>
              <w:left w:val="nil"/>
              <w:bottom w:val="nil"/>
              <w:right w:val="nil"/>
            </w:tcBorders>
            <w:shd w:val="clear" w:color="000000" w:fill="FCAD78"/>
            <w:noWrap/>
            <w:vAlign w:val="center"/>
          </w:tcPr>
          <w:p w14:paraId="404BEE2A" w14:textId="77777777" w:rsidR="000B0F6B" w:rsidRPr="00681CD5" w:rsidRDefault="000B0F6B" w:rsidP="00051967">
            <w:pPr>
              <w:pStyle w:val="MDPI42tablebody"/>
              <w:spacing w:line="240" w:lineRule="auto"/>
              <w:rPr>
                <w:sz w:val="16"/>
                <w:szCs w:val="16"/>
                <w:lang w:val="en-AU"/>
              </w:rPr>
            </w:pPr>
            <w:r w:rsidRPr="00681CD5">
              <w:rPr>
                <w:sz w:val="16"/>
                <w:szCs w:val="16"/>
                <w:lang w:val="en-AU"/>
              </w:rPr>
              <w:t>2.06E+00</w:t>
            </w:r>
          </w:p>
        </w:tc>
        <w:tc>
          <w:tcPr>
            <w:tcW w:w="602" w:type="pct"/>
            <w:tcBorders>
              <w:top w:val="nil"/>
              <w:left w:val="nil"/>
              <w:bottom w:val="nil"/>
              <w:right w:val="nil"/>
            </w:tcBorders>
            <w:shd w:val="clear" w:color="000000" w:fill="FCB179"/>
            <w:noWrap/>
            <w:vAlign w:val="center"/>
          </w:tcPr>
          <w:p w14:paraId="3BFC8525" w14:textId="77777777" w:rsidR="000B0F6B" w:rsidRPr="00681CD5" w:rsidRDefault="000B0F6B" w:rsidP="00051967">
            <w:pPr>
              <w:pStyle w:val="MDPI42tablebody"/>
              <w:spacing w:line="240" w:lineRule="auto"/>
              <w:rPr>
                <w:sz w:val="16"/>
                <w:szCs w:val="16"/>
                <w:lang w:val="en-AU"/>
              </w:rPr>
            </w:pPr>
            <w:r w:rsidRPr="00681CD5">
              <w:rPr>
                <w:sz w:val="16"/>
                <w:szCs w:val="16"/>
                <w:lang w:val="en-AU"/>
              </w:rPr>
              <w:t>7.94E-03</w:t>
            </w:r>
          </w:p>
        </w:tc>
        <w:tc>
          <w:tcPr>
            <w:tcW w:w="518" w:type="pct"/>
            <w:tcBorders>
              <w:top w:val="nil"/>
              <w:left w:val="nil"/>
              <w:bottom w:val="nil"/>
              <w:right w:val="nil"/>
            </w:tcBorders>
            <w:shd w:val="clear" w:color="000000" w:fill="FDC07C"/>
            <w:noWrap/>
            <w:vAlign w:val="center"/>
          </w:tcPr>
          <w:p w14:paraId="618CA5A5" w14:textId="77777777" w:rsidR="000B0F6B" w:rsidRPr="00681CD5" w:rsidRDefault="000B0F6B" w:rsidP="00051967">
            <w:pPr>
              <w:pStyle w:val="MDPI42tablebody"/>
              <w:spacing w:line="240" w:lineRule="auto"/>
              <w:rPr>
                <w:sz w:val="16"/>
                <w:szCs w:val="16"/>
                <w:lang w:val="en-AU"/>
              </w:rPr>
            </w:pPr>
            <w:r w:rsidRPr="00681CD5">
              <w:rPr>
                <w:sz w:val="16"/>
                <w:szCs w:val="16"/>
                <w:lang w:val="en-AU"/>
              </w:rPr>
              <w:t>3.88E+03</w:t>
            </w:r>
          </w:p>
        </w:tc>
        <w:tc>
          <w:tcPr>
            <w:tcW w:w="475" w:type="pct"/>
            <w:tcBorders>
              <w:top w:val="nil"/>
              <w:left w:val="nil"/>
              <w:bottom w:val="nil"/>
              <w:right w:val="nil"/>
            </w:tcBorders>
            <w:shd w:val="clear" w:color="000000" w:fill="FEC97E"/>
            <w:noWrap/>
            <w:vAlign w:val="center"/>
          </w:tcPr>
          <w:p w14:paraId="6BBB9689" w14:textId="77777777" w:rsidR="000B0F6B" w:rsidRPr="00681CD5" w:rsidRDefault="000B0F6B" w:rsidP="00051967">
            <w:pPr>
              <w:pStyle w:val="MDPI42tablebody"/>
              <w:spacing w:line="240" w:lineRule="auto"/>
              <w:rPr>
                <w:sz w:val="16"/>
                <w:szCs w:val="16"/>
                <w:lang w:val="en-AU"/>
              </w:rPr>
            </w:pPr>
            <w:r w:rsidRPr="00681CD5">
              <w:rPr>
                <w:sz w:val="16"/>
                <w:szCs w:val="16"/>
                <w:lang w:val="en-AU"/>
              </w:rPr>
              <w:t>5.50E+03</w:t>
            </w:r>
          </w:p>
        </w:tc>
        <w:tc>
          <w:tcPr>
            <w:tcW w:w="518" w:type="pct"/>
            <w:tcBorders>
              <w:top w:val="nil"/>
              <w:left w:val="nil"/>
              <w:bottom w:val="nil"/>
              <w:right w:val="nil"/>
            </w:tcBorders>
            <w:shd w:val="clear" w:color="000000" w:fill="FDC27D"/>
            <w:noWrap/>
            <w:vAlign w:val="center"/>
          </w:tcPr>
          <w:p w14:paraId="168AFFAE" w14:textId="77777777" w:rsidR="000B0F6B" w:rsidRPr="00681CD5" w:rsidRDefault="000B0F6B" w:rsidP="00051967">
            <w:pPr>
              <w:pStyle w:val="MDPI42tablebody"/>
              <w:spacing w:line="240" w:lineRule="auto"/>
              <w:rPr>
                <w:sz w:val="16"/>
                <w:szCs w:val="16"/>
                <w:lang w:val="en-AU"/>
              </w:rPr>
            </w:pPr>
            <w:r w:rsidRPr="00681CD5">
              <w:rPr>
                <w:sz w:val="16"/>
                <w:szCs w:val="16"/>
                <w:lang w:val="en-AU"/>
              </w:rPr>
              <w:t>7.49E-02</w:t>
            </w:r>
          </w:p>
        </w:tc>
      </w:tr>
      <w:tr w:rsidR="000B0F6B" w:rsidRPr="002C5F4C" w14:paraId="1F001CCB" w14:textId="77777777" w:rsidTr="00051967">
        <w:trPr>
          <w:trHeight w:val="320"/>
        </w:trPr>
        <w:tc>
          <w:tcPr>
            <w:tcW w:w="612" w:type="pct"/>
            <w:tcBorders>
              <w:top w:val="nil"/>
              <w:left w:val="nil"/>
              <w:bottom w:val="nil"/>
              <w:right w:val="nil"/>
            </w:tcBorders>
            <w:shd w:val="clear" w:color="auto" w:fill="auto"/>
            <w:noWrap/>
            <w:vAlign w:val="center"/>
          </w:tcPr>
          <w:p w14:paraId="4F14336F" w14:textId="77777777" w:rsidR="000B0F6B" w:rsidRPr="00681CD5" w:rsidRDefault="000B0F6B" w:rsidP="00051967">
            <w:pPr>
              <w:pStyle w:val="MDPI42tablebody"/>
              <w:spacing w:line="240" w:lineRule="auto"/>
              <w:rPr>
                <w:sz w:val="16"/>
                <w:szCs w:val="16"/>
                <w:lang w:val="en-AU"/>
              </w:rPr>
            </w:pPr>
            <w:r w:rsidRPr="00681CD5">
              <w:rPr>
                <w:sz w:val="16"/>
                <w:szCs w:val="16"/>
                <w:lang w:val="en-AU"/>
              </w:rPr>
              <w:t>External walls</w:t>
            </w:r>
          </w:p>
        </w:tc>
        <w:tc>
          <w:tcPr>
            <w:tcW w:w="745" w:type="pct"/>
            <w:tcBorders>
              <w:top w:val="nil"/>
              <w:left w:val="nil"/>
              <w:bottom w:val="nil"/>
              <w:right w:val="nil"/>
            </w:tcBorders>
            <w:shd w:val="clear" w:color="000000" w:fill="F8696B"/>
            <w:noWrap/>
            <w:vAlign w:val="center"/>
          </w:tcPr>
          <w:p w14:paraId="5505FA78" w14:textId="77777777" w:rsidR="000B0F6B" w:rsidRPr="00681CD5" w:rsidRDefault="000B0F6B" w:rsidP="00051967">
            <w:pPr>
              <w:pStyle w:val="MDPI42tablebody"/>
              <w:spacing w:line="240" w:lineRule="auto"/>
              <w:rPr>
                <w:sz w:val="16"/>
                <w:szCs w:val="16"/>
                <w:lang w:val="en-AU"/>
              </w:rPr>
            </w:pPr>
            <w:r w:rsidRPr="00681CD5">
              <w:rPr>
                <w:sz w:val="16"/>
                <w:szCs w:val="16"/>
                <w:lang w:val="en-AU"/>
              </w:rPr>
              <w:t>2.19E+04</w:t>
            </w:r>
          </w:p>
        </w:tc>
        <w:tc>
          <w:tcPr>
            <w:tcW w:w="433" w:type="pct"/>
            <w:tcBorders>
              <w:top w:val="nil"/>
              <w:left w:val="nil"/>
              <w:bottom w:val="nil"/>
              <w:right w:val="nil"/>
            </w:tcBorders>
            <w:shd w:val="clear" w:color="000000" w:fill="F8696B"/>
            <w:noWrap/>
            <w:vAlign w:val="center"/>
          </w:tcPr>
          <w:p w14:paraId="6166C2EE" w14:textId="77777777" w:rsidR="000B0F6B" w:rsidRPr="00681CD5" w:rsidRDefault="000B0F6B" w:rsidP="00051967">
            <w:pPr>
              <w:pStyle w:val="MDPI42tablebody"/>
              <w:spacing w:line="240" w:lineRule="auto"/>
              <w:rPr>
                <w:sz w:val="16"/>
                <w:szCs w:val="16"/>
                <w:lang w:val="en-AU"/>
              </w:rPr>
            </w:pPr>
            <w:r w:rsidRPr="00681CD5">
              <w:rPr>
                <w:sz w:val="16"/>
                <w:szCs w:val="16"/>
                <w:lang w:val="en-AU"/>
              </w:rPr>
              <w:t>9.66E+04</w:t>
            </w:r>
          </w:p>
        </w:tc>
        <w:tc>
          <w:tcPr>
            <w:tcW w:w="470" w:type="pct"/>
            <w:tcBorders>
              <w:top w:val="nil"/>
              <w:left w:val="nil"/>
              <w:bottom w:val="nil"/>
              <w:right w:val="nil"/>
            </w:tcBorders>
            <w:shd w:val="clear" w:color="000000" w:fill="F8696B"/>
            <w:noWrap/>
            <w:vAlign w:val="center"/>
          </w:tcPr>
          <w:p w14:paraId="3E510F89" w14:textId="77777777" w:rsidR="000B0F6B" w:rsidRPr="00681CD5" w:rsidRDefault="000B0F6B" w:rsidP="00051967">
            <w:pPr>
              <w:pStyle w:val="MDPI42tablebody"/>
              <w:spacing w:line="240" w:lineRule="auto"/>
              <w:rPr>
                <w:sz w:val="16"/>
                <w:szCs w:val="16"/>
                <w:lang w:val="en-AU"/>
              </w:rPr>
            </w:pPr>
            <w:r w:rsidRPr="00681CD5">
              <w:rPr>
                <w:sz w:val="16"/>
                <w:szCs w:val="16"/>
                <w:lang w:val="en-AU"/>
              </w:rPr>
              <w:t>1.28E+05</w:t>
            </w:r>
          </w:p>
        </w:tc>
        <w:tc>
          <w:tcPr>
            <w:tcW w:w="627" w:type="pct"/>
            <w:tcBorders>
              <w:top w:val="nil"/>
              <w:left w:val="nil"/>
              <w:bottom w:val="nil"/>
              <w:right w:val="nil"/>
            </w:tcBorders>
            <w:shd w:val="clear" w:color="000000" w:fill="F8696B"/>
            <w:noWrap/>
            <w:vAlign w:val="center"/>
          </w:tcPr>
          <w:p w14:paraId="46CDC3E6" w14:textId="77777777" w:rsidR="000B0F6B" w:rsidRPr="00681CD5" w:rsidRDefault="000B0F6B" w:rsidP="00051967">
            <w:pPr>
              <w:pStyle w:val="MDPI42tablebody"/>
              <w:spacing w:line="240" w:lineRule="auto"/>
              <w:rPr>
                <w:sz w:val="16"/>
                <w:szCs w:val="16"/>
                <w:lang w:val="en-AU"/>
              </w:rPr>
            </w:pPr>
            <w:r w:rsidRPr="00681CD5">
              <w:rPr>
                <w:sz w:val="16"/>
                <w:szCs w:val="16"/>
                <w:lang w:val="en-AU"/>
              </w:rPr>
              <w:t>4.13E+00</w:t>
            </w:r>
          </w:p>
        </w:tc>
        <w:tc>
          <w:tcPr>
            <w:tcW w:w="602" w:type="pct"/>
            <w:tcBorders>
              <w:top w:val="nil"/>
              <w:left w:val="nil"/>
              <w:bottom w:val="nil"/>
              <w:right w:val="nil"/>
            </w:tcBorders>
            <w:shd w:val="clear" w:color="000000" w:fill="F8696B"/>
            <w:noWrap/>
            <w:vAlign w:val="center"/>
          </w:tcPr>
          <w:p w14:paraId="5EE1332F" w14:textId="77777777" w:rsidR="000B0F6B" w:rsidRPr="00681CD5" w:rsidRDefault="000B0F6B" w:rsidP="00051967">
            <w:pPr>
              <w:pStyle w:val="MDPI42tablebody"/>
              <w:spacing w:line="240" w:lineRule="auto"/>
              <w:rPr>
                <w:sz w:val="16"/>
                <w:szCs w:val="16"/>
                <w:lang w:val="en-AU"/>
              </w:rPr>
            </w:pPr>
            <w:r w:rsidRPr="00681CD5">
              <w:rPr>
                <w:sz w:val="16"/>
                <w:szCs w:val="16"/>
                <w:lang w:val="en-AU"/>
              </w:rPr>
              <w:t>1.35E-02</w:t>
            </w:r>
          </w:p>
        </w:tc>
        <w:tc>
          <w:tcPr>
            <w:tcW w:w="518" w:type="pct"/>
            <w:tcBorders>
              <w:top w:val="nil"/>
              <w:left w:val="nil"/>
              <w:bottom w:val="nil"/>
              <w:right w:val="nil"/>
            </w:tcBorders>
            <w:shd w:val="clear" w:color="000000" w:fill="F8696B"/>
            <w:noWrap/>
            <w:vAlign w:val="center"/>
          </w:tcPr>
          <w:p w14:paraId="007569BF" w14:textId="77777777" w:rsidR="000B0F6B" w:rsidRPr="00681CD5" w:rsidRDefault="000B0F6B" w:rsidP="00051967">
            <w:pPr>
              <w:pStyle w:val="MDPI42tablebody"/>
              <w:spacing w:line="240" w:lineRule="auto"/>
              <w:rPr>
                <w:sz w:val="16"/>
                <w:szCs w:val="16"/>
                <w:lang w:val="en-AU"/>
              </w:rPr>
            </w:pPr>
            <w:r w:rsidRPr="00681CD5">
              <w:rPr>
                <w:sz w:val="16"/>
                <w:szCs w:val="16"/>
                <w:lang w:val="en-AU"/>
              </w:rPr>
              <w:t>7.14E+03</w:t>
            </w:r>
          </w:p>
        </w:tc>
        <w:tc>
          <w:tcPr>
            <w:tcW w:w="475" w:type="pct"/>
            <w:tcBorders>
              <w:top w:val="nil"/>
              <w:left w:val="nil"/>
              <w:bottom w:val="nil"/>
              <w:right w:val="nil"/>
            </w:tcBorders>
            <w:shd w:val="clear" w:color="000000" w:fill="F8696B"/>
            <w:noWrap/>
            <w:vAlign w:val="center"/>
          </w:tcPr>
          <w:p w14:paraId="3366656E" w14:textId="77777777" w:rsidR="000B0F6B" w:rsidRPr="00681CD5" w:rsidRDefault="000B0F6B" w:rsidP="00051967">
            <w:pPr>
              <w:pStyle w:val="MDPI42tablebody"/>
              <w:spacing w:line="240" w:lineRule="auto"/>
              <w:rPr>
                <w:sz w:val="16"/>
                <w:szCs w:val="16"/>
                <w:lang w:val="en-AU"/>
              </w:rPr>
            </w:pPr>
            <w:r w:rsidRPr="00681CD5">
              <w:rPr>
                <w:sz w:val="16"/>
                <w:szCs w:val="16"/>
                <w:lang w:val="en-AU"/>
              </w:rPr>
              <w:t>9.39E+03</w:t>
            </w:r>
          </w:p>
        </w:tc>
        <w:tc>
          <w:tcPr>
            <w:tcW w:w="518" w:type="pct"/>
            <w:tcBorders>
              <w:top w:val="nil"/>
              <w:left w:val="nil"/>
              <w:bottom w:val="nil"/>
              <w:right w:val="nil"/>
            </w:tcBorders>
            <w:shd w:val="clear" w:color="000000" w:fill="F8696B"/>
            <w:noWrap/>
            <w:vAlign w:val="center"/>
          </w:tcPr>
          <w:p w14:paraId="7A4E0AC5" w14:textId="77777777" w:rsidR="000B0F6B" w:rsidRPr="00681CD5" w:rsidRDefault="000B0F6B" w:rsidP="00051967">
            <w:pPr>
              <w:pStyle w:val="MDPI42tablebody"/>
              <w:spacing w:line="240" w:lineRule="auto"/>
              <w:rPr>
                <w:sz w:val="16"/>
                <w:szCs w:val="16"/>
                <w:lang w:val="en-AU"/>
              </w:rPr>
            </w:pPr>
            <w:r w:rsidRPr="00681CD5">
              <w:rPr>
                <w:sz w:val="16"/>
                <w:szCs w:val="16"/>
                <w:lang w:val="en-AU"/>
              </w:rPr>
              <w:t>1.52E-01</w:t>
            </w:r>
          </w:p>
        </w:tc>
      </w:tr>
      <w:tr w:rsidR="000B0F6B" w:rsidRPr="002C5F4C" w14:paraId="1E9946D8" w14:textId="77777777" w:rsidTr="00051967">
        <w:trPr>
          <w:trHeight w:val="320"/>
        </w:trPr>
        <w:tc>
          <w:tcPr>
            <w:tcW w:w="612" w:type="pct"/>
            <w:tcBorders>
              <w:top w:val="nil"/>
              <w:left w:val="nil"/>
              <w:bottom w:val="nil"/>
              <w:right w:val="nil"/>
            </w:tcBorders>
            <w:shd w:val="clear" w:color="auto" w:fill="auto"/>
            <w:noWrap/>
            <w:vAlign w:val="center"/>
          </w:tcPr>
          <w:p w14:paraId="625D654C" w14:textId="77777777" w:rsidR="000B0F6B" w:rsidRPr="00681CD5" w:rsidRDefault="000B0F6B" w:rsidP="00051967">
            <w:pPr>
              <w:pStyle w:val="MDPI42tablebody"/>
              <w:spacing w:line="240" w:lineRule="auto"/>
              <w:rPr>
                <w:sz w:val="16"/>
                <w:szCs w:val="16"/>
                <w:lang w:val="en-AU"/>
              </w:rPr>
            </w:pPr>
            <w:r w:rsidRPr="00681CD5">
              <w:rPr>
                <w:sz w:val="16"/>
                <w:szCs w:val="16"/>
                <w:lang w:val="en-AU"/>
              </w:rPr>
              <w:t>Partition walls</w:t>
            </w:r>
          </w:p>
        </w:tc>
        <w:tc>
          <w:tcPr>
            <w:tcW w:w="745" w:type="pct"/>
            <w:tcBorders>
              <w:top w:val="nil"/>
              <w:left w:val="nil"/>
              <w:bottom w:val="nil"/>
              <w:right w:val="nil"/>
            </w:tcBorders>
            <w:shd w:val="clear" w:color="000000" w:fill="FB8F73"/>
            <w:noWrap/>
            <w:vAlign w:val="center"/>
          </w:tcPr>
          <w:p w14:paraId="3403EE60" w14:textId="77777777" w:rsidR="000B0F6B" w:rsidRPr="00681CD5" w:rsidRDefault="000B0F6B" w:rsidP="00051967">
            <w:pPr>
              <w:pStyle w:val="MDPI42tablebody"/>
              <w:spacing w:line="240" w:lineRule="auto"/>
              <w:rPr>
                <w:sz w:val="16"/>
                <w:szCs w:val="16"/>
                <w:lang w:val="en-AU"/>
              </w:rPr>
            </w:pPr>
            <w:r w:rsidRPr="00681CD5">
              <w:rPr>
                <w:sz w:val="16"/>
                <w:szCs w:val="16"/>
                <w:lang w:val="en-AU"/>
              </w:rPr>
              <w:t>1.72E+04</w:t>
            </w:r>
          </w:p>
        </w:tc>
        <w:tc>
          <w:tcPr>
            <w:tcW w:w="433" w:type="pct"/>
            <w:tcBorders>
              <w:top w:val="nil"/>
              <w:left w:val="nil"/>
              <w:bottom w:val="nil"/>
              <w:right w:val="nil"/>
            </w:tcBorders>
            <w:shd w:val="clear" w:color="000000" w:fill="FA8E73"/>
            <w:noWrap/>
            <w:vAlign w:val="center"/>
          </w:tcPr>
          <w:p w14:paraId="15DCA395" w14:textId="77777777" w:rsidR="000B0F6B" w:rsidRPr="00681CD5" w:rsidRDefault="000B0F6B" w:rsidP="00051967">
            <w:pPr>
              <w:pStyle w:val="MDPI42tablebody"/>
              <w:spacing w:line="240" w:lineRule="auto"/>
              <w:rPr>
                <w:sz w:val="16"/>
                <w:szCs w:val="16"/>
                <w:lang w:val="en-AU"/>
              </w:rPr>
            </w:pPr>
            <w:r w:rsidRPr="00681CD5">
              <w:rPr>
                <w:sz w:val="16"/>
                <w:szCs w:val="16"/>
                <w:lang w:val="en-AU"/>
              </w:rPr>
              <w:t>8.82E+04</w:t>
            </w:r>
          </w:p>
        </w:tc>
        <w:tc>
          <w:tcPr>
            <w:tcW w:w="470" w:type="pct"/>
            <w:tcBorders>
              <w:top w:val="nil"/>
              <w:left w:val="nil"/>
              <w:bottom w:val="nil"/>
              <w:right w:val="nil"/>
            </w:tcBorders>
            <w:shd w:val="clear" w:color="000000" w:fill="FCA477"/>
            <w:noWrap/>
            <w:vAlign w:val="center"/>
          </w:tcPr>
          <w:p w14:paraId="4C7C4247"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1.02E+05</w:t>
            </w:r>
          </w:p>
        </w:tc>
        <w:tc>
          <w:tcPr>
            <w:tcW w:w="627" w:type="pct"/>
            <w:tcBorders>
              <w:top w:val="nil"/>
              <w:left w:val="nil"/>
              <w:bottom w:val="nil"/>
              <w:right w:val="nil"/>
            </w:tcBorders>
            <w:shd w:val="clear" w:color="000000" w:fill="FA7F70"/>
            <w:noWrap/>
            <w:vAlign w:val="center"/>
          </w:tcPr>
          <w:p w14:paraId="56076BA4" w14:textId="77777777" w:rsidR="000B0F6B" w:rsidRPr="00681CD5" w:rsidRDefault="000B0F6B" w:rsidP="00051967">
            <w:pPr>
              <w:pStyle w:val="MDPI42tablebody"/>
              <w:spacing w:line="240" w:lineRule="auto"/>
              <w:rPr>
                <w:sz w:val="16"/>
                <w:szCs w:val="16"/>
                <w:lang w:val="en-AU"/>
              </w:rPr>
            </w:pPr>
            <w:r w:rsidRPr="00681CD5">
              <w:rPr>
                <w:sz w:val="16"/>
                <w:szCs w:val="16"/>
                <w:lang w:val="en-AU"/>
              </w:rPr>
              <w:t>3.48E+00</w:t>
            </w:r>
          </w:p>
        </w:tc>
        <w:tc>
          <w:tcPr>
            <w:tcW w:w="602" w:type="pct"/>
            <w:tcBorders>
              <w:top w:val="nil"/>
              <w:left w:val="nil"/>
              <w:bottom w:val="nil"/>
              <w:right w:val="nil"/>
            </w:tcBorders>
            <w:shd w:val="clear" w:color="000000" w:fill="FA8971"/>
            <w:noWrap/>
            <w:vAlign w:val="center"/>
          </w:tcPr>
          <w:p w14:paraId="75B96836" w14:textId="77777777" w:rsidR="000B0F6B" w:rsidRPr="00681CD5" w:rsidRDefault="000B0F6B" w:rsidP="00051967">
            <w:pPr>
              <w:pStyle w:val="MDPI42tablebody"/>
              <w:spacing w:line="240" w:lineRule="auto"/>
              <w:rPr>
                <w:sz w:val="16"/>
                <w:szCs w:val="16"/>
                <w:lang w:val="en-AU"/>
              </w:rPr>
            </w:pPr>
            <w:r w:rsidRPr="00681CD5">
              <w:rPr>
                <w:sz w:val="16"/>
                <w:szCs w:val="16"/>
                <w:lang w:val="en-AU"/>
              </w:rPr>
              <w:t>1.11E-02</w:t>
            </w:r>
          </w:p>
        </w:tc>
        <w:tc>
          <w:tcPr>
            <w:tcW w:w="518" w:type="pct"/>
            <w:tcBorders>
              <w:top w:val="nil"/>
              <w:left w:val="nil"/>
              <w:bottom w:val="nil"/>
              <w:right w:val="nil"/>
            </w:tcBorders>
            <w:shd w:val="clear" w:color="000000" w:fill="FA7E6F"/>
            <w:noWrap/>
            <w:vAlign w:val="center"/>
          </w:tcPr>
          <w:p w14:paraId="64DFE690" w14:textId="77777777" w:rsidR="000B0F6B" w:rsidRPr="00681CD5" w:rsidRDefault="000B0F6B" w:rsidP="00051967">
            <w:pPr>
              <w:pStyle w:val="MDPI42tablebody"/>
              <w:spacing w:line="240" w:lineRule="auto"/>
              <w:rPr>
                <w:sz w:val="16"/>
                <w:szCs w:val="16"/>
                <w:lang w:val="en-AU"/>
              </w:rPr>
            </w:pPr>
            <w:r w:rsidRPr="00681CD5">
              <w:rPr>
                <w:sz w:val="16"/>
                <w:szCs w:val="16"/>
                <w:lang w:val="en-AU"/>
              </w:rPr>
              <w:t>6.38E+03</w:t>
            </w:r>
          </w:p>
        </w:tc>
        <w:tc>
          <w:tcPr>
            <w:tcW w:w="475" w:type="pct"/>
            <w:tcBorders>
              <w:top w:val="nil"/>
              <w:left w:val="nil"/>
              <w:bottom w:val="nil"/>
              <w:right w:val="nil"/>
            </w:tcBorders>
            <w:shd w:val="clear" w:color="000000" w:fill="FA8B72"/>
            <w:noWrap/>
            <w:vAlign w:val="center"/>
          </w:tcPr>
          <w:p w14:paraId="7C9D0165" w14:textId="77777777" w:rsidR="000B0F6B" w:rsidRPr="00681CD5" w:rsidRDefault="000B0F6B" w:rsidP="00051967">
            <w:pPr>
              <w:pStyle w:val="MDPI42tablebody"/>
              <w:spacing w:line="240" w:lineRule="auto"/>
              <w:rPr>
                <w:sz w:val="16"/>
                <w:szCs w:val="16"/>
                <w:lang w:val="en-AU"/>
              </w:rPr>
            </w:pPr>
            <w:r w:rsidRPr="00681CD5">
              <w:rPr>
                <w:sz w:val="16"/>
                <w:szCs w:val="16"/>
                <w:lang w:val="en-AU"/>
              </w:rPr>
              <w:t>8.03E+03</w:t>
            </w:r>
          </w:p>
        </w:tc>
        <w:tc>
          <w:tcPr>
            <w:tcW w:w="518" w:type="pct"/>
            <w:tcBorders>
              <w:top w:val="nil"/>
              <w:left w:val="nil"/>
              <w:bottom w:val="nil"/>
              <w:right w:val="nil"/>
            </w:tcBorders>
            <w:shd w:val="clear" w:color="000000" w:fill="F9756E"/>
            <w:noWrap/>
            <w:vAlign w:val="center"/>
          </w:tcPr>
          <w:p w14:paraId="2E4B6CCA" w14:textId="77777777" w:rsidR="000B0F6B" w:rsidRPr="00681CD5" w:rsidRDefault="000B0F6B" w:rsidP="00051967">
            <w:pPr>
              <w:pStyle w:val="MDPI42tablebody"/>
              <w:spacing w:line="240" w:lineRule="auto"/>
              <w:rPr>
                <w:sz w:val="16"/>
                <w:szCs w:val="16"/>
                <w:lang w:val="en-AU"/>
              </w:rPr>
            </w:pPr>
            <w:r w:rsidRPr="00681CD5">
              <w:rPr>
                <w:sz w:val="16"/>
                <w:szCs w:val="16"/>
                <w:lang w:val="en-AU"/>
              </w:rPr>
              <w:t>1.42E-01</w:t>
            </w:r>
          </w:p>
        </w:tc>
      </w:tr>
      <w:tr w:rsidR="000B0F6B" w:rsidRPr="002C5F4C" w14:paraId="0879EB79" w14:textId="77777777" w:rsidTr="00051967">
        <w:trPr>
          <w:trHeight w:val="320"/>
        </w:trPr>
        <w:tc>
          <w:tcPr>
            <w:tcW w:w="612" w:type="pct"/>
            <w:tcBorders>
              <w:top w:val="nil"/>
              <w:left w:val="nil"/>
              <w:right w:val="nil"/>
            </w:tcBorders>
            <w:shd w:val="clear" w:color="auto" w:fill="auto"/>
            <w:noWrap/>
            <w:vAlign w:val="center"/>
          </w:tcPr>
          <w:p w14:paraId="793F8E8D" w14:textId="77777777" w:rsidR="000B0F6B" w:rsidRPr="00681CD5" w:rsidRDefault="000B0F6B" w:rsidP="00051967">
            <w:pPr>
              <w:pStyle w:val="MDPI42tablebody"/>
              <w:spacing w:line="240" w:lineRule="auto"/>
              <w:rPr>
                <w:sz w:val="16"/>
                <w:szCs w:val="16"/>
                <w:lang w:val="en-AU"/>
              </w:rPr>
            </w:pPr>
            <w:r w:rsidRPr="00681CD5">
              <w:rPr>
                <w:sz w:val="16"/>
                <w:szCs w:val="16"/>
                <w:lang w:val="en-AU"/>
              </w:rPr>
              <w:t>Roof</w:t>
            </w:r>
          </w:p>
        </w:tc>
        <w:tc>
          <w:tcPr>
            <w:tcW w:w="745" w:type="pct"/>
            <w:tcBorders>
              <w:top w:val="nil"/>
              <w:left w:val="nil"/>
              <w:right w:val="nil"/>
            </w:tcBorders>
            <w:shd w:val="clear" w:color="000000" w:fill="6EC17B"/>
            <w:noWrap/>
            <w:vAlign w:val="center"/>
          </w:tcPr>
          <w:p w14:paraId="164CBF5F" w14:textId="77777777" w:rsidR="000B0F6B" w:rsidRPr="00681CD5" w:rsidRDefault="000B0F6B" w:rsidP="00051967">
            <w:pPr>
              <w:pStyle w:val="MDPI42tablebody"/>
              <w:spacing w:line="240" w:lineRule="auto"/>
              <w:rPr>
                <w:sz w:val="16"/>
                <w:szCs w:val="16"/>
                <w:lang w:val="en-AU"/>
              </w:rPr>
            </w:pPr>
            <w:r w:rsidRPr="00681CD5">
              <w:rPr>
                <w:sz w:val="16"/>
                <w:szCs w:val="16"/>
                <w:lang w:val="en-AU"/>
              </w:rPr>
              <w:t>1.34E+03</w:t>
            </w:r>
          </w:p>
        </w:tc>
        <w:tc>
          <w:tcPr>
            <w:tcW w:w="433" w:type="pct"/>
            <w:tcBorders>
              <w:top w:val="nil"/>
              <w:left w:val="nil"/>
              <w:right w:val="nil"/>
            </w:tcBorders>
            <w:shd w:val="clear" w:color="000000" w:fill="6CC07B"/>
            <w:noWrap/>
            <w:vAlign w:val="center"/>
          </w:tcPr>
          <w:p w14:paraId="195654A3" w14:textId="77777777" w:rsidR="000B0F6B" w:rsidRPr="00681CD5" w:rsidRDefault="000B0F6B" w:rsidP="00051967">
            <w:pPr>
              <w:pStyle w:val="MDPI42tablebody"/>
              <w:spacing w:line="240" w:lineRule="auto"/>
              <w:rPr>
                <w:sz w:val="16"/>
                <w:szCs w:val="16"/>
                <w:lang w:val="en-AU"/>
              </w:rPr>
            </w:pPr>
            <w:r w:rsidRPr="00681CD5">
              <w:rPr>
                <w:sz w:val="16"/>
                <w:szCs w:val="16"/>
                <w:lang w:val="en-AU"/>
              </w:rPr>
              <w:t>4.63E+04</w:t>
            </w:r>
          </w:p>
        </w:tc>
        <w:tc>
          <w:tcPr>
            <w:tcW w:w="470" w:type="pct"/>
            <w:tcBorders>
              <w:top w:val="nil"/>
              <w:left w:val="nil"/>
              <w:right w:val="nil"/>
            </w:tcBorders>
            <w:shd w:val="clear" w:color="000000" w:fill="B2D57F"/>
            <w:noWrap/>
            <w:vAlign w:val="center"/>
          </w:tcPr>
          <w:p w14:paraId="1FF9C2BD" w14:textId="77777777" w:rsidR="000B0F6B" w:rsidRPr="00681CD5" w:rsidRDefault="000B0F6B" w:rsidP="00051967">
            <w:pPr>
              <w:pStyle w:val="MDPI42tablebody"/>
              <w:spacing w:line="240" w:lineRule="auto"/>
              <w:rPr>
                <w:sz w:val="16"/>
                <w:szCs w:val="16"/>
                <w:lang w:val="en-AU"/>
              </w:rPr>
            </w:pPr>
            <w:r w:rsidRPr="00681CD5">
              <w:rPr>
                <w:sz w:val="16"/>
                <w:szCs w:val="16"/>
                <w:lang w:val="en-AU"/>
              </w:rPr>
              <w:t>4.98E+04</w:t>
            </w:r>
          </w:p>
        </w:tc>
        <w:tc>
          <w:tcPr>
            <w:tcW w:w="627" w:type="pct"/>
            <w:tcBorders>
              <w:top w:val="nil"/>
              <w:left w:val="nil"/>
              <w:right w:val="nil"/>
            </w:tcBorders>
            <w:shd w:val="clear" w:color="000000" w:fill="73C27B"/>
            <w:noWrap/>
            <w:vAlign w:val="center"/>
          </w:tcPr>
          <w:p w14:paraId="4BB0981D" w14:textId="77777777" w:rsidR="000B0F6B" w:rsidRPr="00681CD5" w:rsidRDefault="000B0F6B" w:rsidP="00051967">
            <w:pPr>
              <w:pStyle w:val="MDPI42tablebody"/>
              <w:spacing w:line="240" w:lineRule="auto"/>
              <w:rPr>
                <w:sz w:val="16"/>
                <w:szCs w:val="16"/>
                <w:lang w:val="en-AU"/>
              </w:rPr>
            </w:pPr>
            <w:r w:rsidRPr="00681CD5">
              <w:rPr>
                <w:sz w:val="16"/>
                <w:szCs w:val="16"/>
                <w:lang w:val="en-AU"/>
              </w:rPr>
              <w:t>5.59E-02</w:t>
            </w:r>
          </w:p>
        </w:tc>
        <w:tc>
          <w:tcPr>
            <w:tcW w:w="602" w:type="pct"/>
            <w:tcBorders>
              <w:top w:val="nil"/>
              <w:left w:val="nil"/>
              <w:right w:val="nil"/>
            </w:tcBorders>
            <w:shd w:val="clear" w:color="000000" w:fill="73C27B"/>
            <w:noWrap/>
            <w:vAlign w:val="center"/>
          </w:tcPr>
          <w:p w14:paraId="50C86700"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1.07E-03</w:t>
            </w:r>
          </w:p>
        </w:tc>
        <w:tc>
          <w:tcPr>
            <w:tcW w:w="518" w:type="pct"/>
            <w:tcBorders>
              <w:top w:val="nil"/>
              <w:left w:val="nil"/>
              <w:right w:val="nil"/>
            </w:tcBorders>
            <w:shd w:val="clear" w:color="000000" w:fill="9ACE7E"/>
            <w:noWrap/>
            <w:vAlign w:val="center"/>
          </w:tcPr>
          <w:p w14:paraId="33245C5E" w14:textId="77777777" w:rsidR="000B0F6B" w:rsidRPr="00681CD5" w:rsidRDefault="000B0F6B" w:rsidP="00051967">
            <w:pPr>
              <w:pStyle w:val="MDPI42tablebody"/>
              <w:spacing w:line="240" w:lineRule="auto"/>
              <w:rPr>
                <w:sz w:val="16"/>
                <w:szCs w:val="16"/>
                <w:lang w:val="en-AU"/>
              </w:rPr>
            </w:pPr>
            <w:r w:rsidRPr="00681CD5">
              <w:rPr>
                <w:sz w:val="16"/>
                <w:szCs w:val="16"/>
                <w:lang w:val="en-AU"/>
              </w:rPr>
              <w:t>1.33E+03</w:t>
            </w:r>
          </w:p>
        </w:tc>
        <w:tc>
          <w:tcPr>
            <w:tcW w:w="475" w:type="pct"/>
            <w:tcBorders>
              <w:top w:val="nil"/>
              <w:left w:val="nil"/>
              <w:right w:val="nil"/>
            </w:tcBorders>
            <w:shd w:val="clear" w:color="000000" w:fill="74C27B"/>
            <w:noWrap/>
            <w:vAlign w:val="center"/>
          </w:tcPr>
          <w:p w14:paraId="14F8552C" w14:textId="77777777" w:rsidR="000B0F6B" w:rsidRPr="00681CD5" w:rsidRDefault="000B0F6B" w:rsidP="00051967">
            <w:pPr>
              <w:pStyle w:val="MDPI42tablebody"/>
              <w:spacing w:line="240" w:lineRule="auto"/>
              <w:rPr>
                <w:sz w:val="16"/>
                <w:szCs w:val="16"/>
                <w:lang w:val="en-AU"/>
              </w:rPr>
            </w:pPr>
            <w:r w:rsidRPr="00681CD5">
              <w:rPr>
                <w:sz w:val="16"/>
                <w:szCs w:val="16"/>
                <w:lang w:val="en-AU"/>
              </w:rPr>
              <w:t>1.03E+03</w:t>
            </w:r>
          </w:p>
        </w:tc>
        <w:tc>
          <w:tcPr>
            <w:tcW w:w="518" w:type="pct"/>
            <w:tcBorders>
              <w:top w:val="nil"/>
              <w:left w:val="nil"/>
              <w:right w:val="nil"/>
            </w:tcBorders>
            <w:shd w:val="clear" w:color="000000" w:fill="7BC57C"/>
            <w:noWrap/>
            <w:vAlign w:val="center"/>
          </w:tcPr>
          <w:p w14:paraId="15E8365B" w14:textId="77777777" w:rsidR="000B0F6B" w:rsidRPr="00681CD5" w:rsidRDefault="000B0F6B" w:rsidP="00051967">
            <w:pPr>
              <w:pStyle w:val="MDPI42tablebody"/>
              <w:spacing w:line="240" w:lineRule="auto"/>
              <w:rPr>
                <w:sz w:val="16"/>
                <w:szCs w:val="16"/>
                <w:lang w:val="en-AU"/>
              </w:rPr>
            </w:pPr>
            <w:r w:rsidRPr="00681CD5">
              <w:rPr>
                <w:sz w:val="16"/>
                <w:szCs w:val="16"/>
                <w:lang w:val="en-AU"/>
              </w:rPr>
              <w:t>1.48E-02</w:t>
            </w:r>
          </w:p>
        </w:tc>
      </w:tr>
      <w:tr w:rsidR="000B0F6B" w:rsidRPr="002C5F4C" w14:paraId="32D99049" w14:textId="77777777" w:rsidTr="00051967">
        <w:trPr>
          <w:trHeight w:val="320"/>
        </w:trPr>
        <w:tc>
          <w:tcPr>
            <w:tcW w:w="612" w:type="pct"/>
            <w:tcBorders>
              <w:top w:val="nil"/>
              <w:left w:val="nil"/>
              <w:bottom w:val="single" w:sz="4" w:space="0" w:color="auto"/>
              <w:right w:val="nil"/>
            </w:tcBorders>
            <w:shd w:val="clear" w:color="auto" w:fill="auto"/>
            <w:noWrap/>
            <w:vAlign w:val="center"/>
          </w:tcPr>
          <w:p w14:paraId="484B2D17" w14:textId="77777777" w:rsidR="000B0F6B" w:rsidRPr="00681CD5" w:rsidRDefault="000B0F6B" w:rsidP="00051967">
            <w:pPr>
              <w:pStyle w:val="MDPI42tablebody"/>
              <w:spacing w:line="240" w:lineRule="auto"/>
              <w:rPr>
                <w:sz w:val="16"/>
                <w:szCs w:val="16"/>
                <w:lang w:val="en-AU"/>
              </w:rPr>
            </w:pPr>
            <w:r w:rsidRPr="00681CD5">
              <w:rPr>
                <w:sz w:val="16"/>
                <w:szCs w:val="16"/>
                <w:lang w:val="en-AU"/>
              </w:rPr>
              <w:t>Total</w:t>
            </w:r>
          </w:p>
        </w:tc>
        <w:tc>
          <w:tcPr>
            <w:tcW w:w="745" w:type="pct"/>
            <w:tcBorders>
              <w:top w:val="nil"/>
              <w:left w:val="nil"/>
              <w:bottom w:val="single" w:sz="4" w:space="0" w:color="auto"/>
              <w:right w:val="nil"/>
            </w:tcBorders>
            <w:shd w:val="clear" w:color="auto" w:fill="auto"/>
            <w:noWrap/>
            <w:vAlign w:val="center"/>
          </w:tcPr>
          <w:p w14:paraId="070DA4AC" w14:textId="77777777" w:rsidR="000B0F6B" w:rsidRPr="00681CD5" w:rsidRDefault="000B0F6B" w:rsidP="00051967">
            <w:pPr>
              <w:pStyle w:val="MDPI42tablebody"/>
              <w:spacing w:line="240" w:lineRule="auto"/>
              <w:rPr>
                <w:sz w:val="16"/>
                <w:szCs w:val="16"/>
                <w:lang w:val="en-AU"/>
              </w:rPr>
            </w:pPr>
            <w:r w:rsidRPr="00681CD5">
              <w:rPr>
                <w:sz w:val="16"/>
                <w:szCs w:val="16"/>
                <w:lang w:val="en-AU"/>
              </w:rPr>
              <w:t>7.37E+04</w:t>
            </w:r>
          </w:p>
        </w:tc>
        <w:tc>
          <w:tcPr>
            <w:tcW w:w="433" w:type="pct"/>
            <w:tcBorders>
              <w:top w:val="nil"/>
              <w:left w:val="nil"/>
              <w:bottom w:val="single" w:sz="4" w:space="0" w:color="auto"/>
              <w:right w:val="nil"/>
            </w:tcBorders>
            <w:shd w:val="clear" w:color="auto" w:fill="auto"/>
            <w:noWrap/>
            <w:vAlign w:val="center"/>
          </w:tcPr>
          <w:p w14:paraId="317321BE" w14:textId="77777777" w:rsidR="000B0F6B" w:rsidRPr="00681CD5" w:rsidRDefault="000B0F6B" w:rsidP="00051967">
            <w:pPr>
              <w:pStyle w:val="MDPI42tablebody"/>
              <w:spacing w:line="240" w:lineRule="auto"/>
              <w:rPr>
                <w:sz w:val="16"/>
                <w:szCs w:val="16"/>
                <w:lang w:val="en-AU"/>
              </w:rPr>
            </w:pPr>
            <w:r w:rsidRPr="00681CD5">
              <w:rPr>
                <w:sz w:val="16"/>
                <w:szCs w:val="16"/>
                <w:lang w:val="en-AU"/>
              </w:rPr>
              <w:t>6.07E+05</w:t>
            </w:r>
          </w:p>
        </w:tc>
        <w:tc>
          <w:tcPr>
            <w:tcW w:w="470" w:type="pct"/>
            <w:tcBorders>
              <w:top w:val="nil"/>
              <w:left w:val="nil"/>
              <w:bottom w:val="single" w:sz="4" w:space="0" w:color="auto"/>
              <w:right w:val="nil"/>
            </w:tcBorders>
            <w:shd w:val="clear" w:color="auto" w:fill="auto"/>
            <w:noWrap/>
            <w:vAlign w:val="center"/>
          </w:tcPr>
          <w:p w14:paraId="28E245E6" w14:textId="77777777" w:rsidR="000B0F6B" w:rsidRPr="00681CD5" w:rsidRDefault="000B0F6B" w:rsidP="00051967">
            <w:pPr>
              <w:pStyle w:val="MDPI42tablebody"/>
              <w:spacing w:line="240" w:lineRule="auto"/>
              <w:rPr>
                <w:sz w:val="16"/>
                <w:szCs w:val="16"/>
                <w:lang w:val="en-AU"/>
              </w:rPr>
            </w:pPr>
            <w:r w:rsidRPr="00681CD5">
              <w:rPr>
                <w:sz w:val="16"/>
                <w:szCs w:val="16"/>
                <w:lang w:val="en-AU"/>
              </w:rPr>
              <w:t>6.36E+05</w:t>
            </w:r>
          </w:p>
        </w:tc>
        <w:tc>
          <w:tcPr>
            <w:tcW w:w="627" w:type="pct"/>
            <w:tcBorders>
              <w:top w:val="nil"/>
              <w:left w:val="nil"/>
              <w:bottom w:val="single" w:sz="4" w:space="0" w:color="auto"/>
              <w:right w:val="nil"/>
            </w:tcBorders>
            <w:shd w:val="clear" w:color="auto" w:fill="auto"/>
            <w:noWrap/>
            <w:vAlign w:val="center"/>
          </w:tcPr>
          <w:p w14:paraId="0BA05429" w14:textId="77777777" w:rsidR="000B0F6B" w:rsidRPr="00681CD5" w:rsidRDefault="000B0F6B" w:rsidP="00051967">
            <w:pPr>
              <w:pStyle w:val="MDPI42tablebody"/>
              <w:spacing w:line="240" w:lineRule="auto"/>
              <w:rPr>
                <w:sz w:val="16"/>
                <w:szCs w:val="16"/>
                <w:lang w:val="en-AU"/>
              </w:rPr>
            </w:pPr>
            <w:r w:rsidRPr="00681CD5">
              <w:rPr>
                <w:sz w:val="16"/>
                <w:szCs w:val="16"/>
                <w:lang w:val="en-AU"/>
              </w:rPr>
              <w:t>1.17E+01</w:t>
            </w:r>
          </w:p>
        </w:tc>
        <w:tc>
          <w:tcPr>
            <w:tcW w:w="602" w:type="pct"/>
            <w:tcBorders>
              <w:top w:val="nil"/>
              <w:left w:val="nil"/>
              <w:bottom w:val="single" w:sz="4" w:space="0" w:color="auto"/>
              <w:right w:val="nil"/>
            </w:tcBorders>
            <w:shd w:val="clear" w:color="auto" w:fill="auto"/>
            <w:noWrap/>
            <w:vAlign w:val="center"/>
          </w:tcPr>
          <w:p w14:paraId="20C966F0" w14:textId="77777777" w:rsidR="000B0F6B" w:rsidRPr="00681CD5" w:rsidRDefault="000B0F6B" w:rsidP="00051967">
            <w:pPr>
              <w:pStyle w:val="MDPI42tablebody"/>
              <w:spacing w:line="240" w:lineRule="auto"/>
              <w:rPr>
                <w:sz w:val="16"/>
                <w:szCs w:val="16"/>
                <w:lang w:val="en-AU"/>
              </w:rPr>
            </w:pPr>
            <w:r w:rsidRPr="00681CD5">
              <w:rPr>
                <w:sz w:val="16"/>
                <w:szCs w:val="16"/>
                <w:lang w:val="en-AU"/>
              </w:rPr>
              <w:t>4.84E-02</w:t>
            </w:r>
          </w:p>
        </w:tc>
        <w:tc>
          <w:tcPr>
            <w:tcW w:w="518" w:type="pct"/>
            <w:tcBorders>
              <w:top w:val="nil"/>
              <w:left w:val="nil"/>
              <w:bottom w:val="single" w:sz="4" w:space="0" w:color="auto"/>
              <w:right w:val="nil"/>
            </w:tcBorders>
            <w:shd w:val="clear" w:color="auto" w:fill="auto"/>
            <w:noWrap/>
            <w:vAlign w:val="center"/>
          </w:tcPr>
          <w:p w14:paraId="697EC7F2" w14:textId="77777777" w:rsidR="000B0F6B" w:rsidRPr="00681CD5" w:rsidRDefault="000B0F6B" w:rsidP="00051967">
            <w:pPr>
              <w:pStyle w:val="MDPI42tablebody"/>
              <w:spacing w:line="240" w:lineRule="auto"/>
              <w:rPr>
                <w:sz w:val="16"/>
                <w:szCs w:val="16"/>
                <w:lang w:val="en-AU"/>
              </w:rPr>
            </w:pPr>
            <w:r w:rsidRPr="00681CD5">
              <w:rPr>
                <w:sz w:val="16"/>
                <w:szCs w:val="16"/>
                <w:lang w:val="en-AU"/>
              </w:rPr>
              <w:t>2.83E+04</w:t>
            </w:r>
          </w:p>
        </w:tc>
        <w:tc>
          <w:tcPr>
            <w:tcW w:w="475" w:type="pct"/>
            <w:tcBorders>
              <w:top w:val="nil"/>
              <w:left w:val="nil"/>
              <w:bottom w:val="single" w:sz="4" w:space="0" w:color="auto"/>
              <w:right w:val="nil"/>
            </w:tcBorders>
            <w:shd w:val="clear" w:color="auto" w:fill="auto"/>
            <w:noWrap/>
            <w:vAlign w:val="center"/>
          </w:tcPr>
          <w:p w14:paraId="3FC9890C" w14:textId="77777777" w:rsidR="000B0F6B" w:rsidRPr="00681CD5" w:rsidRDefault="000B0F6B" w:rsidP="00051967">
            <w:pPr>
              <w:pStyle w:val="MDPI42tablebody"/>
              <w:spacing w:line="240" w:lineRule="auto"/>
              <w:rPr>
                <w:sz w:val="16"/>
                <w:szCs w:val="16"/>
                <w:lang w:val="en-AU"/>
              </w:rPr>
            </w:pPr>
            <w:r w:rsidRPr="00681CD5">
              <w:rPr>
                <w:sz w:val="16"/>
                <w:szCs w:val="16"/>
                <w:lang w:val="en-AU"/>
              </w:rPr>
              <w:t>3.86E+04</w:t>
            </w:r>
          </w:p>
        </w:tc>
        <w:tc>
          <w:tcPr>
            <w:tcW w:w="518" w:type="pct"/>
            <w:tcBorders>
              <w:top w:val="nil"/>
              <w:left w:val="nil"/>
              <w:bottom w:val="single" w:sz="4" w:space="0" w:color="auto"/>
              <w:right w:val="nil"/>
            </w:tcBorders>
            <w:shd w:val="clear" w:color="auto" w:fill="auto"/>
            <w:noWrap/>
            <w:vAlign w:val="center"/>
          </w:tcPr>
          <w:p w14:paraId="319B6E0C" w14:textId="77777777" w:rsidR="000B0F6B" w:rsidRPr="00681CD5" w:rsidRDefault="000B0F6B" w:rsidP="00051967">
            <w:pPr>
              <w:pStyle w:val="MDPI42tablebody"/>
              <w:spacing w:line="240" w:lineRule="auto"/>
              <w:rPr>
                <w:sz w:val="16"/>
                <w:szCs w:val="16"/>
                <w:lang w:val="en-AU"/>
              </w:rPr>
            </w:pPr>
            <w:r w:rsidRPr="00681CD5">
              <w:rPr>
                <w:sz w:val="16"/>
                <w:szCs w:val="16"/>
                <w:lang w:val="en-AU"/>
              </w:rPr>
              <w:t>5.42E-01</w:t>
            </w:r>
          </w:p>
        </w:tc>
      </w:tr>
    </w:tbl>
    <w:p w14:paraId="144AD8ED" w14:textId="77777777" w:rsidR="008D5187" w:rsidRDefault="008D5187" w:rsidP="000B0F6B">
      <w:pPr>
        <w:pStyle w:val="MDPI22heading2"/>
        <w:spacing w:before="240"/>
        <w:rPr>
          <w:noProof w:val="0"/>
          <w:lang w:val="en-AU"/>
        </w:rPr>
      </w:pPr>
      <w:bookmarkStart w:id="12" w:name="_Toc143606426"/>
    </w:p>
    <w:p w14:paraId="5F8116C3" w14:textId="43544E40" w:rsidR="000B0F6B" w:rsidRPr="00681CD5" w:rsidRDefault="008D5187" w:rsidP="000B0F6B">
      <w:pPr>
        <w:pStyle w:val="MDPI22heading2"/>
        <w:spacing w:before="240"/>
        <w:rPr>
          <w:noProof w:val="0"/>
          <w:lang w:val="en-AU"/>
        </w:rPr>
      </w:pPr>
      <w:r>
        <w:rPr>
          <w:noProof w:val="0"/>
          <w:lang w:val="en-AU"/>
        </w:rPr>
        <w:t>3</w:t>
      </w:r>
      <w:r w:rsidR="000B0F6B" w:rsidRPr="00681CD5">
        <w:rPr>
          <w:noProof w:val="0"/>
          <w:lang w:val="en-AU"/>
        </w:rPr>
        <w:t xml:space="preserve">.4. Results interpretation </w:t>
      </w:r>
      <w:r w:rsidR="000B0F6B" w:rsidRPr="00681CD5">
        <w:rPr>
          <w:rFonts w:hint="eastAsia"/>
          <w:noProof w:val="0"/>
          <w:lang w:val="en-AU"/>
        </w:rPr>
        <w:t>using</w:t>
      </w:r>
      <w:r w:rsidR="000B0F6B" w:rsidRPr="00681CD5">
        <w:rPr>
          <w:noProof w:val="0"/>
          <w:lang w:val="en-AU"/>
        </w:rPr>
        <w:t xml:space="preserve"> the AHP-TOPSIS method</w:t>
      </w:r>
      <w:bookmarkEnd w:id="12"/>
    </w:p>
    <w:p w14:paraId="7653134C" w14:textId="5CBE5137" w:rsidR="000B0F6B" w:rsidRPr="00681CD5" w:rsidRDefault="000B0F6B" w:rsidP="000B0F6B">
      <w:pPr>
        <w:pStyle w:val="MDPI31text"/>
        <w:rPr>
          <w:lang w:val="en-AU"/>
        </w:rPr>
      </w:pPr>
      <w:r w:rsidRPr="00681CD5">
        <w:rPr>
          <w:lang w:val="en-AU"/>
        </w:rPr>
        <w:t xml:space="preserve">The LCIA results exported from the online LCA tool were linked to a preassembled spreadsheet embedded with TOPSIS functions. The calculation process of sustainability scores for different DWM alternatives is depicted in Table </w:t>
      </w:r>
      <w:r w:rsidR="006B0F1B">
        <w:rPr>
          <w:lang w:val="en-AU"/>
        </w:rPr>
        <w:t>2</w:t>
      </w:r>
      <w:r w:rsidRPr="00681CD5">
        <w:rPr>
          <w:lang w:val="en-AU"/>
        </w:rPr>
        <w:t xml:space="preserve"> below. Alternative 1 obtained </w:t>
      </w:r>
      <w:r w:rsidRPr="00681CD5">
        <w:rPr>
          <w:lang w:val="en-AU"/>
        </w:rPr>
        <w:lastRenderedPageBreak/>
        <w:t>the highest sustainability score (91.63), followed by Alternative 4 (89.54</w:t>
      </w:r>
      <w:r w:rsidRPr="00681CD5">
        <w:rPr>
          <w:rFonts w:hint="cs"/>
          <w:lang w:val="en-AU"/>
        </w:rPr>
        <w:t>)</w:t>
      </w:r>
      <w:r w:rsidRPr="00681CD5">
        <w:rPr>
          <w:lang w:val="en-AU"/>
        </w:rPr>
        <w:t xml:space="preserve"> and Alternative 3 (76.07). In comparison, Alternative 3 reflects the status quo of China’s DWM, achieving the lowest score at 8.37. Overall, it is predictable that the sustainability scores of DWM schemes are ascending with their target recycling rate in the hypothesised context, where the discrepancy between the transportation distance from the demolition site to recycling plants and landfills is within a reasonable range. Additionally, the divergence in the landfill levy and recycling unit cost is diminutive. However, it is worth noting that the relationship between the sustainability score and recycling rate is not linear, where the growth </w:t>
      </w:r>
      <w:r w:rsidRPr="00F86F75">
        <w:rPr>
          <w:lang w:val="en-AU"/>
        </w:rPr>
        <w:t>curve</w:t>
      </w:r>
      <w:r w:rsidRPr="00681CD5">
        <w:rPr>
          <w:lang w:val="en-AU"/>
        </w:rPr>
        <w:t xml:space="preserve"> of sustainability scores progressively gets flattened, suggesting that initial efforts by increasing </w:t>
      </w:r>
      <w:r>
        <w:rPr>
          <w:lang w:val="en-AU"/>
        </w:rPr>
        <w:t xml:space="preserve">the </w:t>
      </w:r>
      <w:r w:rsidRPr="00681CD5">
        <w:rPr>
          <w:lang w:val="en-AU"/>
        </w:rPr>
        <w:t>recycling rate yield significant sustainability benefits before the improvement discernibly diminish</w:t>
      </w:r>
      <w:r>
        <w:rPr>
          <w:lang w:val="en-AU"/>
        </w:rPr>
        <w:t>es</w:t>
      </w:r>
      <w:r w:rsidRPr="00681CD5">
        <w:rPr>
          <w:lang w:val="en-AU"/>
        </w:rPr>
        <w:t xml:space="preserve"> when reaching a certain threshold. With that in mind, achieving the optimal sustainability outcome calls for the calibration of the most fitting recycling rate by incorporating more scenarios to develop a nonlinear time-series forecast model </w:t>
      </w:r>
      <w:sdt>
        <w:sdtPr>
          <w:rPr>
            <w:lang w:val="en-AU"/>
          </w:rPr>
          <w:tag w:val="MENDELEY_CITATION_v3_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"/>
          <w:id w:val="182100570"/>
          <w:placeholder>
            <w:docPart w:val="EC72477D0187416E9052D1F07A726F2C"/>
          </w:placeholder>
        </w:sdtPr>
        <w:sdtContent>
          <w:r w:rsidR="00FB09D0" w:rsidRPr="00D631D4">
            <w:rPr>
              <w:lang w:val="en-AU"/>
            </w:rPr>
            <w:t>[70,71]</w:t>
          </w:r>
        </w:sdtContent>
      </w:sdt>
      <w:r w:rsidRPr="00681CD5">
        <w:rPr>
          <w:lang w:val="en-AU"/>
        </w:rPr>
        <w:t>. As such, the decision-maker can quickly identify the optimal solution and the worst-case scenario at the DWM planning stage by efficiently interpreting the LCA results into scenario ranking with the BIM-embedded hybrid MCDA function.</w:t>
      </w:r>
    </w:p>
    <w:p w14:paraId="6C18505B" w14:textId="19EC6010" w:rsidR="000B0F6B" w:rsidRPr="00681CD5" w:rsidRDefault="000B0F6B" w:rsidP="000B0F6B">
      <w:pPr>
        <w:pStyle w:val="MDPI41tablecaption"/>
        <w:jc w:val="left"/>
        <w:rPr>
          <w:lang w:val="en-AU"/>
        </w:rPr>
      </w:pPr>
      <w:bookmarkStart w:id="13" w:name="_Toc143606483"/>
      <w:r w:rsidRPr="00681CD5">
        <w:rPr>
          <w:b/>
          <w:lang w:val="en-AU"/>
        </w:rPr>
        <w:t xml:space="preserve">Table </w:t>
      </w:r>
      <w:r w:rsidR="008D5187">
        <w:rPr>
          <w:b/>
          <w:lang w:val="en-AU"/>
        </w:rPr>
        <w:t>2</w:t>
      </w:r>
      <w:r w:rsidRPr="00681CD5">
        <w:rPr>
          <w:b/>
          <w:lang w:val="en-AU"/>
        </w:rPr>
        <w:t xml:space="preserve">. </w:t>
      </w:r>
      <w:r w:rsidRPr="00681CD5">
        <w:rPr>
          <w:lang w:val="en-AU"/>
        </w:rPr>
        <w:t>DWM sustainability scores calculation and DWM alternatives ranking</w:t>
      </w:r>
      <w:bookmarkEnd w:id="13"/>
      <w:r w:rsidRPr="00681CD5">
        <w:rPr>
          <w:lang w:val="en-AU"/>
        </w:rPr>
        <w:t>.</w:t>
      </w:r>
    </w:p>
    <w:p w14:paraId="7BCF95BC" w14:textId="77777777" w:rsidR="000B0F6B" w:rsidRPr="00681CD5" w:rsidRDefault="000B0F6B" w:rsidP="000B0F6B">
      <w:pPr>
        <w:pStyle w:val="MDPI41tablecaption"/>
        <w:rPr>
          <w:bCs/>
          <w:lang w:val="en-AU"/>
        </w:rPr>
      </w:pPr>
      <w:r w:rsidRPr="00681CD5">
        <w:rPr>
          <w:bCs/>
          <w:lang w:val="en-AU"/>
        </w:rPr>
        <w:t xml:space="preserve">Imported </w:t>
      </w:r>
      <w:r w:rsidRPr="00681CD5">
        <w:rPr>
          <w:rFonts w:hint="eastAsia"/>
          <w:bCs/>
          <w:lang w:val="en-AU"/>
        </w:rPr>
        <w:t>L</w:t>
      </w:r>
      <w:r w:rsidRPr="00681CD5">
        <w:rPr>
          <w:bCs/>
          <w:lang w:val="en-AU"/>
        </w:rPr>
        <w:t>ICA results in TOPSIS matrix</w:t>
      </w:r>
    </w:p>
    <w:tbl>
      <w:tblPr>
        <w:tblW w:w="5091" w:type="pct"/>
        <w:tblInd w:w="238" w:type="dxa"/>
        <w:tblLook w:val="04A0" w:firstRow="1" w:lastRow="0" w:firstColumn="1" w:lastColumn="0" w:noHBand="0" w:noVBand="1"/>
      </w:tblPr>
      <w:tblGrid>
        <w:gridCol w:w="1305"/>
        <w:gridCol w:w="648"/>
        <w:gridCol w:w="889"/>
        <w:gridCol w:w="605"/>
        <w:gridCol w:w="379"/>
        <w:gridCol w:w="763"/>
        <w:gridCol w:w="810"/>
        <w:gridCol w:w="367"/>
        <w:gridCol w:w="1053"/>
        <w:gridCol w:w="806"/>
        <w:gridCol w:w="793"/>
        <w:gridCol w:w="392"/>
        <w:gridCol w:w="401"/>
        <w:gridCol w:w="126"/>
        <w:gridCol w:w="761"/>
        <w:gridCol w:w="279"/>
        <w:gridCol w:w="279"/>
      </w:tblGrid>
      <w:tr w:rsidR="000B0F6B" w:rsidRPr="002C5F4C" w14:paraId="7988DA43" w14:textId="77777777" w:rsidTr="00051967">
        <w:trPr>
          <w:gridAfter w:val="2"/>
          <w:wAfter w:w="263" w:type="pct"/>
          <w:trHeight w:val="360"/>
        </w:trPr>
        <w:tc>
          <w:tcPr>
            <w:tcW w:w="917" w:type="pct"/>
            <w:gridSpan w:val="2"/>
            <w:tcBorders>
              <w:top w:val="single" w:sz="4" w:space="0" w:color="auto"/>
            </w:tcBorders>
            <w:shd w:val="clear" w:color="auto" w:fill="auto"/>
            <w:noWrap/>
            <w:vAlign w:val="center"/>
          </w:tcPr>
          <w:p w14:paraId="65B0560A" w14:textId="77777777" w:rsidR="000B0F6B" w:rsidRPr="00681CD5" w:rsidRDefault="000B0F6B" w:rsidP="00051967">
            <w:pPr>
              <w:pStyle w:val="MDPI42tablebody"/>
              <w:spacing w:line="240" w:lineRule="auto"/>
              <w:rPr>
                <w:sz w:val="18"/>
                <w:szCs w:val="18"/>
                <w:lang w:val="en-AU"/>
              </w:rPr>
            </w:pPr>
            <w:r w:rsidRPr="00681CD5">
              <w:rPr>
                <w:sz w:val="18"/>
                <w:szCs w:val="18"/>
                <w:lang w:val="en-AU"/>
              </w:rPr>
              <w:t>Weight</w:t>
            </w:r>
          </w:p>
        </w:tc>
        <w:tc>
          <w:tcPr>
            <w:tcW w:w="417" w:type="pct"/>
            <w:tcBorders>
              <w:top w:val="single" w:sz="4" w:space="0" w:color="auto"/>
            </w:tcBorders>
            <w:shd w:val="clear" w:color="auto" w:fill="auto"/>
            <w:noWrap/>
            <w:vAlign w:val="center"/>
          </w:tcPr>
          <w:p w14:paraId="38E1AA81" w14:textId="77777777" w:rsidR="000B0F6B" w:rsidRPr="00681CD5" w:rsidRDefault="000B0F6B" w:rsidP="00051967">
            <w:pPr>
              <w:pStyle w:val="MDPI42tablebody"/>
              <w:spacing w:line="240" w:lineRule="auto"/>
              <w:rPr>
                <w:sz w:val="18"/>
                <w:szCs w:val="18"/>
                <w:lang w:val="en-AU"/>
              </w:rPr>
            </w:pPr>
            <w:r w:rsidRPr="00681CD5">
              <w:rPr>
                <w:sz w:val="18"/>
                <w:szCs w:val="18"/>
                <w:lang w:val="en-AU"/>
              </w:rPr>
              <w:t>0.3203</w:t>
            </w:r>
          </w:p>
        </w:tc>
        <w:tc>
          <w:tcPr>
            <w:tcW w:w="462" w:type="pct"/>
            <w:gridSpan w:val="2"/>
            <w:tcBorders>
              <w:top w:val="single" w:sz="4" w:space="0" w:color="auto"/>
            </w:tcBorders>
            <w:shd w:val="clear" w:color="auto" w:fill="auto"/>
            <w:noWrap/>
            <w:vAlign w:val="center"/>
          </w:tcPr>
          <w:p w14:paraId="4456EDC8" w14:textId="77777777" w:rsidR="000B0F6B" w:rsidRPr="00681CD5" w:rsidRDefault="000B0F6B" w:rsidP="00051967">
            <w:pPr>
              <w:pStyle w:val="MDPI42tablebody"/>
              <w:spacing w:line="240" w:lineRule="auto"/>
              <w:rPr>
                <w:sz w:val="18"/>
                <w:szCs w:val="18"/>
                <w:lang w:val="en-AU"/>
              </w:rPr>
            </w:pPr>
            <w:r w:rsidRPr="00681CD5">
              <w:rPr>
                <w:sz w:val="18"/>
                <w:szCs w:val="18"/>
                <w:lang w:val="en-AU"/>
              </w:rPr>
              <w:t>0.1608</w:t>
            </w:r>
          </w:p>
        </w:tc>
        <w:tc>
          <w:tcPr>
            <w:tcW w:w="738" w:type="pct"/>
            <w:gridSpan w:val="2"/>
            <w:tcBorders>
              <w:top w:val="single" w:sz="4" w:space="0" w:color="auto"/>
            </w:tcBorders>
            <w:shd w:val="clear" w:color="auto" w:fill="auto"/>
            <w:noWrap/>
            <w:vAlign w:val="center"/>
          </w:tcPr>
          <w:p w14:paraId="55ECE01B" w14:textId="77777777" w:rsidR="000B0F6B" w:rsidRPr="00681CD5" w:rsidRDefault="000B0F6B" w:rsidP="00051967">
            <w:pPr>
              <w:pStyle w:val="MDPI42tablebody"/>
              <w:spacing w:line="240" w:lineRule="auto"/>
              <w:rPr>
                <w:sz w:val="18"/>
                <w:szCs w:val="18"/>
                <w:lang w:val="en-AU"/>
              </w:rPr>
            </w:pPr>
            <w:r w:rsidRPr="00681CD5">
              <w:rPr>
                <w:sz w:val="18"/>
                <w:szCs w:val="18"/>
                <w:lang w:val="en-AU"/>
              </w:rPr>
              <w:t>0.0866</w:t>
            </w:r>
          </w:p>
        </w:tc>
        <w:tc>
          <w:tcPr>
            <w:tcW w:w="666" w:type="pct"/>
            <w:gridSpan w:val="2"/>
            <w:tcBorders>
              <w:top w:val="single" w:sz="4" w:space="0" w:color="auto"/>
            </w:tcBorders>
            <w:shd w:val="clear" w:color="auto" w:fill="auto"/>
            <w:noWrap/>
            <w:vAlign w:val="center"/>
          </w:tcPr>
          <w:p w14:paraId="7B5E4C76" w14:textId="77777777" w:rsidR="000B0F6B" w:rsidRPr="00681CD5" w:rsidRDefault="000B0F6B" w:rsidP="00051967">
            <w:pPr>
              <w:pStyle w:val="MDPI42tablebody"/>
              <w:spacing w:line="240" w:lineRule="auto"/>
              <w:rPr>
                <w:sz w:val="18"/>
                <w:szCs w:val="18"/>
                <w:lang w:val="en-AU"/>
              </w:rPr>
            </w:pPr>
            <w:r w:rsidRPr="00681CD5">
              <w:rPr>
                <w:sz w:val="18"/>
                <w:szCs w:val="18"/>
                <w:lang w:val="en-AU"/>
              </w:rPr>
              <w:t>0.121</w:t>
            </w:r>
          </w:p>
        </w:tc>
        <w:tc>
          <w:tcPr>
            <w:tcW w:w="377" w:type="pct"/>
            <w:tcBorders>
              <w:top w:val="single" w:sz="4" w:space="0" w:color="auto"/>
            </w:tcBorders>
            <w:shd w:val="clear" w:color="auto" w:fill="auto"/>
            <w:noWrap/>
            <w:vAlign w:val="center"/>
          </w:tcPr>
          <w:p w14:paraId="6BA85735" w14:textId="77777777" w:rsidR="000B0F6B" w:rsidRPr="00681CD5" w:rsidRDefault="000B0F6B" w:rsidP="00051967">
            <w:pPr>
              <w:pStyle w:val="MDPI42tablebody"/>
              <w:spacing w:line="240" w:lineRule="auto"/>
              <w:rPr>
                <w:sz w:val="18"/>
                <w:szCs w:val="18"/>
                <w:lang w:val="en-AU"/>
              </w:rPr>
            </w:pPr>
            <w:r w:rsidRPr="00681CD5">
              <w:rPr>
                <w:sz w:val="18"/>
                <w:szCs w:val="18"/>
                <w:lang w:val="en-AU"/>
              </w:rPr>
              <w:t>0.1352</w:t>
            </w:r>
          </w:p>
        </w:tc>
        <w:tc>
          <w:tcPr>
            <w:tcW w:w="372" w:type="pct"/>
            <w:tcBorders>
              <w:top w:val="single" w:sz="4" w:space="0" w:color="auto"/>
            </w:tcBorders>
            <w:shd w:val="clear" w:color="auto" w:fill="auto"/>
            <w:noWrap/>
            <w:vAlign w:val="center"/>
          </w:tcPr>
          <w:p w14:paraId="34266E56" w14:textId="77777777" w:rsidR="000B0F6B" w:rsidRPr="00681CD5" w:rsidRDefault="000B0F6B" w:rsidP="00051967">
            <w:pPr>
              <w:pStyle w:val="MDPI42tablebody"/>
              <w:spacing w:line="240" w:lineRule="auto"/>
              <w:rPr>
                <w:sz w:val="18"/>
                <w:szCs w:val="18"/>
                <w:lang w:val="en-AU"/>
              </w:rPr>
            </w:pPr>
            <w:r w:rsidRPr="00681CD5">
              <w:rPr>
                <w:sz w:val="18"/>
                <w:szCs w:val="18"/>
                <w:lang w:val="en-AU"/>
              </w:rPr>
              <w:t>0.0539</w:t>
            </w:r>
          </w:p>
        </w:tc>
        <w:tc>
          <w:tcPr>
            <w:tcW w:w="372" w:type="pct"/>
            <w:gridSpan w:val="2"/>
            <w:tcBorders>
              <w:top w:val="single" w:sz="4" w:space="0" w:color="auto"/>
            </w:tcBorders>
            <w:shd w:val="clear" w:color="auto" w:fill="auto"/>
            <w:noWrap/>
            <w:vAlign w:val="center"/>
          </w:tcPr>
          <w:p w14:paraId="4163AA3D" w14:textId="77777777" w:rsidR="000B0F6B" w:rsidRPr="00681CD5" w:rsidRDefault="000B0F6B" w:rsidP="00051967">
            <w:pPr>
              <w:pStyle w:val="MDPI42tablebody"/>
              <w:spacing w:line="240" w:lineRule="auto"/>
              <w:rPr>
                <w:sz w:val="18"/>
                <w:szCs w:val="18"/>
                <w:lang w:val="en-AU"/>
              </w:rPr>
            </w:pPr>
            <w:r w:rsidRPr="00681CD5">
              <w:rPr>
                <w:sz w:val="18"/>
                <w:szCs w:val="18"/>
                <w:lang w:val="en-AU"/>
              </w:rPr>
              <w:t>0.0654</w:t>
            </w:r>
          </w:p>
        </w:tc>
        <w:tc>
          <w:tcPr>
            <w:tcW w:w="416" w:type="pct"/>
            <w:gridSpan w:val="2"/>
            <w:tcBorders>
              <w:top w:val="single" w:sz="4" w:space="0" w:color="auto"/>
            </w:tcBorders>
            <w:shd w:val="clear" w:color="auto" w:fill="auto"/>
            <w:noWrap/>
            <w:vAlign w:val="center"/>
          </w:tcPr>
          <w:p w14:paraId="2786CD90"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0.0568</w:t>
            </w:r>
          </w:p>
        </w:tc>
      </w:tr>
      <w:tr w:rsidR="000B0F6B" w:rsidRPr="002C5F4C" w14:paraId="27014C6C" w14:textId="77777777" w:rsidTr="00051967">
        <w:trPr>
          <w:gridAfter w:val="2"/>
          <w:wAfter w:w="263" w:type="pct"/>
          <w:trHeight w:val="380"/>
        </w:trPr>
        <w:tc>
          <w:tcPr>
            <w:tcW w:w="917" w:type="pct"/>
            <w:gridSpan w:val="2"/>
            <w:tcBorders>
              <w:bottom w:val="single" w:sz="4" w:space="0" w:color="auto"/>
            </w:tcBorders>
            <w:shd w:val="clear" w:color="auto" w:fill="auto"/>
            <w:noWrap/>
            <w:vAlign w:val="center"/>
          </w:tcPr>
          <w:p w14:paraId="122A2B16" w14:textId="77777777" w:rsidR="000B0F6B" w:rsidRPr="00681CD5" w:rsidRDefault="000B0F6B" w:rsidP="00051967">
            <w:pPr>
              <w:pStyle w:val="MDPI42tablebody"/>
              <w:spacing w:line="240" w:lineRule="auto"/>
              <w:rPr>
                <w:sz w:val="18"/>
                <w:szCs w:val="18"/>
                <w:lang w:val="en-AU"/>
              </w:rPr>
            </w:pPr>
            <w:r w:rsidRPr="00681CD5">
              <w:rPr>
                <w:sz w:val="18"/>
                <w:szCs w:val="18"/>
                <w:lang w:val="en-AU"/>
              </w:rPr>
              <w:t>Criteria</w:t>
            </w:r>
          </w:p>
        </w:tc>
        <w:tc>
          <w:tcPr>
            <w:tcW w:w="417" w:type="pct"/>
            <w:tcBorders>
              <w:bottom w:val="single" w:sz="4" w:space="0" w:color="auto"/>
            </w:tcBorders>
            <w:shd w:val="clear" w:color="000000" w:fill="FFC000"/>
            <w:vAlign w:val="center"/>
          </w:tcPr>
          <w:p w14:paraId="76C3B073"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GWP </w:t>
            </w:r>
          </w:p>
        </w:tc>
        <w:tc>
          <w:tcPr>
            <w:tcW w:w="462" w:type="pct"/>
            <w:gridSpan w:val="2"/>
            <w:tcBorders>
              <w:bottom w:val="single" w:sz="4" w:space="0" w:color="auto"/>
            </w:tcBorders>
            <w:shd w:val="clear" w:color="000000" w:fill="FFC000"/>
            <w:vAlign w:val="center"/>
          </w:tcPr>
          <w:p w14:paraId="4C55143A" w14:textId="77777777" w:rsidR="000B0F6B" w:rsidRPr="00681CD5" w:rsidRDefault="000B0F6B" w:rsidP="00051967">
            <w:pPr>
              <w:pStyle w:val="MDPI42tablebody"/>
              <w:spacing w:line="240" w:lineRule="auto"/>
              <w:rPr>
                <w:sz w:val="18"/>
                <w:szCs w:val="18"/>
                <w:lang w:val="en-AU"/>
              </w:rPr>
            </w:pPr>
            <w:r w:rsidRPr="00681CD5">
              <w:rPr>
                <w:sz w:val="18"/>
                <w:szCs w:val="18"/>
                <w:lang w:val="en-AU"/>
              </w:rPr>
              <w:t>EE</w:t>
            </w:r>
          </w:p>
        </w:tc>
        <w:tc>
          <w:tcPr>
            <w:tcW w:w="738" w:type="pct"/>
            <w:gridSpan w:val="2"/>
            <w:tcBorders>
              <w:bottom w:val="single" w:sz="4" w:space="0" w:color="auto"/>
            </w:tcBorders>
            <w:shd w:val="clear" w:color="000000" w:fill="FFC000"/>
            <w:noWrap/>
            <w:vAlign w:val="center"/>
          </w:tcPr>
          <w:p w14:paraId="76F5D700" w14:textId="77777777" w:rsidR="000B0F6B" w:rsidRPr="00681CD5" w:rsidRDefault="000B0F6B" w:rsidP="00051967">
            <w:pPr>
              <w:pStyle w:val="MDPI42tablebody"/>
              <w:spacing w:line="240" w:lineRule="auto"/>
              <w:rPr>
                <w:sz w:val="18"/>
                <w:szCs w:val="18"/>
                <w:lang w:val="en-AU"/>
              </w:rPr>
            </w:pPr>
            <w:r w:rsidRPr="00681CD5">
              <w:rPr>
                <w:sz w:val="18"/>
                <w:szCs w:val="18"/>
                <w:lang w:val="en-AU"/>
              </w:rPr>
              <w:t>ADP</w:t>
            </w:r>
          </w:p>
        </w:tc>
        <w:tc>
          <w:tcPr>
            <w:tcW w:w="666" w:type="pct"/>
            <w:gridSpan w:val="2"/>
            <w:tcBorders>
              <w:bottom w:val="single" w:sz="4" w:space="0" w:color="auto"/>
            </w:tcBorders>
            <w:shd w:val="clear" w:color="000000" w:fill="FFC000"/>
            <w:noWrap/>
            <w:vAlign w:val="center"/>
          </w:tcPr>
          <w:p w14:paraId="50460459" w14:textId="77777777" w:rsidR="000B0F6B" w:rsidRPr="00681CD5" w:rsidRDefault="000B0F6B" w:rsidP="00051967">
            <w:pPr>
              <w:pStyle w:val="MDPI42tablebody"/>
              <w:spacing w:line="240" w:lineRule="auto"/>
              <w:rPr>
                <w:sz w:val="18"/>
                <w:szCs w:val="18"/>
                <w:lang w:val="en-AU"/>
              </w:rPr>
            </w:pPr>
            <w:r w:rsidRPr="00681CD5">
              <w:rPr>
                <w:sz w:val="18"/>
                <w:szCs w:val="18"/>
                <w:lang w:val="en-AU"/>
              </w:rPr>
              <w:t>AP</w:t>
            </w:r>
          </w:p>
        </w:tc>
        <w:tc>
          <w:tcPr>
            <w:tcW w:w="377" w:type="pct"/>
            <w:tcBorders>
              <w:bottom w:val="single" w:sz="4" w:space="0" w:color="auto"/>
            </w:tcBorders>
            <w:shd w:val="clear" w:color="000000" w:fill="FFC000"/>
            <w:noWrap/>
            <w:vAlign w:val="center"/>
          </w:tcPr>
          <w:p w14:paraId="2921B329" w14:textId="77777777" w:rsidR="000B0F6B" w:rsidRPr="00681CD5" w:rsidRDefault="000B0F6B" w:rsidP="00051967">
            <w:pPr>
              <w:pStyle w:val="MDPI42tablebody"/>
              <w:spacing w:line="240" w:lineRule="auto"/>
              <w:rPr>
                <w:sz w:val="18"/>
                <w:szCs w:val="18"/>
                <w:lang w:val="en-AU"/>
              </w:rPr>
            </w:pPr>
            <w:r w:rsidRPr="00681CD5">
              <w:rPr>
                <w:sz w:val="18"/>
                <w:szCs w:val="18"/>
                <w:lang w:val="en-AU"/>
              </w:rPr>
              <w:t>LU</w:t>
            </w:r>
          </w:p>
        </w:tc>
        <w:tc>
          <w:tcPr>
            <w:tcW w:w="372" w:type="pct"/>
            <w:tcBorders>
              <w:bottom w:val="single" w:sz="4" w:space="0" w:color="auto"/>
            </w:tcBorders>
            <w:shd w:val="clear" w:color="000000" w:fill="00B050"/>
            <w:noWrap/>
            <w:vAlign w:val="center"/>
          </w:tcPr>
          <w:p w14:paraId="0CE2E3CB" w14:textId="77777777" w:rsidR="000B0F6B" w:rsidRPr="00681CD5" w:rsidRDefault="000B0F6B" w:rsidP="00051967">
            <w:pPr>
              <w:pStyle w:val="MDPI42tablebody"/>
              <w:spacing w:line="240" w:lineRule="auto"/>
              <w:rPr>
                <w:sz w:val="18"/>
                <w:szCs w:val="18"/>
                <w:lang w:val="en-AU"/>
              </w:rPr>
            </w:pPr>
            <w:r w:rsidRPr="00681CD5">
              <w:rPr>
                <w:sz w:val="18"/>
                <w:szCs w:val="18"/>
                <w:lang w:val="en-AU"/>
              </w:rPr>
              <w:t>LCS</w:t>
            </w:r>
          </w:p>
        </w:tc>
        <w:tc>
          <w:tcPr>
            <w:tcW w:w="372" w:type="pct"/>
            <w:gridSpan w:val="2"/>
            <w:tcBorders>
              <w:bottom w:val="single" w:sz="4" w:space="0" w:color="auto"/>
            </w:tcBorders>
            <w:shd w:val="clear" w:color="000000" w:fill="FFC000"/>
            <w:noWrap/>
            <w:vAlign w:val="center"/>
          </w:tcPr>
          <w:p w14:paraId="7749A98D"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TC </w:t>
            </w:r>
          </w:p>
        </w:tc>
        <w:tc>
          <w:tcPr>
            <w:tcW w:w="416" w:type="pct"/>
            <w:gridSpan w:val="2"/>
            <w:tcBorders>
              <w:bottom w:val="single" w:sz="4" w:space="0" w:color="auto"/>
            </w:tcBorders>
            <w:shd w:val="clear" w:color="000000" w:fill="FFC000"/>
            <w:noWrap/>
            <w:vAlign w:val="center"/>
          </w:tcPr>
          <w:p w14:paraId="5FFA7903"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HT</w:t>
            </w:r>
          </w:p>
        </w:tc>
      </w:tr>
      <w:tr w:rsidR="000B0F6B" w:rsidRPr="002C5F4C" w14:paraId="1030993D" w14:textId="77777777" w:rsidTr="00051967">
        <w:trPr>
          <w:gridAfter w:val="2"/>
          <w:wAfter w:w="263" w:type="pct"/>
          <w:trHeight w:val="360"/>
        </w:trPr>
        <w:tc>
          <w:tcPr>
            <w:tcW w:w="917" w:type="pct"/>
            <w:gridSpan w:val="2"/>
            <w:tcBorders>
              <w:top w:val="single" w:sz="4" w:space="0" w:color="auto"/>
            </w:tcBorders>
            <w:shd w:val="clear" w:color="auto" w:fill="auto"/>
            <w:noWrap/>
            <w:vAlign w:val="center"/>
          </w:tcPr>
          <w:p w14:paraId="77DD8706"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1</w:t>
            </w:r>
          </w:p>
        </w:tc>
        <w:tc>
          <w:tcPr>
            <w:tcW w:w="417" w:type="pct"/>
            <w:tcBorders>
              <w:top w:val="single" w:sz="4" w:space="0" w:color="auto"/>
            </w:tcBorders>
            <w:shd w:val="clear" w:color="auto" w:fill="auto"/>
            <w:noWrap/>
            <w:vAlign w:val="center"/>
          </w:tcPr>
          <w:p w14:paraId="0891EF70" w14:textId="77777777" w:rsidR="000B0F6B" w:rsidRPr="00681CD5" w:rsidRDefault="000B0F6B" w:rsidP="00051967">
            <w:pPr>
              <w:pStyle w:val="MDPI42tablebody"/>
              <w:spacing w:line="240" w:lineRule="auto"/>
              <w:rPr>
                <w:sz w:val="18"/>
                <w:szCs w:val="18"/>
                <w:lang w:val="en-AU"/>
              </w:rPr>
            </w:pPr>
            <w:r w:rsidRPr="00681CD5">
              <w:rPr>
                <w:sz w:val="18"/>
                <w:szCs w:val="18"/>
                <w:lang w:val="en-AU"/>
              </w:rPr>
              <w:t>56,730</w:t>
            </w:r>
          </w:p>
        </w:tc>
        <w:tc>
          <w:tcPr>
            <w:tcW w:w="462" w:type="pct"/>
            <w:gridSpan w:val="2"/>
            <w:tcBorders>
              <w:top w:val="single" w:sz="4" w:space="0" w:color="auto"/>
            </w:tcBorders>
            <w:shd w:val="clear" w:color="auto" w:fill="auto"/>
            <w:noWrap/>
            <w:vAlign w:val="center"/>
          </w:tcPr>
          <w:p w14:paraId="619B51B6"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466,924 </w:t>
            </w:r>
          </w:p>
        </w:tc>
        <w:tc>
          <w:tcPr>
            <w:tcW w:w="738" w:type="pct"/>
            <w:gridSpan w:val="2"/>
            <w:tcBorders>
              <w:top w:val="single" w:sz="4" w:space="0" w:color="auto"/>
            </w:tcBorders>
            <w:shd w:val="clear" w:color="auto" w:fill="auto"/>
            <w:noWrap/>
            <w:vAlign w:val="center"/>
          </w:tcPr>
          <w:p w14:paraId="1E9A8B89"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489,476 </w:t>
            </w:r>
          </w:p>
        </w:tc>
        <w:tc>
          <w:tcPr>
            <w:tcW w:w="666" w:type="pct"/>
            <w:gridSpan w:val="2"/>
            <w:tcBorders>
              <w:top w:val="single" w:sz="4" w:space="0" w:color="auto"/>
            </w:tcBorders>
            <w:shd w:val="clear" w:color="auto" w:fill="auto"/>
            <w:noWrap/>
            <w:vAlign w:val="center"/>
          </w:tcPr>
          <w:p w14:paraId="29E7C722" w14:textId="77777777" w:rsidR="000B0F6B" w:rsidRPr="00681CD5" w:rsidRDefault="000B0F6B" w:rsidP="00051967">
            <w:pPr>
              <w:pStyle w:val="MDPI42tablebody"/>
              <w:spacing w:line="240" w:lineRule="auto"/>
              <w:rPr>
                <w:sz w:val="18"/>
                <w:szCs w:val="18"/>
                <w:lang w:val="en-AU"/>
              </w:rPr>
            </w:pPr>
            <w:r w:rsidRPr="00681CD5">
              <w:rPr>
                <w:sz w:val="18"/>
                <w:szCs w:val="18"/>
                <w:lang w:val="en-AU"/>
              </w:rPr>
              <w:t>9.023</w:t>
            </w:r>
          </w:p>
        </w:tc>
        <w:tc>
          <w:tcPr>
            <w:tcW w:w="377" w:type="pct"/>
            <w:tcBorders>
              <w:top w:val="single" w:sz="4" w:space="0" w:color="auto"/>
            </w:tcBorders>
            <w:shd w:val="clear" w:color="auto" w:fill="auto"/>
            <w:noWrap/>
            <w:vAlign w:val="center"/>
          </w:tcPr>
          <w:p w14:paraId="3BCF3E51"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0.0345 </w:t>
            </w:r>
          </w:p>
        </w:tc>
        <w:tc>
          <w:tcPr>
            <w:tcW w:w="372" w:type="pct"/>
            <w:tcBorders>
              <w:top w:val="single" w:sz="4" w:space="0" w:color="auto"/>
            </w:tcBorders>
            <w:shd w:val="clear" w:color="auto" w:fill="auto"/>
            <w:noWrap/>
            <w:vAlign w:val="center"/>
          </w:tcPr>
          <w:p w14:paraId="18967089"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33271 </w:t>
            </w:r>
          </w:p>
        </w:tc>
        <w:tc>
          <w:tcPr>
            <w:tcW w:w="372" w:type="pct"/>
            <w:gridSpan w:val="2"/>
            <w:tcBorders>
              <w:top w:val="single" w:sz="4" w:space="0" w:color="auto"/>
            </w:tcBorders>
            <w:shd w:val="clear" w:color="auto" w:fill="auto"/>
            <w:noWrap/>
            <w:vAlign w:val="center"/>
          </w:tcPr>
          <w:p w14:paraId="5E67F9B4"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50769 </w:t>
            </w:r>
          </w:p>
        </w:tc>
        <w:tc>
          <w:tcPr>
            <w:tcW w:w="416" w:type="pct"/>
            <w:gridSpan w:val="2"/>
            <w:tcBorders>
              <w:top w:val="single" w:sz="4" w:space="0" w:color="auto"/>
            </w:tcBorders>
            <w:shd w:val="clear" w:color="auto" w:fill="auto"/>
            <w:noWrap/>
            <w:vAlign w:val="center"/>
          </w:tcPr>
          <w:p w14:paraId="55E36899"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0.45131</w:t>
            </w:r>
          </w:p>
        </w:tc>
      </w:tr>
      <w:tr w:rsidR="000B0F6B" w:rsidRPr="002C5F4C" w14:paraId="02793E4D" w14:textId="77777777" w:rsidTr="00051967">
        <w:trPr>
          <w:gridAfter w:val="2"/>
          <w:wAfter w:w="263" w:type="pct"/>
          <w:trHeight w:val="360"/>
        </w:trPr>
        <w:tc>
          <w:tcPr>
            <w:tcW w:w="917" w:type="pct"/>
            <w:gridSpan w:val="2"/>
            <w:tcBorders>
              <w:top w:val="nil"/>
            </w:tcBorders>
            <w:shd w:val="clear" w:color="auto" w:fill="auto"/>
            <w:noWrap/>
            <w:vAlign w:val="center"/>
          </w:tcPr>
          <w:p w14:paraId="337382F7"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2</w:t>
            </w:r>
          </w:p>
        </w:tc>
        <w:tc>
          <w:tcPr>
            <w:tcW w:w="417" w:type="pct"/>
            <w:tcBorders>
              <w:top w:val="nil"/>
            </w:tcBorders>
            <w:shd w:val="clear" w:color="auto" w:fill="auto"/>
            <w:noWrap/>
            <w:vAlign w:val="center"/>
          </w:tcPr>
          <w:p w14:paraId="71741458" w14:textId="77777777" w:rsidR="000B0F6B" w:rsidRPr="00681CD5" w:rsidRDefault="000B0F6B" w:rsidP="00051967">
            <w:pPr>
              <w:pStyle w:val="MDPI42tablebody"/>
              <w:spacing w:line="240" w:lineRule="auto"/>
              <w:rPr>
                <w:sz w:val="18"/>
                <w:szCs w:val="18"/>
                <w:lang w:val="en-AU"/>
              </w:rPr>
            </w:pPr>
            <w:r w:rsidRPr="00681CD5">
              <w:rPr>
                <w:sz w:val="18"/>
                <w:szCs w:val="18"/>
                <w:lang w:val="en-AU"/>
              </w:rPr>
              <w:t>102,114</w:t>
            </w:r>
          </w:p>
        </w:tc>
        <w:tc>
          <w:tcPr>
            <w:tcW w:w="462" w:type="pct"/>
            <w:gridSpan w:val="2"/>
            <w:tcBorders>
              <w:top w:val="nil"/>
            </w:tcBorders>
            <w:shd w:val="clear" w:color="auto" w:fill="auto"/>
            <w:noWrap/>
            <w:vAlign w:val="center"/>
          </w:tcPr>
          <w:p w14:paraId="0D3D7346"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840,463 </w:t>
            </w:r>
          </w:p>
        </w:tc>
        <w:tc>
          <w:tcPr>
            <w:tcW w:w="738" w:type="pct"/>
            <w:gridSpan w:val="2"/>
            <w:tcBorders>
              <w:top w:val="nil"/>
            </w:tcBorders>
            <w:shd w:val="clear" w:color="auto" w:fill="auto"/>
            <w:noWrap/>
            <w:vAlign w:val="center"/>
          </w:tcPr>
          <w:p w14:paraId="097C0F49"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881,057 </w:t>
            </w:r>
          </w:p>
        </w:tc>
        <w:tc>
          <w:tcPr>
            <w:tcW w:w="666" w:type="pct"/>
            <w:gridSpan w:val="2"/>
            <w:tcBorders>
              <w:top w:val="nil"/>
            </w:tcBorders>
            <w:shd w:val="clear" w:color="auto" w:fill="auto"/>
            <w:noWrap/>
            <w:vAlign w:val="center"/>
          </w:tcPr>
          <w:p w14:paraId="7763289A" w14:textId="77777777" w:rsidR="000B0F6B" w:rsidRPr="00681CD5" w:rsidRDefault="000B0F6B" w:rsidP="00051967">
            <w:pPr>
              <w:pStyle w:val="MDPI42tablebody"/>
              <w:spacing w:line="240" w:lineRule="auto"/>
              <w:rPr>
                <w:sz w:val="18"/>
                <w:szCs w:val="18"/>
                <w:lang w:val="en-AU"/>
              </w:rPr>
            </w:pPr>
            <w:r w:rsidRPr="00681CD5">
              <w:rPr>
                <w:sz w:val="18"/>
                <w:szCs w:val="18"/>
                <w:lang w:val="en-AU"/>
              </w:rPr>
              <w:t>16.241</w:t>
            </w:r>
          </w:p>
        </w:tc>
        <w:tc>
          <w:tcPr>
            <w:tcW w:w="377" w:type="pct"/>
            <w:tcBorders>
              <w:top w:val="nil"/>
            </w:tcBorders>
            <w:shd w:val="clear" w:color="auto" w:fill="auto"/>
            <w:noWrap/>
            <w:vAlign w:val="center"/>
          </w:tcPr>
          <w:p w14:paraId="321987EB"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0.0622 </w:t>
            </w:r>
          </w:p>
        </w:tc>
        <w:tc>
          <w:tcPr>
            <w:tcW w:w="372" w:type="pct"/>
            <w:tcBorders>
              <w:top w:val="nil"/>
            </w:tcBorders>
            <w:shd w:val="clear" w:color="auto" w:fill="auto"/>
            <w:noWrap/>
            <w:vAlign w:val="center"/>
          </w:tcPr>
          <w:p w14:paraId="18801279"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21626 </w:t>
            </w:r>
          </w:p>
        </w:tc>
        <w:tc>
          <w:tcPr>
            <w:tcW w:w="372" w:type="pct"/>
            <w:gridSpan w:val="2"/>
            <w:tcBorders>
              <w:top w:val="nil"/>
            </w:tcBorders>
            <w:shd w:val="clear" w:color="auto" w:fill="auto"/>
            <w:noWrap/>
            <w:vAlign w:val="center"/>
          </w:tcPr>
          <w:p w14:paraId="0451661B"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38077 </w:t>
            </w:r>
          </w:p>
        </w:tc>
        <w:tc>
          <w:tcPr>
            <w:tcW w:w="416" w:type="pct"/>
            <w:gridSpan w:val="2"/>
            <w:tcBorders>
              <w:top w:val="nil"/>
            </w:tcBorders>
            <w:shd w:val="clear" w:color="auto" w:fill="auto"/>
            <w:noWrap/>
            <w:vAlign w:val="center"/>
          </w:tcPr>
          <w:p w14:paraId="41C6CB7C"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0.81236</w:t>
            </w:r>
          </w:p>
        </w:tc>
      </w:tr>
      <w:tr w:rsidR="000B0F6B" w:rsidRPr="002C5F4C" w14:paraId="794FE927" w14:textId="77777777" w:rsidTr="00051967">
        <w:trPr>
          <w:gridAfter w:val="2"/>
          <w:wAfter w:w="263" w:type="pct"/>
          <w:trHeight w:val="360"/>
        </w:trPr>
        <w:tc>
          <w:tcPr>
            <w:tcW w:w="917" w:type="pct"/>
            <w:gridSpan w:val="2"/>
            <w:tcBorders>
              <w:top w:val="nil"/>
            </w:tcBorders>
            <w:shd w:val="clear" w:color="auto" w:fill="auto"/>
            <w:noWrap/>
            <w:vAlign w:val="center"/>
          </w:tcPr>
          <w:p w14:paraId="0057B2D2"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3</w:t>
            </w:r>
          </w:p>
        </w:tc>
        <w:tc>
          <w:tcPr>
            <w:tcW w:w="417" w:type="pct"/>
            <w:tcBorders>
              <w:top w:val="nil"/>
            </w:tcBorders>
            <w:shd w:val="clear" w:color="auto" w:fill="auto"/>
            <w:noWrap/>
            <w:vAlign w:val="center"/>
          </w:tcPr>
          <w:p w14:paraId="3F73C12A" w14:textId="77777777" w:rsidR="000B0F6B" w:rsidRPr="00681CD5" w:rsidRDefault="000B0F6B" w:rsidP="00051967">
            <w:pPr>
              <w:pStyle w:val="MDPI42tablebody"/>
              <w:spacing w:line="240" w:lineRule="auto"/>
              <w:rPr>
                <w:sz w:val="18"/>
                <w:szCs w:val="18"/>
                <w:lang w:val="en-AU"/>
              </w:rPr>
            </w:pPr>
            <w:r w:rsidRPr="00681CD5">
              <w:rPr>
                <w:sz w:val="18"/>
                <w:szCs w:val="18"/>
                <w:lang w:val="en-AU"/>
              </w:rPr>
              <w:t>226,920</w:t>
            </w:r>
          </w:p>
        </w:tc>
        <w:tc>
          <w:tcPr>
            <w:tcW w:w="462" w:type="pct"/>
            <w:gridSpan w:val="2"/>
            <w:tcBorders>
              <w:top w:val="nil"/>
            </w:tcBorders>
            <w:shd w:val="clear" w:color="auto" w:fill="auto"/>
            <w:noWrap/>
            <w:vAlign w:val="center"/>
          </w:tcPr>
          <w:p w14:paraId="56C62C70"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2334,620 </w:t>
            </w:r>
          </w:p>
        </w:tc>
        <w:tc>
          <w:tcPr>
            <w:tcW w:w="738" w:type="pct"/>
            <w:gridSpan w:val="2"/>
            <w:tcBorders>
              <w:top w:val="nil"/>
            </w:tcBorders>
            <w:shd w:val="clear" w:color="auto" w:fill="auto"/>
            <w:noWrap/>
            <w:vAlign w:val="center"/>
          </w:tcPr>
          <w:p w14:paraId="0BA39983"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2692,118 </w:t>
            </w:r>
          </w:p>
        </w:tc>
        <w:tc>
          <w:tcPr>
            <w:tcW w:w="666" w:type="pct"/>
            <w:gridSpan w:val="2"/>
            <w:tcBorders>
              <w:top w:val="nil"/>
            </w:tcBorders>
            <w:shd w:val="clear" w:color="auto" w:fill="auto"/>
            <w:noWrap/>
            <w:vAlign w:val="center"/>
          </w:tcPr>
          <w:p w14:paraId="1E44DB62"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45.115 </w:t>
            </w:r>
          </w:p>
        </w:tc>
        <w:tc>
          <w:tcPr>
            <w:tcW w:w="377" w:type="pct"/>
            <w:tcBorders>
              <w:top w:val="nil"/>
            </w:tcBorders>
            <w:shd w:val="clear" w:color="auto" w:fill="auto"/>
            <w:noWrap/>
            <w:vAlign w:val="center"/>
          </w:tcPr>
          <w:p w14:paraId="52A0F932"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0.1934 </w:t>
            </w:r>
          </w:p>
        </w:tc>
        <w:tc>
          <w:tcPr>
            <w:tcW w:w="372" w:type="pct"/>
            <w:tcBorders>
              <w:top w:val="nil"/>
            </w:tcBorders>
            <w:shd w:val="clear" w:color="auto" w:fill="auto"/>
            <w:noWrap/>
            <w:vAlign w:val="center"/>
          </w:tcPr>
          <w:p w14:paraId="0484CEA8"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7394 </w:t>
            </w:r>
          </w:p>
        </w:tc>
        <w:tc>
          <w:tcPr>
            <w:tcW w:w="372" w:type="pct"/>
            <w:gridSpan w:val="2"/>
            <w:tcBorders>
              <w:top w:val="nil"/>
            </w:tcBorders>
            <w:shd w:val="clear" w:color="auto" w:fill="auto"/>
            <w:noWrap/>
            <w:vAlign w:val="center"/>
          </w:tcPr>
          <w:p w14:paraId="75F8AE30"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20308 </w:t>
            </w:r>
          </w:p>
        </w:tc>
        <w:tc>
          <w:tcPr>
            <w:tcW w:w="416" w:type="pct"/>
            <w:gridSpan w:val="2"/>
            <w:tcBorders>
              <w:top w:val="nil"/>
            </w:tcBorders>
            <w:shd w:val="clear" w:color="auto" w:fill="auto"/>
            <w:noWrap/>
            <w:vAlign w:val="center"/>
          </w:tcPr>
          <w:p w14:paraId="603F5940"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2.70786</w:t>
            </w:r>
          </w:p>
        </w:tc>
      </w:tr>
      <w:tr w:rsidR="000B0F6B" w:rsidRPr="002C5F4C" w14:paraId="40A6C19C" w14:textId="77777777" w:rsidTr="00051967">
        <w:trPr>
          <w:gridAfter w:val="2"/>
          <w:wAfter w:w="263" w:type="pct"/>
          <w:trHeight w:val="360"/>
        </w:trPr>
        <w:tc>
          <w:tcPr>
            <w:tcW w:w="917" w:type="pct"/>
            <w:gridSpan w:val="2"/>
            <w:tcBorders>
              <w:top w:val="nil"/>
              <w:bottom w:val="single" w:sz="4" w:space="0" w:color="auto"/>
            </w:tcBorders>
            <w:shd w:val="clear" w:color="auto" w:fill="auto"/>
            <w:noWrap/>
            <w:vAlign w:val="center"/>
          </w:tcPr>
          <w:p w14:paraId="09B07582"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4</w:t>
            </w:r>
          </w:p>
        </w:tc>
        <w:tc>
          <w:tcPr>
            <w:tcW w:w="417" w:type="pct"/>
            <w:tcBorders>
              <w:top w:val="nil"/>
              <w:bottom w:val="single" w:sz="4" w:space="0" w:color="auto"/>
            </w:tcBorders>
            <w:shd w:val="clear" w:color="auto" w:fill="auto"/>
            <w:noWrap/>
            <w:vAlign w:val="center"/>
          </w:tcPr>
          <w:p w14:paraId="5198A4E9" w14:textId="77777777" w:rsidR="000B0F6B" w:rsidRPr="00681CD5" w:rsidRDefault="000B0F6B" w:rsidP="00051967">
            <w:pPr>
              <w:pStyle w:val="MDPI42tablebody"/>
              <w:spacing w:line="240" w:lineRule="auto"/>
              <w:rPr>
                <w:sz w:val="18"/>
                <w:szCs w:val="18"/>
                <w:lang w:val="en-AU"/>
              </w:rPr>
            </w:pPr>
            <w:r w:rsidRPr="00681CD5">
              <w:rPr>
                <w:sz w:val="18"/>
                <w:szCs w:val="18"/>
                <w:lang w:val="en-AU"/>
              </w:rPr>
              <w:t>73,749</w:t>
            </w:r>
          </w:p>
        </w:tc>
        <w:tc>
          <w:tcPr>
            <w:tcW w:w="462" w:type="pct"/>
            <w:gridSpan w:val="2"/>
            <w:tcBorders>
              <w:top w:val="nil"/>
              <w:bottom w:val="single" w:sz="4" w:space="0" w:color="auto"/>
            </w:tcBorders>
            <w:shd w:val="clear" w:color="auto" w:fill="auto"/>
            <w:noWrap/>
            <w:vAlign w:val="center"/>
          </w:tcPr>
          <w:p w14:paraId="67FB70AF"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607,008 </w:t>
            </w:r>
          </w:p>
        </w:tc>
        <w:tc>
          <w:tcPr>
            <w:tcW w:w="738" w:type="pct"/>
            <w:gridSpan w:val="2"/>
            <w:tcBorders>
              <w:top w:val="nil"/>
              <w:bottom w:val="single" w:sz="4" w:space="0" w:color="auto"/>
            </w:tcBorders>
            <w:shd w:val="clear" w:color="auto" w:fill="auto"/>
            <w:noWrap/>
            <w:vAlign w:val="center"/>
          </w:tcPr>
          <w:p w14:paraId="341ED4F3"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636,319 </w:t>
            </w:r>
          </w:p>
        </w:tc>
        <w:tc>
          <w:tcPr>
            <w:tcW w:w="666" w:type="pct"/>
            <w:gridSpan w:val="2"/>
            <w:tcBorders>
              <w:top w:val="nil"/>
              <w:bottom w:val="single" w:sz="4" w:space="0" w:color="auto"/>
            </w:tcBorders>
            <w:shd w:val="clear" w:color="auto" w:fill="auto"/>
            <w:noWrap/>
            <w:vAlign w:val="center"/>
          </w:tcPr>
          <w:p w14:paraId="1DDC2CEB"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11.730 </w:t>
            </w:r>
          </w:p>
        </w:tc>
        <w:tc>
          <w:tcPr>
            <w:tcW w:w="377" w:type="pct"/>
            <w:tcBorders>
              <w:top w:val="nil"/>
              <w:bottom w:val="single" w:sz="4" w:space="0" w:color="auto"/>
            </w:tcBorders>
            <w:shd w:val="clear" w:color="auto" w:fill="auto"/>
            <w:noWrap/>
            <w:vAlign w:val="center"/>
          </w:tcPr>
          <w:p w14:paraId="22B40785"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0.0484 </w:t>
            </w:r>
          </w:p>
        </w:tc>
        <w:tc>
          <w:tcPr>
            <w:tcW w:w="372" w:type="pct"/>
            <w:tcBorders>
              <w:top w:val="nil"/>
              <w:bottom w:val="single" w:sz="4" w:space="0" w:color="auto"/>
            </w:tcBorders>
            <w:shd w:val="clear" w:color="auto" w:fill="auto"/>
            <w:noWrap/>
            <w:vAlign w:val="center"/>
          </w:tcPr>
          <w:p w14:paraId="6F912C1D"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28280 </w:t>
            </w:r>
          </w:p>
        </w:tc>
        <w:tc>
          <w:tcPr>
            <w:tcW w:w="372" w:type="pct"/>
            <w:gridSpan w:val="2"/>
            <w:tcBorders>
              <w:top w:val="nil"/>
              <w:bottom w:val="single" w:sz="4" w:space="0" w:color="auto"/>
            </w:tcBorders>
            <w:shd w:val="clear" w:color="auto" w:fill="auto"/>
            <w:noWrap/>
            <w:vAlign w:val="center"/>
          </w:tcPr>
          <w:p w14:paraId="2F565A95"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38584 </w:t>
            </w:r>
          </w:p>
        </w:tc>
        <w:tc>
          <w:tcPr>
            <w:tcW w:w="416" w:type="pct"/>
            <w:gridSpan w:val="2"/>
            <w:tcBorders>
              <w:top w:val="nil"/>
              <w:bottom w:val="single" w:sz="4" w:space="0" w:color="auto"/>
            </w:tcBorders>
            <w:shd w:val="clear" w:color="auto" w:fill="auto"/>
            <w:noWrap/>
            <w:vAlign w:val="center"/>
          </w:tcPr>
          <w:p w14:paraId="1EDDDE52"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0.54157</w:t>
            </w:r>
          </w:p>
        </w:tc>
      </w:tr>
      <w:tr w:rsidR="000B0F6B" w:rsidRPr="002C5F4C" w14:paraId="1E919D38" w14:textId="77777777" w:rsidTr="00051967">
        <w:trPr>
          <w:gridAfter w:val="2"/>
          <w:wAfter w:w="263" w:type="pct"/>
          <w:trHeight w:val="360"/>
        </w:trPr>
        <w:tc>
          <w:tcPr>
            <w:tcW w:w="917" w:type="pct"/>
            <w:gridSpan w:val="2"/>
            <w:tcBorders>
              <w:top w:val="single" w:sz="4" w:space="0" w:color="auto"/>
              <w:left w:val="nil"/>
              <w:bottom w:val="nil"/>
              <w:right w:val="nil"/>
            </w:tcBorders>
            <w:shd w:val="clear" w:color="auto" w:fill="auto"/>
            <w:noWrap/>
            <w:vAlign w:val="center"/>
          </w:tcPr>
          <w:p w14:paraId="585E64FF" w14:textId="77777777" w:rsidR="000B0F6B" w:rsidRPr="00681CD5" w:rsidRDefault="000B0F6B" w:rsidP="00051967">
            <w:pPr>
              <w:pStyle w:val="MDPI42tablebody"/>
              <w:spacing w:line="240" w:lineRule="auto"/>
              <w:rPr>
                <w:sz w:val="18"/>
                <w:szCs w:val="18"/>
                <w:lang w:val="en-AU"/>
              </w:rPr>
            </w:pPr>
          </w:p>
        </w:tc>
        <w:tc>
          <w:tcPr>
            <w:tcW w:w="417" w:type="pct"/>
            <w:tcBorders>
              <w:top w:val="single" w:sz="4" w:space="0" w:color="auto"/>
              <w:left w:val="nil"/>
              <w:bottom w:val="nil"/>
              <w:right w:val="nil"/>
            </w:tcBorders>
            <w:shd w:val="clear" w:color="auto" w:fill="auto"/>
            <w:noWrap/>
            <w:vAlign w:val="center"/>
          </w:tcPr>
          <w:p w14:paraId="385576FC" w14:textId="77777777" w:rsidR="000B0F6B" w:rsidRPr="00681CD5" w:rsidRDefault="000B0F6B" w:rsidP="00051967">
            <w:pPr>
              <w:pStyle w:val="MDPI42tablebody"/>
              <w:spacing w:line="240" w:lineRule="auto"/>
              <w:rPr>
                <w:sz w:val="18"/>
                <w:szCs w:val="18"/>
                <w:lang w:val="en-AU"/>
              </w:rPr>
            </w:pPr>
          </w:p>
        </w:tc>
        <w:tc>
          <w:tcPr>
            <w:tcW w:w="462" w:type="pct"/>
            <w:gridSpan w:val="2"/>
            <w:tcBorders>
              <w:top w:val="single" w:sz="4" w:space="0" w:color="auto"/>
              <w:left w:val="nil"/>
              <w:bottom w:val="nil"/>
              <w:right w:val="nil"/>
            </w:tcBorders>
            <w:shd w:val="clear" w:color="auto" w:fill="auto"/>
            <w:noWrap/>
            <w:vAlign w:val="center"/>
          </w:tcPr>
          <w:p w14:paraId="41C26E0D" w14:textId="77777777" w:rsidR="000B0F6B" w:rsidRPr="00681CD5" w:rsidRDefault="000B0F6B" w:rsidP="00051967">
            <w:pPr>
              <w:pStyle w:val="MDPI42tablebody"/>
              <w:spacing w:line="240" w:lineRule="auto"/>
              <w:rPr>
                <w:sz w:val="18"/>
                <w:szCs w:val="18"/>
                <w:lang w:val="en-AU"/>
              </w:rPr>
            </w:pPr>
          </w:p>
        </w:tc>
        <w:tc>
          <w:tcPr>
            <w:tcW w:w="738" w:type="pct"/>
            <w:gridSpan w:val="2"/>
            <w:tcBorders>
              <w:top w:val="single" w:sz="4" w:space="0" w:color="auto"/>
              <w:left w:val="nil"/>
              <w:bottom w:val="nil"/>
              <w:right w:val="nil"/>
            </w:tcBorders>
            <w:shd w:val="clear" w:color="auto" w:fill="auto"/>
            <w:noWrap/>
            <w:vAlign w:val="center"/>
          </w:tcPr>
          <w:p w14:paraId="5B04ADA8" w14:textId="77777777" w:rsidR="000B0F6B" w:rsidRPr="00681CD5" w:rsidRDefault="000B0F6B" w:rsidP="00051967">
            <w:pPr>
              <w:pStyle w:val="MDPI42tablebody"/>
              <w:spacing w:line="240" w:lineRule="auto"/>
              <w:rPr>
                <w:sz w:val="18"/>
                <w:szCs w:val="18"/>
                <w:lang w:val="en-AU"/>
              </w:rPr>
            </w:pPr>
          </w:p>
        </w:tc>
        <w:tc>
          <w:tcPr>
            <w:tcW w:w="666" w:type="pct"/>
            <w:gridSpan w:val="2"/>
            <w:tcBorders>
              <w:top w:val="single" w:sz="4" w:space="0" w:color="auto"/>
              <w:left w:val="nil"/>
              <w:bottom w:val="nil"/>
              <w:right w:val="nil"/>
            </w:tcBorders>
            <w:shd w:val="clear" w:color="auto" w:fill="auto"/>
            <w:noWrap/>
            <w:vAlign w:val="center"/>
          </w:tcPr>
          <w:p w14:paraId="5D86E411" w14:textId="77777777" w:rsidR="000B0F6B" w:rsidRPr="00681CD5" w:rsidRDefault="000B0F6B" w:rsidP="00051967">
            <w:pPr>
              <w:pStyle w:val="MDPI42tablebody"/>
              <w:spacing w:line="240" w:lineRule="auto"/>
              <w:rPr>
                <w:sz w:val="18"/>
                <w:szCs w:val="18"/>
                <w:lang w:val="en-AU"/>
              </w:rPr>
            </w:pPr>
          </w:p>
        </w:tc>
        <w:tc>
          <w:tcPr>
            <w:tcW w:w="377" w:type="pct"/>
            <w:tcBorders>
              <w:top w:val="single" w:sz="4" w:space="0" w:color="auto"/>
              <w:left w:val="nil"/>
              <w:bottom w:val="nil"/>
              <w:right w:val="nil"/>
            </w:tcBorders>
            <w:shd w:val="clear" w:color="auto" w:fill="auto"/>
            <w:noWrap/>
            <w:vAlign w:val="center"/>
          </w:tcPr>
          <w:p w14:paraId="1AE83872" w14:textId="77777777" w:rsidR="000B0F6B" w:rsidRPr="00681CD5" w:rsidRDefault="000B0F6B" w:rsidP="00051967">
            <w:pPr>
              <w:pStyle w:val="MDPI42tablebody"/>
              <w:spacing w:line="240" w:lineRule="auto"/>
              <w:rPr>
                <w:sz w:val="18"/>
                <w:szCs w:val="18"/>
                <w:lang w:val="en-AU"/>
              </w:rPr>
            </w:pPr>
          </w:p>
        </w:tc>
        <w:tc>
          <w:tcPr>
            <w:tcW w:w="372" w:type="pct"/>
            <w:tcBorders>
              <w:top w:val="single" w:sz="4" w:space="0" w:color="auto"/>
              <w:left w:val="nil"/>
              <w:bottom w:val="nil"/>
              <w:right w:val="nil"/>
            </w:tcBorders>
            <w:shd w:val="clear" w:color="auto" w:fill="auto"/>
            <w:noWrap/>
            <w:vAlign w:val="center"/>
          </w:tcPr>
          <w:p w14:paraId="59CA1FD7" w14:textId="77777777" w:rsidR="000B0F6B" w:rsidRPr="00681CD5" w:rsidRDefault="000B0F6B" w:rsidP="00051967">
            <w:pPr>
              <w:pStyle w:val="MDPI42tablebody"/>
              <w:spacing w:line="240" w:lineRule="auto"/>
              <w:rPr>
                <w:sz w:val="18"/>
                <w:szCs w:val="18"/>
                <w:lang w:val="en-AU"/>
              </w:rPr>
            </w:pPr>
          </w:p>
        </w:tc>
        <w:tc>
          <w:tcPr>
            <w:tcW w:w="372" w:type="pct"/>
            <w:gridSpan w:val="2"/>
            <w:tcBorders>
              <w:top w:val="single" w:sz="4" w:space="0" w:color="auto"/>
              <w:left w:val="nil"/>
              <w:bottom w:val="nil"/>
              <w:right w:val="nil"/>
            </w:tcBorders>
            <w:shd w:val="clear" w:color="auto" w:fill="auto"/>
            <w:noWrap/>
            <w:vAlign w:val="center"/>
          </w:tcPr>
          <w:p w14:paraId="3A345E50" w14:textId="77777777" w:rsidR="000B0F6B" w:rsidRPr="00681CD5" w:rsidRDefault="000B0F6B" w:rsidP="00051967">
            <w:pPr>
              <w:pStyle w:val="MDPI42tablebody"/>
              <w:spacing w:line="240" w:lineRule="auto"/>
              <w:rPr>
                <w:sz w:val="18"/>
                <w:szCs w:val="18"/>
                <w:lang w:val="en-AU"/>
              </w:rPr>
            </w:pPr>
          </w:p>
        </w:tc>
        <w:tc>
          <w:tcPr>
            <w:tcW w:w="416" w:type="pct"/>
            <w:gridSpan w:val="2"/>
            <w:tcBorders>
              <w:top w:val="single" w:sz="4" w:space="0" w:color="auto"/>
              <w:left w:val="nil"/>
              <w:bottom w:val="nil"/>
              <w:right w:val="nil"/>
            </w:tcBorders>
            <w:shd w:val="clear" w:color="auto" w:fill="auto"/>
            <w:noWrap/>
            <w:vAlign w:val="center"/>
          </w:tcPr>
          <w:p w14:paraId="0612E96D" w14:textId="77777777" w:rsidR="000B0F6B" w:rsidRPr="002C5F4C" w:rsidRDefault="000B0F6B" w:rsidP="00051967">
            <w:pPr>
              <w:spacing w:line="240" w:lineRule="auto"/>
              <w:jc w:val="center"/>
              <w:rPr>
                <w:rFonts w:eastAsia="Times New Roman"/>
                <w:snapToGrid w:val="0"/>
                <w:sz w:val="18"/>
                <w:szCs w:val="18"/>
                <w:lang w:eastAsia="de-DE" w:bidi="en-US"/>
              </w:rPr>
            </w:pPr>
          </w:p>
        </w:tc>
      </w:tr>
      <w:tr w:rsidR="000B0F6B" w:rsidRPr="002C5F4C" w14:paraId="37042F65" w14:textId="77777777" w:rsidTr="00051967">
        <w:trPr>
          <w:gridAfter w:val="2"/>
          <w:wAfter w:w="263" w:type="pct"/>
          <w:trHeight w:val="360"/>
        </w:trPr>
        <w:tc>
          <w:tcPr>
            <w:tcW w:w="4737" w:type="pct"/>
            <w:gridSpan w:val="15"/>
            <w:tcBorders>
              <w:top w:val="nil"/>
              <w:left w:val="nil"/>
              <w:bottom w:val="single" w:sz="4" w:space="0" w:color="auto"/>
              <w:right w:val="nil"/>
            </w:tcBorders>
            <w:shd w:val="clear" w:color="auto" w:fill="auto"/>
            <w:noWrap/>
            <w:vAlign w:val="center"/>
          </w:tcPr>
          <w:p w14:paraId="53491DAC" w14:textId="77777777" w:rsidR="000B0F6B" w:rsidRPr="00681CD5" w:rsidRDefault="000B0F6B" w:rsidP="00051967">
            <w:pPr>
              <w:pStyle w:val="MDPI42tablebody"/>
              <w:spacing w:line="240" w:lineRule="auto"/>
              <w:rPr>
                <w:sz w:val="18"/>
                <w:szCs w:val="18"/>
                <w:lang w:val="en-AU"/>
              </w:rPr>
            </w:pPr>
            <w:r w:rsidRPr="00681CD5">
              <w:rPr>
                <w:sz w:val="18"/>
                <w:szCs w:val="18"/>
                <w:lang w:val="en-AU"/>
              </w:rPr>
              <w:t>Normalised TOPSIS matrix</w:t>
            </w:r>
          </w:p>
        </w:tc>
      </w:tr>
      <w:tr w:rsidR="000B0F6B" w:rsidRPr="002C5F4C" w14:paraId="247A40BC" w14:textId="77777777" w:rsidTr="00051967">
        <w:trPr>
          <w:gridAfter w:val="2"/>
          <w:wAfter w:w="263" w:type="pct"/>
          <w:trHeight w:val="380"/>
        </w:trPr>
        <w:tc>
          <w:tcPr>
            <w:tcW w:w="917" w:type="pct"/>
            <w:gridSpan w:val="2"/>
            <w:tcBorders>
              <w:top w:val="single" w:sz="4" w:space="0" w:color="auto"/>
              <w:left w:val="nil"/>
              <w:bottom w:val="single" w:sz="4" w:space="0" w:color="auto"/>
            </w:tcBorders>
            <w:shd w:val="clear" w:color="auto" w:fill="auto"/>
            <w:noWrap/>
            <w:vAlign w:val="center"/>
          </w:tcPr>
          <w:p w14:paraId="369AFC5A" w14:textId="77777777" w:rsidR="000B0F6B" w:rsidRPr="00681CD5" w:rsidRDefault="000B0F6B" w:rsidP="00051967">
            <w:pPr>
              <w:pStyle w:val="MDPI42tablebody"/>
              <w:spacing w:line="240" w:lineRule="auto"/>
              <w:rPr>
                <w:sz w:val="18"/>
                <w:szCs w:val="18"/>
                <w:lang w:val="en-AU"/>
              </w:rPr>
            </w:pPr>
            <w:r w:rsidRPr="00681CD5">
              <w:rPr>
                <w:sz w:val="18"/>
                <w:szCs w:val="18"/>
                <w:lang w:val="en-AU"/>
              </w:rPr>
              <w:t>Criteria</w:t>
            </w:r>
          </w:p>
        </w:tc>
        <w:tc>
          <w:tcPr>
            <w:tcW w:w="417" w:type="pct"/>
            <w:tcBorders>
              <w:top w:val="single" w:sz="4" w:space="0" w:color="auto"/>
              <w:bottom w:val="single" w:sz="4" w:space="0" w:color="auto"/>
            </w:tcBorders>
            <w:shd w:val="clear" w:color="000000" w:fill="FFC000"/>
            <w:vAlign w:val="center"/>
          </w:tcPr>
          <w:p w14:paraId="72CFC72F"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GWP </w:t>
            </w:r>
          </w:p>
        </w:tc>
        <w:tc>
          <w:tcPr>
            <w:tcW w:w="462" w:type="pct"/>
            <w:gridSpan w:val="2"/>
            <w:tcBorders>
              <w:top w:val="single" w:sz="4" w:space="0" w:color="auto"/>
              <w:bottom w:val="single" w:sz="4" w:space="0" w:color="auto"/>
            </w:tcBorders>
            <w:shd w:val="clear" w:color="000000" w:fill="FFC000"/>
            <w:vAlign w:val="center"/>
          </w:tcPr>
          <w:p w14:paraId="281942A6" w14:textId="77777777" w:rsidR="000B0F6B" w:rsidRPr="00681CD5" w:rsidRDefault="000B0F6B" w:rsidP="00051967">
            <w:pPr>
              <w:pStyle w:val="MDPI42tablebody"/>
              <w:spacing w:line="240" w:lineRule="auto"/>
              <w:rPr>
                <w:sz w:val="18"/>
                <w:szCs w:val="18"/>
                <w:lang w:val="en-AU"/>
              </w:rPr>
            </w:pPr>
            <w:r w:rsidRPr="00681CD5">
              <w:rPr>
                <w:sz w:val="18"/>
                <w:szCs w:val="18"/>
                <w:lang w:val="en-AU"/>
              </w:rPr>
              <w:t>EE</w:t>
            </w:r>
          </w:p>
        </w:tc>
        <w:tc>
          <w:tcPr>
            <w:tcW w:w="738" w:type="pct"/>
            <w:gridSpan w:val="2"/>
            <w:tcBorders>
              <w:top w:val="single" w:sz="4" w:space="0" w:color="auto"/>
              <w:bottom w:val="single" w:sz="4" w:space="0" w:color="auto"/>
            </w:tcBorders>
            <w:shd w:val="clear" w:color="000000" w:fill="FFC000"/>
            <w:noWrap/>
            <w:vAlign w:val="center"/>
          </w:tcPr>
          <w:p w14:paraId="6C1E956C" w14:textId="77777777" w:rsidR="000B0F6B" w:rsidRPr="00681CD5" w:rsidRDefault="000B0F6B" w:rsidP="00051967">
            <w:pPr>
              <w:pStyle w:val="MDPI42tablebody"/>
              <w:spacing w:line="240" w:lineRule="auto"/>
              <w:rPr>
                <w:sz w:val="18"/>
                <w:szCs w:val="18"/>
                <w:lang w:val="en-AU"/>
              </w:rPr>
            </w:pPr>
            <w:r w:rsidRPr="00681CD5">
              <w:rPr>
                <w:sz w:val="18"/>
                <w:szCs w:val="18"/>
                <w:lang w:val="en-AU"/>
              </w:rPr>
              <w:t>ADP</w:t>
            </w:r>
          </w:p>
        </w:tc>
        <w:tc>
          <w:tcPr>
            <w:tcW w:w="666" w:type="pct"/>
            <w:gridSpan w:val="2"/>
            <w:tcBorders>
              <w:top w:val="single" w:sz="4" w:space="0" w:color="auto"/>
              <w:bottom w:val="single" w:sz="4" w:space="0" w:color="auto"/>
            </w:tcBorders>
            <w:shd w:val="clear" w:color="000000" w:fill="FFC000"/>
            <w:noWrap/>
            <w:vAlign w:val="center"/>
          </w:tcPr>
          <w:p w14:paraId="6C573622" w14:textId="77777777" w:rsidR="000B0F6B" w:rsidRPr="00681CD5" w:rsidRDefault="000B0F6B" w:rsidP="00051967">
            <w:pPr>
              <w:pStyle w:val="MDPI42tablebody"/>
              <w:spacing w:line="240" w:lineRule="auto"/>
              <w:rPr>
                <w:sz w:val="18"/>
                <w:szCs w:val="18"/>
                <w:lang w:val="en-AU"/>
              </w:rPr>
            </w:pPr>
            <w:r w:rsidRPr="00681CD5">
              <w:rPr>
                <w:sz w:val="18"/>
                <w:szCs w:val="18"/>
                <w:lang w:val="en-AU"/>
              </w:rPr>
              <w:t>AP</w:t>
            </w:r>
          </w:p>
        </w:tc>
        <w:tc>
          <w:tcPr>
            <w:tcW w:w="377" w:type="pct"/>
            <w:tcBorders>
              <w:top w:val="single" w:sz="4" w:space="0" w:color="auto"/>
              <w:bottom w:val="single" w:sz="4" w:space="0" w:color="auto"/>
            </w:tcBorders>
            <w:shd w:val="clear" w:color="000000" w:fill="FFC000"/>
            <w:noWrap/>
            <w:vAlign w:val="center"/>
          </w:tcPr>
          <w:p w14:paraId="68C4B7C0" w14:textId="77777777" w:rsidR="000B0F6B" w:rsidRPr="00681CD5" w:rsidRDefault="000B0F6B" w:rsidP="00051967">
            <w:pPr>
              <w:pStyle w:val="MDPI42tablebody"/>
              <w:spacing w:line="240" w:lineRule="auto"/>
              <w:rPr>
                <w:sz w:val="18"/>
                <w:szCs w:val="18"/>
                <w:lang w:val="en-AU"/>
              </w:rPr>
            </w:pPr>
            <w:r w:rsidRPr="00681CD5">
              <w:rPr>
                <w:sz w:val="18"/>
                <w:szCs w:val="18"/>
                <w:lang w:val="en-AU"/>
              </w:rPr>
              <w:t>LU</w:t>
            </w:r>
          </w:p>
        </w:tc>
        <w:tc>
          <w:tcPr>
            <w:tcW w:w="372" w:type="pct"/>
            <w:tcBorders>
              <w:top w:val="single" w:sz="4" w:space="0" w:color="auto"/>
              <w:bottom w:val="single" w:sz="4" w:space="0" w:color="auto"/>
            </w:tcBorders>
            <w:shd w:val="clear" w:color="000000" w:fill="00B050"/>
            <w:noWrap/>
            <w:vAlign w:val="center"/>
          </w:tcPr>
          <w:p w14:paraId="5DCA3543" w14:textId="77777777" w:rsidR="000B0F6B" w:rsidRPr="00681CD5" w:rsidRDefault="000B0F6B" w:rsidP="00051967">
            <w:pPr>
              <w:pStyle w:val="MDPI42tablebody"/>
              <w:spacing w:line="240" w:lineRule="auto"/>
              <w:rPr>
                <w:sz w:val="18"/>
                <w:szCs w:val="18"/>
                <w:lang w:val="en-AU"/>
              </w:rPr>
            </w:pPr>
            <w:r w:rsidRPr="00681CD5">
              <w:rPr>
                <w:sz w:val="18"/>
                <w:szCs w:val="18"/>
                <w:lang w:val="en-AU"/>
              </w:rPr>
              <w:t>LCS</w:t>
            </w:r>
          </w:p>
        </w:tc>
        <w:tc>
          <w:tcPr>
            <w:tcW w:w="372" w:type="pct"/>
            <w:gridSpan w:val="2"/>
            <w:tcBorders>
              <w:top w:val="single" w:sz="4" w:space="0" w:color="auto"/>
              <w:bottom w:val="single" w:sz="4" w:space="0" w:color="auto"/>
            </w:tcBorders>
            <w:shd w:val="clear" w:color="000000" w:fill="FFC000"/>
            <w:noWrap/>
            <w:vAlign w:val="center"/>
          </w:tcPr>
          <w:p w14:paraId="316A367D"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TC </w:t>
            </w:r>
          </w:p>
        </w:tc>
        <w:tc>
          <w:tcPr>
            <w:tcW w:w="416" w:type="pct"/>
            <w:gridSpan w:val="2"/>
            <w:tcBorders>
              <w:top w:val="single" w:sz="4" w:space="0" w:color="auto"/>
              <w:bottom w:val="single" w:sz="4" w:space="0" w:color="auto"/>
            </w:tcBorders>
            <w:shd w:val="clear" w:color="000000" w:fill="FFC000"/>
            <w:noWrap/>
            <w:vAlign w:val="center"/>
          </w:tcPr>
          <w:p w14:paraId="52B92982"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HT</w:t>
            </w:r>
          </w:p>
        </w:tc>
      </w:tr>
      <w:tr w:rsidR="000B0F6B" w:rsidRPr="002C5F4C" w14:paraId="4296268F" w14:textId="77777777" w:rsidTr="00051967">
        <w:trPr>
          <w:gridAfter w:val="2"/>
          <w:wAfter w:w="263" w:type="pct"/>
          <w:trHeight w:val="360"/>
        </w:trPr>
        <w:tc>
          <w:tcPr>
            <w:tcW w:w="917" w:type="pct"/>
            <w:gridSpan w:val="2"/>
            <w:tcBorders>
              <w:top w:val="single" w:sz="4" w:space="0" w:color="auto"/>
            </w:tcBorders>
            <w:shd w:val="clear" w:color="auto" w:fill="auto"/>
            <w:noWrap/>
            <w:vAlign w:val="center"/>
          </w:tcPr>
          <w:p w14:paraId="01124457"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1</w:t>
            </w:r>
          </w:p>
        </w:tc>
        <w:tc>
          <w:tcPr>
            <w:tcW w:w="417" w:type="pct"/>
            <w:tcBorders>
              <w:top w:val="single" w:sz="4" w:space="0" w:color="auto"/>
            </w:tcBorders>
            <w:shd w:val="clear" w:color="auto" w:fill="auto"/>
            <w:noWrap/>
            <w:vAlign w:val="center"/>
          </w:tcPr>
          <w:p w14:paraId="34D4817E"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0.7865 </w:t>
            </w:r>
          </w:p>
        </w:tc>
        <w:tc>
          <w:tcPr>
            <w:tcW w:w="462" w:type="pct"/>
            <w:gridSpan w:val="2"/>
            <w:tcBorders>
              <w:top w:val="single" w:sz="4" w:space="0" w:color="auto"/>
            </w:tcBorders>
            <w:shd w:val="clear" w:color="auto" w:fill="auto"/>
            <w:noWrap/>
            <w:vAlign w:val="center"/>
          </w:tcPr>
          <w:p w14:paraId="577887FA"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0.8202 </w:t>
            </w:r>
          </w:p>
        </w:tc>
        <w:tc>
          <w:tcPr>
            <w:tcW w:w="738" w:type="pct"/>
            <w:gridSpan w:val="2"/>
            <w:tcBorders>
              <w:top w:val="single" w:sz="4" w:space="0" w:color="auto"/>
            </w:tcBorders>
            <w:shd w:val="clear" w:color="auto" w:fill="auto"/>
            <w:noWrap/>
            <w:vAlign w:val="center"/>
          </w:tcPr>
          <w:p w14:paraId="460578EB"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0.8337 </w:t>
            </w:r>
          </w:p>
        </w:tc>
        <w:tc>
          <w:tcPr>
            <w:tcW w:w="666" w:type="pct"/>
            <w:gridSpan w:val="2"/>
            <w:tcBorders>
              <w:top w:val="single" w:sz="4" w:space="0" w:color="auto"/>
            </w:tcBorders>
            <w:shd w:val="clear" w:color="auto" w:fill="auto"/>
            <w:noWrap/>
            <w:vAlign w:val="center"/>
          </w:tcPr>
          <w:p w14:paraId="5AFCB187"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0.8202 </w:t>
            </w:r>
          </w:p>
        </w:tc>
        <w:tc>
          <w:tcPr>
            <w:tcW w:w="377" w:type="pct"/>
            <w:tcBorders>
              <w:top w:val="single" w:sz="4" w:space="0" w:color="auto"/>
            </w:tcBorders>
            <w:shd w:val="clear" w:color="auto" w:fill="auto"/>
            <w:noWrap/>
            <w:vAlign w:val="center"/>
          </w:tcPr>
          <w:p w14:paraId="2B335FEF"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0.8368 </w:t>
            </w:r>
          </w:p>
        </w:tc>
        <w:tc>
          <w:tcPr>
            <w:tcW w:w="372" w:type="pct"/>
            <w:tcBorders>
              <w:top w:val="single" w:sz="4" w:space="0" w:color="auto"/>
            </w:tcBorders>
            <w:shd w:val="clear" w:color="auto" w:fill="auto"/>
            <w:noWrap/>
            <w:vAlign w:val="center"/>
          </w:tcPr>
          <w:p w14:paraId="6CF43022"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0.6751 </w:t>
            </w:r>
          </w:p>
        </w:tc>
        <w:tc>
          <w:tcPr>
            <w:tcW w:w="372" w:type="pct"/>
            <w:gridSpan w:val="2"/>
            <w:tcBorders>
              <w:top w:val="single" w:sz="4" w:space="0" w:color="auto"/>
            </w:tcBorders>
            <w:shd w:val="clear" w:color="auto" w:fill="auto"/>
            <w:noWrap/>
            <w:vAlign w:val="center"/>
          </w:tcPr>
          <w:p w14:paraId="6EE78029"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0.3406 </w:t>
            </w:r>
          </w:p>
        </w:tc>
        <w:tc>
          <w:tcPr>
            <w:tcW w:w="416" w:type="pct"/>
            <w:gridSpan w:val="2"/>
            <w:tcBorders>
              <w:top w:val="single" w:sz="4" w:space="0" w:color="auto"/>
            </w:tcBorders>
            <w:shd w:val="clear" w:color="auto" w:fill="auto"/>
            <w:noWrap/>
            <w:vAlign w:val="center"/>
          </w:tcPr>
          <w:p w14:paraId="422C8FD1"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 xml:space="preserve">0.8451 </w:t>
            </w:r>
          </w:p>
        </w:tc>
      </w:tr>
      <w:tr w:rsidR="000B0F6B" w:rsidRPr="002C5F4C" w14:paraId="78A61DDD" w14:textId="77777777" w:rsidTr="00051967">
        <w:trPr>
          <w:gridAfter w:val="2"/>
          <w:wAfter w:w="263" w:type="pct"/>
          <w:trHeight w:val="360"/>
        </w:trPr>
        <w:tc>
          <w:tcPr>
            <w:tcW w:w="917" w:type="pct"/>
            <w:gridSpan w:val="2"/>
            <w:tcBorders>
              <w:top w:val="nil"/>
            </w:tcBorders>
            <w:shd w:val="clear" w:color="auto" w:fill="auto"/>
            <w:noWrap/>
            <w:vAlign w:val="center"/>
          </w:tcPr>
          <w:p w14:paraId="1552096E"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2</w:t>
            </w:r>
          </w:p>
        </w:tc>
        <w:tc>
          <w:tcPr>
            <w:tcW w:w="417" w:type="pct"/>
            <w:tcBorders>
              <w:top w:val="nil"/>
            </w:tcBorders>
            <w:shd w:val="clear" w:color="auto" w:fill="auto"/>
            <w:noWrap/>
            <w:vAlign w:val="center"/>
          </w:tcPr>
          <w:p w14:paraId="07406D66"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0.6156 </w:t>
            </w:r>
          </w:p>
        </w:tc>
        <w:tc>
          <w:tcPr>
            <w:tcW w:w="462" w:type="pct"/>
            <w:gridSpan w:val="2"/>
            <w:tcBorders>
              <w:top w:val="nil"/>
            </w:tcBorders>
            <w:shd w:val="clear" w:color="auto" w:fill="auto"/>
            <w:noWrap/>
            <w:vAlign w:val="center"/>
          </w:tcPr>
          <w:p w14:paraId="4DB18A84"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0.6763 </w:t>
            </w:r>
          </w:p>
        </w:tc>
        <w:tc>
          <w:tcPr>
            <w:tcW w:w="738" w:type="pct"/>
            <w:gridSpan w:val="2"/>
            <w:tcBorders>
              <w:top w:val="nil"/>
            </w:tcBorders>
            <w:shd w:val="clear" w:color="auto" w:fill="auto"/>
            <w:noWrap/>
            <w:vAlign w:val="center"/>
          </w:tcPr>
          <w:p w14:paraId="2F1BC717"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0.7007 </w:t>
            </w:r>
          </w:p>
        </w:tc>
        <w:tc>
          <w:tcPr>
            <w:tcW w:w="666" w:type="pct"/>
            <w:gridSpan w:val="2"/>
            <w:tcBorders>
              <w:top w:val="nil"/>
            </w:tcBorders>
            <w:shd w:val="clear" w:color="auto" w:fill="auto"/>
            <w:noWrap/>
            <w:vAlign w:val="center"/>
          </w:tcPr>
          <w:p w14:paraId="57B18EBA"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0.6763 </w:t>
            </w:r>
          </w:p>
        </w:tc>
        <w:tc>
          <w:tcPr>
            <w:tcW w:w="377" w:type="pct"/>
            <w:tcBorders>
              <w:top w:val="nil"/>
            </w:tcBorders>
            <w:shd w:val="clear" w:color="auto" w:fill="auto"/>
            <w:noWrap/>
            <w:vAlign w:val="center"/>
          </w:tcPr>
          <w:p w14:paraId="51BD5973"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0.7063 </w:t>
            </w:r>
          </w:p>
        </w:tc>
        <w:tc>
          <w:tcPr>
            <w:tcW w:w="372" w:type="pct"/>
            <w:tcBorders>
              <w:top w:val="nil"/>
            </w:tcBorders>
            <w:shd w:val="clear" w:color="auto" w:fill="auto"/>
            <w:noWrap/>
            <w:vAlign w:val="center"/>
          </w:tcPr>
          <w:p w14:paraId="681D6F7C"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0.4388 </w:t>
            </w:r>
          </w:p>
        </w:tc>
        <w:tc>
          <w:tcPr>
            <w:tcW w:w="372" w:type="pct"/>
            <w:gridSpan w:val="2"/>
            <w:tcBorders>
              <w:top w:val="nil"/>
            </w:tcBorders>
            <w:shd w:val="clear" w:color="auto" w:fill="auto"/>
            <w:noWrap/>
            <w:vAlign w:val="center"/>
          </w:tcPr>
          <w:p w14:paraId="4C4AD8AA"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0.5055 </w:t>
            </w:r>
          </w:p>
        </w:tc>
        <w:tc>
          <w:tcPr>
            <w:tcW w:w="416" w:type="pct"/>
            <w:gridSpan w:val="2"/>
            <w:tcBorders>
              <w:top w:val="nil"/>
            </w:tcBorders>
            <w:shd w:val="clear" w:color="auto" w:fill="auto"/>
            <w:noWrap/>
            <w:vAlign w:val="center"/>
          </w:tcPr>
          <w:p w14:paraId="6E66CBD2"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 xml:space="preserve">0.7212 </w:t>
            </w:r>
          </w:p>
        </w:tc>
      </w:tr>
      <w:tr w:rsidR="000B0F6B" w:rsidRPr="002C5F4C" w14:paraId="01EF5190" w14:textId="77777777" w:rsidTr="00051967">
        <w:trPr>
          <w:gridAfter w:val="2"/>
          <w:wAfter w:w="263" w:type="pct"/>
          <w:trHeight w:val="360"/>
        </w:trPr>
        <w:tc>
          <w:tcPr>
            <w:tcW w:w="917" w:type="pct"/>
            <w:gridSpan w:val="2"/>
            <w:tcBorders>
              <w:top w:val="nil"/>
            </w:tcBorders>
            <w:shd w:val="clear" w:color="auto" w:fill="auto"/>
            <w:noWrap/>
            <w:vAlign w:val="center"/>
          </w:tcPr>
          <w:p w14:paraId="17D49AC1"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3</w:t>
            </w:r>
          </w:p>
        </w:tc>
        <w:tc>
          <w:tcPr>
            <w:tcW w:w="417" w:type="pct"/>
            <w:tcBorders>
              <w:top w:val="nil"/>
            </w:tcBorders>
            <w:shd w:val="clear" w:color="auto" w:fill="auto"/>
            <w:noWrap/>
            <w:vAlign w:val="center"/>
          </w:tcPr>
          <w:p w14:paraId="52418E24"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0.1458 </w:t>
            </w:r>
          </w:p>
        </w:tc>
        <w:tc>
          <w:tcPr>
            <w:tcW w:w="462" w:type="pct"/>
            <w:gridSpan w:val="2"/>
            <w:tcBorders>
              <w:top w:val="nil"/>
            </w:tcBorders>
            <w:shd w:val="clear" w:color="auto" w:fill="auto"/>
            <w:noWrap/>
            <w:vAlign w:val="center"/>
          </w:tcPr>
          <w:p w14:paraId="37F6E57A"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0.1010 </w:t>
            </w:r>
          </w:p>
        </w:tc>
        <w:tc>
          <w:tcPr>
            <w:tcW w:w="738" w:type="pct"/>
            <w:gridSpan w:val="2"/>
            <w:tcBorders>
              <w:top w:val="nil"/>
            </w:tcBorders>
            <w:shd w:val="clear" w:color="auto" w:fill="auto"/>
            <w:noWrap/>
            <w:vAlign w:val="center"/>
          </w:tcPr>
          <w:p w14:paraId="15CE5077"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0.0856 </w:t>
            </w:r>
          </w:p>
        </w:tc>
        <w:tc>
          <w:tcPr>
            <w:tcW w:w="666" w:type="pct"/>
            <w:gridSpan w:val="2"/>
            <w:tcBorders>
              <w:top w:val="nil"/>
            </w:tcBorders>
            <w:shd w:val="clear" w:color="auto" w:fill="auto"/>
            <w:noWrap/>
            <w:vAlign w:val="center"/>
          </w:tcPr>
          <w:p w14:paraId="26F1A239"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0.1010 </w:t>
            </w:r>
          </w:p>
        </w:tc>
        <w:tc>
          <w:tcPr>
            <w:tcW w:w="377" w:type="pct"/>
            <w:tcBorders>
              <w:top w:val="nil"/>
            </w:tcBorders>
            <w:shd w:val="clear" w:color="auto" w:fill="auto"/>
            <w:noWrap/>
            <w:vAlign w:val="center"/>
          </w:tcPr>
          <w:p w14:paraId="1EE93901"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0.0863 </w:t>
            </w:r>
          </w:p>
        </w:tc>
        <w:tc>
          <w:tcPr>
            <w:tcW w:w="372" w:type="pct"/>
            <w:tcBorders>
              <w:top w:val="nil"/>
            </w:tcBorders>
            <w:shd w:val="clear" w:color="auto" w:fill="auto"/>
            <w:noWrap/>
            <w:vAlign w:val="center"/>
          </w:tcPr>
          <w:p w14:paraId="743C9C19"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0.1500 </w:t>
            </w:r>
          </w:p>
        </w:tc>
        <w:tc>
          <w:tcPr>
            <w:tcW w:w="372" w:type="pct"/>
            <w:gridSpan w:val="2"/>
            <w:tcBorders>
              <w:top w:val="nil"/>
            </w:tcBorders>
            <w:shd w:val="clear" w:color="auto" w:fill="auto"/>
            <w:noWrap/>
            <w:vAlign w:val="center"/>
          </w:tcPr>
          <w:p w14:paraId="543D68E3"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0.7363 </w:t>
            </w:r>
          </w:p>
        </w:tc>
        <w:tc>
          <w:tcPr>
            <w:tcW w:w="416" w:type="pct"/>
            <w:gridSpan w:val="2"/>
            <w:tcBorders>
              <w:top w:val="nil"/>
            </w:tcBorders>
            <w:shd w:val="clear" w:color="auto" w:fill="auto"/>
            <w:noWrap/>
            <w:vAlign w:val="center"/>
          </w:tcPr>
          <w:p w14:paraId="52EDA567"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 xml:space="preserve">0.0706 </w:t>
            </w:r>
          </w:p>
        </w:tc>
      </w:tr>
      <w:tr w:rsidR="000B0F6B" w:rsidRPr="002C5F4C" w14:paraId="246C5636" w14:textId="77777777" w:rsidTr="00051967">
        <w:trPr>
          <w:gridAfter w:val="2"/>
          <w:wAfter w:w="263" w:type="pct"/>
          <w:trHeight w:val="360"/>
        </w:trPr>
        <w:tc>
          <w:tcPr>
            <w:tcW w:w="917" w:type="pct"/>
            <w:gridSpan w:val="2"/>
            <w:tcBorders>
              <w:top w:val="nil"/>
              <w:bottom w:val="single" w:sz="4" w:space="0" w:color="auto"/>
            </w:tcBorders>
            <w:shd w:val="clear" w:color="auto" w:fill="auto"/>
            <w:noWrap/>
            <w:vAlign w:val="center"/>
          </w:tcPr>
          <w:p w14:paraId="5518BF6D"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4</w:t>
            </w:r>
          </w:p>
        </w:tc>
        <w:tc>
          <w:tcPr>
            <w:tcW w:w="417" w:type="pct"/>
            <w:tcBorders>
              <w:top w:val="nil"/>
              <w:bottom w:val="single" w:sz="4" w:space="0" w:color="auto"/>
            </w:tcBorders>
            <w:shd w:val="clear" w:color="auto" w:fill="auto"/>
            <w:noWrap/>
            <w:vAlign w:val="center"/>
          </w:tcPr>
          <w:p w14:paraId="3174A8B2"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0.7224 </w:t>
            </w:r>
          </w:p>
        </w:tc>
        <w:tc>
          <w:tcPr>
            <w:tcW w:w="462" w:type="pct"/>
            <w:gridSpan w:val="2"/>
            <w:tcBorders>
              <w:top w:val="nil"/>
              <w:bottom w:val="single" w:sz="4" w:space="0" w:color="auto"/>
            </w:tcBorders>
            <w:shd w:val="clear" w:color="auto" w:fill="auto"/>
            <w:noWrap/>
            <w:vAlign w:val="center"/>
          </w:tcPr>
          <w:p w14:paraId="637874F3"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0.7662 </w:t>
            </w:r>
          </w:p>
        </w:tc>
        <w:tc>
          <w:tcPr>
            <w:tcW w:w="738" w:type="pct"/>
            <w:gridSpan w:val="2"/>
            <w:tcBorders>
              <w:top w:val="nil"/>
              <w:bottom w:val="single" w:sz="4" w:space="0" w:color="auto"/>
            </w:tcBorders>
            <w:shd w:val="clear" w:color="auto" w:fill="auto"/>
            <w:noWrap/>
            <w:vAlign w:val="center"/>
          </w:tcPr>
          <w:p w14:paraId="1F2B88A3"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0.7839 </w:t>
            </w:r>
          </w:p>
        </w:tc>
        <w:tc>
          <w:tcPr>
            <w:tcW w:w="666" w:type="pct"/>
            <w:gridSpan w:val="2"/>
            <w:tcBorders>
              <w:top w:val="nil"/>
              <w:bottom w:val="single" w:sz="4" w:space="0" w:color="auto"/>
            </w:tcBorders>
            <w:shd w:val="clear" w:color="auto" w:fill="auto"/>
            <w:noWrap/>
            <w:vAlign w:val="center"/>
          </w:tcPr>
          <w:p w14:paraId="6425A071"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0.7662 </w:t>
            </w:r>
          </w:p>
        </w:tc>
        <w:tc>
          <w:tcPr>
            <w:tcW w:w="377" w:type="pct"/>
            <w:tcBorders>
              <w:top w:val="nil"/>
              <w:bottom w:val="single" w:sz="4" w:space="0" w:color="auto"/>
            </w:tcBorders>
            <w:shd w:val="clear" w:color="auto" w:fill="auto"/>
            <w:noWrap/>
            <w:vAlign w:val="center"/>
          </w:tcPr>
          <w:p w14:paraId="1288F6FB"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0.7716 </w:t>
            </w:r>
          </w:p>
        </w:tc>
        <w:tc>
          <w:tcPr>
            <w:tcW w:w="372" w:type="pct"/>
            <w:tcBorders>
              <w:top w:val="nil"/>
              <w:bottom w:val="single" w:sz="4" w:space="0" w:color="auto"/>
            </w:tcBorders>
            <w:shd w:val="clear" w:color="auto" w:fill="auto"/>
            <w:noWrap/>
            <w:vAlign w:val="center"/>
          </w:tcPr>
          <w:p w14:paraId="2B77AC30"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0.5738 </w:t>
            </w:r>
          </w:p>
        </w:tc>
        <w:tc>
          <w:tcPr>
            <w:tcW w:w="372" w:type="pct"/>
            <w:gridSpan w:val="2"/>
            <w:tcBorders>
              <w:top w:val="nil"/>
              <w:bottom w:val="single" w:sz="4" w:space="0" w:color="auto"/>
            </w:tcBorders>
            <w:shd w:val="clear" w:color="auto" w:fill="auto"/>
            <w:noWrap/>
            <w:vAlign w:val="center"/>
          </w:tcPr>
          <w:p w14:paraId="29157F56"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0.4989 </w:t>
            </w:r>
          </w:p>
        </w:tc>
        <w:tc>
          <w:tcPr>
            <w:tcW w:w="416" w:type="pct"/>
            <w:gridSpan w:val="2"/>
            <w:tcBorders>
              <w:top w:val="nil"/>
              <w:bottom w:val="single" w:sz="4" w:space="0" w:color="auto"/>
            </w:tcBorders>
            <w:shd w:val="clear" w:color="auto" w:fill="auto"/>
            <w:noWrap/>
            <w:vAlign w:val="center"/>
          </w:tcPr>
          <w:p w14:paraId="38C2CE2D"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 xml:space="preserve">0.8141 </w:t>
            </w:r>
          </w:p>
        </w:tc>
      </w:tr>
      <w:tr w:rsidR="000B0F6B" w:rsidRPr="002C5F4C" w14:paraId="2F5AE160" w14:textId="77777777" w:rsidTr="00051967">
        <w:trPr>
          <w:gridAfter w:val="2"/>
          <w:wAfter w:w="263" w:type="pct"/>
          <w:trHeight w:val="360"/>
        </w:trPr>
        <w:tc>
          <w:tcPr>
            <w:tcW w:w="917" w:type="pct"/>
            <w:gridSpan w:val="2"/>
            <w:tcBorders>
              <w:top w:val="single" w:sz="4" w:space="0" w:color="auto"/>
              <w:left w:val="nil"/>
              <w:bottom w:val="nil"/>
              <w:right w:val="nil"/>
            </w:tcBorders>
            <w:shd w:val="clear" w:color="auto" w:fill="auto"/>
            <w:noWrap/>
            <w:vAlign w:val="center"/>
          </w:tcPr>
          <w:p w14:paraId="6B34227E" w14:textId="77777777" w:rsidR="000B0F6B" w:rsidRPr="00681CD5" w:rsidRDefault="000B0F6B" w:rsidP="00051967">
            <w:pPr>
              <w:pStyle w:val="MDPI42tablebody"/>
              <w:spacing w:line="240" w:lineRule="auto"/>
              <w:rPr>
                <w:sz w:val="18"/>
                <w:szCs w:val="18"/>
                <w:lang w:val="en-AU"/>
              </w:rPr>
            </w:pPr>
          </w:p>
        </w:tc>
        <w:tc>
          <w:tcPr>
            <w:tcW w:w="417" w:type="pct"/>
            <w:tcBorders>
              <w:top w:val="single" w:sz="4" w:space="0" w:color="auto"/>
              <w:left w:val="nil"/>
              <w:bottom w:val="nil"/>
              <w:right w:val="nil"/>
            </w:tcBorders>
            <w:shd w:val="clear" w:color="auto" w:fill="auto"/>
            <w:noWrap/>
            <w:vAlign w:val="center"/>
          </w:tcPr>
          <w:p w14:paraId="4A1C238D" w14:textId="77777777" w:rsidR="000B0F6B" w:rsidRPr="00681CD5" w:rsidRDefault="000B0F6B" w:rsidP="00051967">
            <w:pPr>
              <w:pStyle w:val="MDPI42tablebody"/>
              <w:spacing w:line="240" w:lineRule="auto"/>
              <w:rPr>
                <w:sz w:val="18"/>
                <w:szCs w:val="18"/>
                <w:lang w:val="en-AU"/>
              </w:rPr>
            </w:pPr>
          </w:p>
        </w:tc>
        <w:tc>
          <w:tcPr>
            <w:tcW w:w="462" w:type="pct"/>
            <w:gridSpan w:val="2"/>
            <w:tcBorders>
              <w:top w:val="single" w:sz="4" w:space="0" w:color="auto"/>
              <w:left w:val="nil"/>
              <w:bottom w:val="nil"/>
              <w:right w:val="nil"/>
            </w:tcBorders>
            <w:shd w:val="clear" w:color="auto" w:fill="auto"/>
            <w:noWrap/>
            <w:vAlign w:val="center"/>
          </w:tcPr>
          <w:p w14:paraId="348CA1BA" w14:textId="77777777" w:rsidR="000B0F6B" w:rsidRPr="00681CD5" w:rsidRDefault="000B0F6B" w:rsidP="00051967">
            <w:pPr>
              <w:pStyle w:val="MDPI42tablebody"/>
              <w:spacing w:line="240" w:lineRule="auto"/>
              <w:rPr>
                <w:sz w:val="18"/>
                <w:szCs w:val="18"/>
                <w:lang w:val="en-AU"/>
              </w:rPr>
            </w:pPr>
          </w:p>
        </w:tc>
        <w:tc>
          <w:tcPr>
            <w:tcW w:w="738" w:type="pct"/>
            <w:gridSpan w:val="2"/>
            <w:tcBorders>
              <w:top w:val="single" w:sz="4" w:space="0" w:color="auto"/>
              <w:left w:val="nil"/>
              <w:bottom w:val="nil"/>
              <w:right w:val="nil"/>
            </w:tcBorders>
            <w:shd w:val="clear" w:color="auto" w:fill="auto"/>
            <w:noWrap/>
            <w:vAlign w:val="center"/>
          </w:tcPr>
          <w:p w14:paraId="12253DAE" w14:textId="77777777" w:rsidR="000B0F6B" w:rsidRPr="00681CD5" w:rsidRDefault="000B0F6B" w:rsidP="00051967">
            <w:pPr>
              <w:pStyle w:val="MDPI42tablebody"/>
              <w:spacing w:line="240" w:lineRule="auto"/>
              <w:rPr>
                <w:sz w:val="18"/>
                <w:szCs w:val="18"/>
                <w:lang w:val="en-AU"/>
              </w:rPr>
            </w:pPr>
          </w:p>
        </w:tc>
        <w:tc>
          <w:tcPr>
            <w:tcW w:w="666" w:type="pct"/>
            <w:gridSpan w:val="2"/>
            <w:tcBorders>
              <w:top w:val="single" w:sz="4" w:space="0" w:color="auto"/>
              <w:left w:val="nil"/>
              <w:bottom w:val="nil"/>
              <w:right w:val="nil"/>
            </w:tcBorders>
            <w:shd w:val="clear" w:color="auto" w:fill="auto"/>
            <w:noWrap/>
            <w:vAlign w:val="center"/>
          </w:tcPr>
          <w:p w14:paraId="39BBFF46" w14:textId="77777777" w:rsidR="000B0F6B" w:rsidRPr="00681CD5" w:rsidRDefault="000B0F6B" w:rsidP="00051967">
            <w:pPr>
              <w:pStyle w:val="MDPI42tablebody"/>
              <w:spacing w:line="240" w:lineRule="auto"/>
              <w:rPr>
                <w:sz w:val="18"/>
                <w:szCs w:val="18"/>
                <w:lang w:val="en-AU"/>
              </w:rPr>
            </w:pPr>
          </w:p>
        </w:tc>
        <w:tc>
          <w:tcPr>
            <w:tcW w:w="377" w:type="pct"/>
            <w:tcBorders>
              <w:top w:val="single" w:sz="4" w:space="0" w:color="auto"/>
              <w:left w:val="nil"/>
              <w:bottom w:val="nil"/>
              <w:right w:val="nil"/>
            </w:tcBorders>
            <w:shd w:val="clear" w:color="auto" w:fill="auto"/>
            <w:noWrap/>
            <w:vAlign w:val="center"/>
          </w:tcPr>
          <w:p w14:paraId="7C3CE9B5" w14:textId="77777777" w:rsidR="000B0F6B" w:rsidRPr="00681CD5" w:rsidRDefault="000B0F6B" w:rsidP="00051967">
            <w:pPr>
              <w:pStyle w:val="MDPI42tablebody"/>
              <w:spacing w:line="240" w:lineRule="auto"/>
              <w:rPr>
                <w:sz w:val="18"/>
                <w:szCs w:val="18"/>
                <w:lang w:val="en-AU"/>
              </w:rPr>
            </w:pPr>
          </w:p>
        </w:tc>
        <w:tc>
          <w:tcPr>
            <w:tcW w:w="372" w:type="pct"/>
            <w:tcBorders>
              <w:top w:val="single" w:sz="4" w:space="0" w:color="auto"/>
              <w:left w:val="nil"/>
              <w:bottom w:val="nil"/>
              <w:right w:val="nil"/>
            </w:tcBorders>
            <w:shd w:val="clear" w:color="auto" w:fill="auto"/>
            <w:noWrap/>
            <w:vAlign w:val="center"/>
          </w:tcPr>
          <w:p w14:paraId="47DEB752" w14:textId="77777777" w:rsidR="000B0F6B" w:rsidRPr="00681CD5" w:rsidRDefault="000B0F6B" w:rsidP="00051967">
            <w:pPr>
              <w:pStyle w:val="MDPI42tablebody"/>
              <w:spacing w:line="240" w:lineRule="auto"/>
              <w:rPr>
                <w:sz w:val="18"/>
                <w:szCs w:val="18"/>
                <w:lang w:val="en-AU"/>
              </w:rPr>
            </w:pPr>
          </w:p>
        </w:tc>
        <w:tc>
          <w:tcPr>
            <w:tcW w:w="372" w:type="pct"/>
            <w:gridSpan w:val="2"/>
            <w:tcBorders>
              <w:top w:val="single" w:sz="4" w:space="0" w:color="auto"/>
              <w:left w:val="nil"/>
              <w:bottom w:val="nil"/>
              <w:right w:val="nil"/>
            </w:tcBorders>
            <w:shd w:val="clear" w:color="auto" w:fill="auto"/>
            <w:noWrap/>
            <w:vAlign w:val="center"/>
          </w:tcPr>
          <w:p w14:paraId="462B944A" w14:textId="77777777" w:rsidR="000B0F6B" w:rsidRPr="00681CD5" w:rsidRDefault="000B0F6B" w:rsidP="00051967">
            <w:pPr>
              <w:pStyle w:val="MDPI42tablebody"/>
              <w:spacing w:line="240" w:lineRule="auto"/>
              <w:rPr>
                <w:sz w:val="18"/>
                <w:szCs w:val="18"/>
                <w:lang w:val="en-AU"/>
              </w:rPr>
            </w:pPr>
          </w:p>
        </w:tc>
        <w:tc>
          <w:tcPr>
            <w:tcW w:w="416" w:type="pct"/>
            <w:gridSpan w:val="2"/>
            <w:tcBorders>
              <w:top w:val="single" w:sz="4" w:space="0" w:color="auto"/>
              <w:left w:val="nil"/>
              <w:bottom w:val="nil"/>
              <w:right w:val="nil"/>
            </w:tcBorders>
            <w:shd w:val="clear" w:color="auto" w:fill="auto"/>
            <w:noWrap/>
            <w:vAlign w:val="center"/>
          </w:tcPr>
          <w:p w14:paraId="10E4AA03" w14:textId="77777777" w:rsidR="000B0F6B" w:rsidRPr="002C5F4C" w:rsidRDefault="000B0F6B" w:rsidP="00051967">
            <w:pPr>
              <w:spacing w:line="240" w:lineRule="auto"/>
              <w:jc w:val="center"/>
              <w:rPr>
                <w:rFonts w:eastAsia="Times New Roman"/>
                <w:snapToGrid w:val="0"/>
                <w:sz w:val="18"/>
                <w:szCs w:val="18"/>
                <w:lang w:eastAsia="de-DE" w:bidi="en-US"/>
              </w:rPr>
            </w:pPr>
          </w:p>
        </w:tc>
      </w:tr>
      <w:tr w:rsidR="000B0F6B" w:rsidRPr="002C5F4C" w14:paraId="20AF7E38" w14:textId="77777777" w:rsidTr="00051967">
        <w:trPr>
          <w:gridAfter w:val="2"/>
          <w:wAfter w:w="263" w:type="pct"/>
          <w:trHeight w:val="360"/>
        </w:trPr>
        <w:tc>
          <w:tcPr>
            <w:tcW w:w="4737" w:type="pct"/>
            <w:gridSpan w:val="15"/>
            <w:tcBorders>
              <w:top w:val="nil"/>
              <w:left w:val="nil"/>
              <w:bottom w:val="single" w:sz="4" w:space="0" w:color="auto"/>
              <w:right w:val="nil"/>
            </w:tcBorders>
            <w:shd w:val="clear" w:color="auto" w:fill="auto"/>
            <w:noWrap/>
            <w:vAlign w:val="center"/>
          </w:tcPr>
          <w:p w14:paraId="4C84E0C3" w14:textId="77777777" w:rsidR="000B0F6B" w:rsidRPr="00681CD5" w:rsidRDefault="000B0F6B" w:rsidP="00051967">
            <w:pPr>
              <w:pStyle w:val="MDPI42tablebody"/>
              <w:spacing w:line="240" w:lineRule="auto"/>
              <w:rPr>
                <w:sz w:val="18"/>
                <w:szCs w:val="18"/>
                <w:lang w:val="en-AU"/>
              </w:rPr>
            </w:pPr>
            <w:r w:rsidRPr="00681CD5">
              <w:rPr>
                <w:sz w:val="18"/>
                <w:szCs w:val="18"/>
                <w:lang w:val="en-AU"/>
              </w:rPr>
              <w:t>Weighted normalised TOPSIS matrix</w:t>
            </w:r>
          </w:p>
        </w:tc>
      </w:tr>
      <w:tr w:rsidR="000B0F6B" w:rsidRPr="002C5F4C" w14:paraId="5CA80926" w14:textId="77777777" w:rsidTr="00051967">
        <w:trPr>
          <w:gridAfter w:val="2"/>
          <w:wAfter w:w="263" w:type="pct"/>
          <w:trHeight w:val="380"/>
        </w:trPr>
        <w:tc>
          <w:tcPr>
            <w:tcW w:w="917" w:type="pct"/>
            <w:gridSpan w:val="2"/>
            <w:tcBorders>
              <w:top w:val="single" w:sz="4" w:space="0" w:color="auto"/>
              <w:left w:val="nil"/>
              <w:bottom w:val="single" w:sz="4" w:space="0" w:color="auto"/>
            </w:tcBorders>
            <w:shd w:val="clear" w:color="auto" w:fill="auto"/>
            <w:noWrap/>
            <w:vAlign w:val="center"/>
          </w:tcPr>
          <w:p w14:paraId="0789FAF8" w14:textId="77777777" w:rsidR="000B0F6B" w:rsidRPr="00681CD5" w:rsidRDefault="000B0F6B" w:rsidP="00051967">
            <w:pPr>
              <w:pStyle w:val="MDPI42tablebody"/>
              <w:spacing w:line="240" w:lineRule="auto"/>
              <w:rPr>
                <w:sz w:val="18"/>
                <w:szCs w:val="18"/>
                <w:lang w:val="en-AU"/>
              </w:rPr>
            </w:pPr>
            <w:r w:rsidRPr="00681CD5">
              <w:rPr>
                <w:sz w:val="18"/>
                <w:szCs w:val="18"/>
                <w:lang w:val="en-AU"/>
              </w:rPr>
              <w:t>Criteria</w:t>
            </w:r>
          </w:p>
        </w:tc>
        <w:tc>
          <w:tcPr>
            <w:tcW w:w="417" w:type="pct"/>
            <w:tcBorders>
              <w:top w:val="single" w:sz="4" w:space="0" w:color="auto"/>
              <w:bottom w:val="single" w:sz="4" w:space="0" w:color="auto"/>
            </w:tcBorders>
            <w:shd w:val="clear" w:color="000000" w:fill="FFC000"/>
            <w:vAlign w:val="center"/>
          </w:tcPr>
          <w:p w14:paraId="536DC0A7"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GWP </w:t>
            </w:r>
          </w:p>
        </w:tc>
        <w:tc>
          <w:tcPr>
            <w:tcW w:w="462" w:type="pct"/>
            <w:gridSpan w:val="2"/>
            <w:tcBorders>
              <w:top w:val="single" w:sz="4" w:space="0" w:color="auto"/>
              <w:bottom w:val="single" w:sz="4" w:space="0" w:color="auto"/>
            </w:tcBorders>
            <w:shd w:val="clear" w:color="000000" w:fill="FFC000"/>
            <w:vAlign w:val="center"/>
          </w:tcPr>
          <w:p w14:paraId="3484A83A" w14:textId="77777777" w:rsidR="000B0F6B" w:rsidRPr="00681CD5" w:rsidRDefault="000B0F6B" w:rsidP="00051967">
            <w:pPr>
              <w:pStyle w:val="MDPI42tablebody"/>
              <w:spacing w:line="240" w:lineRule="auto"/>
              <w:rPr>
                <w:sz w:val="18"/>
                <w:szCs w:val="18"/>
                <w:lang w:val="en-AU"/>
              </w:rPr>
            </w:pPr>
            <w:r w:rsidRPr="00681CD5">
              <w:rPr>
                <w:sz w:val="18"/>
                <w:szCs w:val="18"/>
                <w:lang w:val="en-AU"/>
              </w:rPr>
              <w:t>EE</w:t>
            </w:r>
          </w:p>
        </w:tc>
        <w:tc>
          <w:tcPr>
            <w:tcW w:w="738" w:type="pct"/>
            <w:gridSpan w:val="2"/>
            <w:tcBorders>
              <w:top w:val="single" w:sz="4" w:space="0" w:color="auto"/>
              <w:bottom w:val="single" w:sz="4" w:space="0" w:color="auto"/>
            </w:tcBorders>
            <w:shd w:val="clear" w:color="000000" w:fill="FFC000"/>
            <w:noWrap/>
            <w:vAlign w:val="center"/>
          </w:tcPr>
          <w:p w14:paraId="60367F94" w14:textId="77777777" w:rsidR="000B0F6B" w:rsidRPr="00681CD5" w:rsidRDefault="000B0F6B" w:rsidP="00051967">
            <w:pPr>
              <w:pStyle w:val="MDPI42tablebody"/>
              <w:spacing w:line="240" w:lineRule="auto"/>
              <w:rPr>
                <w:sz w:val="18"/>
                <w:szCs w:val="18"/>
                <w:lang w:val="en-AU"/>
              </w:rPr>
            </w:pPr>
            <w:r w:rsidRPr="00681CD5">
              <w:rPr>
                <w:sz w:val="18"/>
                <w:szCs w:val="18"/>
                <w:lang w:val="en-AU"/>
              </w:rPr>
              <w:t>ADP</w:t>
            </w:r>
          </w:p>
        </w:tc>
        <w:tc>
          <w:tcPr>
            <w:tcW w:w="666" w:type="pct"/>
            <w:gridSpan w:val="2"/>
            <w:tcBorders>
              <w:top w:val="single" w:sz="4" w:space="0" w:color="auto"/>
              <w:bottom w:val="single" w:sz="4" w:space="0" w:color="auto"/>
            </w:tcBorders>
            <w:shd w:val="clear" w:color="000000" w:fill="FFC000"/>
            <w:noWrap/>
            <w:vAlign w:val="center"/>
          </w:tcPr>
          <w:p w14:paraId="25C927AF" w14:textId="77777777" w:rsidR="000B0F6B" w:rsidRPr="00681CD5" w:rsidRDefault="000B0F6B" w:rsidP="00051967">
            <w:pPr>
              <w:pStyle w:val="MDPI42tablebody"/>
              <w:spacing w:line="240" w:lineRule="auto"/>
              <w:rPr>
                <w:sz w:val="18"/>
                <w:szCs w:val="18"/>
                <w:lang w:val="en-AU"/>
              </w:rPr>
            </w:pPr>
            <w:r w:rsidRPr="00681CD5">
              <w:rPr>
                <w:sz w:val="18"/>
                <w:szCs w:val="18"/>
                <w:lang w:val="en-AU"/>
              </w:rPr>
              <w:t>AP</w:t>
            </w:r>
          </w:p>
        </w:tc>
        <w:tc>
          <w:tcPr>
            <w:tcW w:w="377" w:type="pct"/>
            <w:tcBorders>
              <w:top w:val="single" w:sz="4" w:space="0" w:color="auto"/>
              <w:bottom w:val="single" w:sz="4" w:space="0" w:color="auto"/>
            </w:tcBorders>
            <w:shd w:val="clear" w:color="000000" w:fill="FFC000"/>
            <w:noWrap/>
            <w:vAlign w:val="center"/>
          </w:tcPr>
          <w:p w14:paraId="31043306" w14:textId="77777777" w:rsidR="000B0F6B" w:rsidRPr="00681CD5" w:rsidRDefault="000B0F6B" w:rsidP="00051967">
            <w:pPr>
              <w:pStyle w:val="MDPI42tablebody"/>
              <w:spacing w:line="240" w:lineRule="auto"/>
              <w:rPr>
                <w:sz w:val="18"/>
                <w:szCs w:val="18"/>
                <w:lang w:val="en-AU"/>
              </w:rPr>
            </w:pPr>
            <w:r w:rsidRPr="00681CD5">
              <w:rPr>
                <w:sz w:val="18"/>
                <w:szCs w:val="18"/>
                <w:lang w:val="en-AU"/>
              </w:rPr>
              <w:t>LU</w:t>
            </w:r>
          </w:p>
        </w:tc>
        <w:tc>
          <w:tcPr>
            <w:tcW w:w="372" w:type="pct"/>
            <w:tcBorders>
              <w:top w:val="single" w:sz="4" w:space="0" w:color="auto"/>
              <w:bottom w:val="single" w:sz="4" w:space="0" w:color="auto"/>
            </w:tcBorders>
            <w:shd w:val="clear" w:color="000000" w:fill="00B050"/>
            <w:noWrap/>
            <w:vAlign w:val="center"/>
          </w:tcPr>
          <w:p w14:paraId="09264DD7" w14:textId="77777777" w:rsidR="000B0F6B" w:rsidRPr="00681CD5" w:rsidRDefault="000B0F6B" w:rsidP="00051967">
            <w:pPr>
              <w:pStyle w:val="MDPI42tablebody"/>
              <w:spacing w:line="240" w:lineRule="auto"/>
              <w:rPr>
                <w:sz w:val="18"/>
                <w:szCs w:val="18"/>
                <w:lang w:val="en-AU"/>
              </w:rPr>
            </w:pPr>
            <w:r w:rsidRPr="00681CD5">
              <w:rPr>
                <w:sz w:val="18"/>
                <w:szCs w:val="18"/>
                <w:lang w:val="en-AU"/>
              </w:rPr>
              <w:t>LCS</w:t>
            </w:r>
          </w:p>
        </w:tc>
        <w:tc>
          <w:tcPr>
            <w:tcW w:w="372" w:type="pct"/>
            <w:gridSpan w:val="2"/>
            <w:tcBorders>
              <w:top w:val="single" w:sz="4" w:space="0" w:color="auto"/>
              <w:bottom w:val="single" w:sz="4" w:space="0" w:color="auto"/>
            </w:tcBorders>
            <w:shd w:val="clear" w:color="000000" w:fill="FFC000"/>
            <w:noWrap/>
            <w:vAlign w:val="center"/>
          </w:tcPr>
          <w:p w14:paraId="1D84F0B9"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TC </w:t>
            </w:r>
          </w:p>
        </w:tc>
        <w:tc>
          <w:tcPr>
            <w:tcW w:w="416" w:type="pct"/>
            <w:gridSpan w:val="2"/>
            <w:tcBorders>
              <w:top w:val="single" w:sz="4" w:space="0" w:color="auto"/>
              <w:bottom w:val="single" w:sz="4" w:space="0" w:color="auto"/>
            </w:tcBorders>
            <w:shd w:val="clear" w:color="000000" w:fill="FFC000"/>
            <w:noWrap/>
            <w:vAlign w:val="center"/>
          </w:tcPr>
          <w:p w14:paraId="1013A4DA"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HT</w:t>
            </w:r>
          </w:p>
        </w:tc>
      </w:tr>
      <w:tr w:rsidR="000B0F6B" w:rsidRPr="002C5F4C" w14:paraId="4677B56E" w14:textId="77777777" w:rsidTr="00051967">
        <w:trPr>
          <w:gridAfter w:val="2"/>
          <w:wAfter w:w="263" w:type="pct"/>
          <w:trHeight w:val="360"/>
        </w:trPr>
        <w:tc>
          <w:tcPr>
            <w:tcW w:w="917" w:type="pct"/>
            <w:gridSpan w:val="2"/>
            <w:tcBorders>
              <w:top w:val="single" w:sz="4" w:space="0" w:color="auto"/>
            </w:tcBorders>
            <w:shd w:val="clear" w:color="auto" w:fill="auto"/>
            <w:noWrap/>
            <w:vAlign w:val="center"/>
          </w:tcPr>
          <w:p w14:paraId="3573DB5C"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1</w:t>
            </w:r>
          </w:p>
        </w:tc>
        <w:tc>
          <w:tcPr>
            <w:tcW w:w="417" w:type="pct"/>
            <w:tcBorders>
              <w:top w:val="single" w:sz="4" w:space="0" w:color="auto"/>
            </w:tcBorders>
            <w:shd w:val="clear" w:color="auto" w:fill="auto"/>
            <w:noWrap/>
            <w:vAlign w:val="center"/>
          </w:tcPr>
          <w:p w14:paraId="38B3291F"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0.2519 </w:t>
            </w:r>
          </w:p>
        </w:tc>
        <w:tc>
          <w:tcPr>
            <w:tcW w:w="462" w:type="pct"/>
            <w:gridSpan w:val="2"/>
            <w:tcBorders>
              <w:top w:val="single" w:sz="4" w:space="0" w:color="auto"/>
            </w:tcBorders>
            <w:shd w:val="clear" w:color="auto" w:fill="auto"/>
            <w:noWrap/>
            <w:vAlign w:val="center"/>
          </w:tcPr>
          <w:p w14:paraId="4C3D55CA"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0.1319 </w:t>
            </w:r>
          </w:p>
        </w:tc>
        <w:tc>
          <w:tcPr>
            <w:tcW w:w="738" w:type="pct"/>
            <w:gridSpan w:val="2"/>
            <w:tcBorders>
              <w:top w:val="single" w:sz="4" w:space="0" w:color="auto"/>
            </w:tcBorders>
            <w:shd w:val="clear" w:color="auto" w:fill="auto"/>
            <w:noWrap/>
            <w:vAlign w:val="center"/>
          </w:tcPr>
          <w:p w14:paraId="681103D1"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0.0722 </w:t>
            </w:r>
          </w:p>
        </w:tc>
        <w:tc>
          <w:tcPr>
            <w:tcW w:w="666" w:type="pct"/>
            <w:gridSpan w:val="2"/>
            <w:tcBorders>
              <w:top w:val="single" w:sz="4" w:space="0" w:color="auto"/>
            </w:tcBorders>
            <w:shd w:val="clear" w:color="auto" w:fill="auto"/>
            <w:noWrap/>
            <w:vAlign w:val="center"/>
          </w:tcPr>
          <w:p w14:paraId="6FCC562B"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0.0992 </w:t>
            </w:r>
          </w:p>
        </w:tc>
        <w:tc>
          <w:tcPr>
            <w:tcW w:w="377" w:type="pct"/>
            <w:tcBorders>
              <w:top w:val="single" w:sz="4" w:space="0" w:color="auto"/>
            </w:tcBorders>
            <w:shd w:val="clear" w:color="auto" w:fill="auto"/>
            <w:noWrap/>
            <w:vAlign w:val="center"/>
          </w:tcPr>
          <w:p w14:paraId="0D12A962"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0.1131 </w:t>
            </w:r>
          </w:p>
        </w:tc>
        <w:tc>
          <w:tcPr>
            <w:tcW w:w="372" w:type="pct"/>
            <w:tcBorders>
              <w:top w:val="single" w:sz="4" w:space="0" w:color="auto"/>
            </w:tcBorders>
            <w:shd w:val="clear" w:color="auto" w:fill="auto"/>
            <w:noWrap/>
            <w:vAlign w:val="center"/>
          </w:tcPr>
          <w:p w14:paraId="1FF8CE86"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0.0364 </w:t>
            </w:r>
          </w:p>
        </w:tc>
        <w:tc>
          <w:tcPr>
            <w:tcW w:w="372" w:type="pct"/>
            <w:gridSpan w:val="2"/>
            <w:tcBorders>
              <w:top w:val="single" w:sz="4" w:space="0" w:color="auto"/>
            </w:tcBorders>
            <w:shd w:val="clear" w:color="auto" w:fill="auto"/>
            <w:noWrap/>
            <w:vAlign w:val="center"/>
          </w:tcPr>
          <w:p w14:paraId="2717ADD1"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0.0223 </w:t>
            </w:r>
          </w:p>
        </w:tc>
        <w:tc>
          <w:tcPr>
            <w:tcW w:w="416" w:type="pct"/>
            <w:gridSpan w:val="2"/>
            <w:tcBorders>
              <w:top w:val="single" w:sz="4" w:space="0" w:color="auto"/>
            </w:tcBorders>
            <w:shd w:val="clear" w:color="auto" w:fill="auto"/>
            <w:noWrap/>
            <w:vAlign w:val="center"/>
          </w:tcPr>
          <w:p w14:paraId="5273FB2C"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 xml:space="preserve">0.0480 </w:t>
            </w:r>
          </w:p>
        </w:tc>
      </w:tr>
      <w:tr w:rsidR="000B0F6B" w:rsidRPr="002C5F4C" w14:paraId="3FCD2712" w14:textId="77777777" w:rsidTr="00051967">
        <w:trPr>
          <w:gridAfter w:val="2"/>
          <w:wAfter w:w="263" w:type="pct"/>
          <w:trHeight w:val="360"/>
        </w:trPr>
        <w:tc>
          <w:tcPr>
            <w:tcW w:w="917" w:type="pct"/>
            <w:gridSpan w:val="2"/>
            <w:tcBorders>
              <w:top w:val="nil"/>
            </w:tcBorders>
            <w:shd w:val="clear" w:color="auto" w:fill="auto"/>
            <w:noWrap/>
            <w:vAlign w:val="center"/>
          </w:tcPr>
          <w:p w14:paraId="79780CC2"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2</w:t>
            </w:r>
          </w:p>
        </w:tc>
        <w:tc>
          <w:tcPr>
            <w:tcW w:w="417" w:type="pct"/>
            <w:tcBorders>
              <w:top w:val="nil"/>
            </w:tcBorders>
            <w:shd w:val="clear" w:color="auto" w:fill="auto"/>
            <w:noWrap/>
            <w:vAlign w:val="center"/>
          </w:tcPr>
          <w:p w14:paraId="0D8E597A"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0.1972 </w:t>
            </w:r>
          </w:p>
        </w:tc>
        <w:tc>
          <w:tcPr>
            <w:tcW w:w="462" w:type="pct"/>
            <w:gridSpan w:val="2"/>
            <w:tcBorders>
              <w:top w:val="nil"/>
            </w:tcBorders>
            <w:shd w:val="clear" w:color="auto" w:fill="auto"/>
            <w:noWrap/>
            <w:vAlign w:val="center"/>
          </w:tcPr>
          <w:p w14:paraId="290B5F7C"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0.1088 </w:t>
            </w:r>
          </w:p>
        </w:tc>
        <w:tc>
          <w:tcPr>
            <w:tcW w:w="738" w:type="pct"/>
            <w:gridSpan w:val="2"/>
            <w:tcBorders>
              <w:top w:val="nil"/>
            </w:tcBorders>
            <w:shd w:val="clear" w:color="auto" w:fill="auto"/>
            <w:noWrap/>
            <w:vAlign w:val="center"/>
          </w:tcPr>
          <w:p w14:paraId="345ADA6F"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0.0607 </w:t>
            </w:r>
          </w:p>
        </w:tc>
        <w:tc>
          <w:tcPr>
            <w:tcW w:w="666" w:type="pct"/>
            <w:gridSpan w:val="2"/>
            <w:tcBorders>
              <w:top w:val="nil"/>
            </w:tcBorders>
            <w:shd w:val="clear" w:color="auto" w:fill="auto"/>
            <w:noWrap/>
            <w:vAlign w:val="center"/>
          </w:tcPr>
          <w:p w14:paraId="1C7AAB9E"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0.0818 </w:t>
            </w:r>
          </w:p>
        </w:tc>
        <w:tc>
          <w:tcPr>
            <w:tcW w:w="377" w:type="pct"/>
            <w:tcBorders>
              <w:top w:val="nil"/>
            </w:tcBorders>
            <w:shd w:val="clear" w:color="auto" w:fill="auto"/>
            <w:noWrap/>
            <w:vAlign w:val="center"/>
          </w:tcPr>
          <w:p w14:paraId="29169754"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0.0955 </w:t>
            </w:r>
          </w:p>
        </w:tc>
        <w:tc>
          <w:tcPr>
            <w:tcW w:w="372" w:type="pct"/>
            <w:tcBorders>
              <w:top w:val="nil"/>
            </w:tcBorders>
            <w:shd w:val="clear" w:color="auto" w:fill="auto"/>
            <w:noWrap/>
            <w:vAlign w:val="center"/>
          </w:tcPr>
          <w:p w14:paraId="62B83D91"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0.0237 </w:t>
            </w:r>
          </w:p>
        </w:tc>
        <w:tc>
          <w:tcPr>
            <w:tcW w:w="372" w:type="pct"/>
            <w:gridSpan w:val="2"/>
            <w:tcBorders>
              <w:top w:val="nil"/>
            </w:tcBorders>
            <w:shd w:val="clear" w:color="auto" w:fill="auto"/>
            <w:noWrap/>
            <w:vAlign w:val="center"/>
          </w:tcPr>
          <w:p w14:paraId="511ECB87"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0.0331 </w:t>
            </w:r>
          </w:p>
        </w:tc>
        <w:tc>
          <w:tcPr>
            <w:tcW w:w="416" w:type="pct"/>
            <w:gridSpan w:val="2"/>
            <w:tcBorders>
              <w:top w:val="nil"/>
            </w:tcBorders>
            <w:shd w:val="clear" w:color="auto" w:fill="auto"/>
            <w:noWrap/>
            <w:vAlign w:val="center"/>
          </w:tcPr>
          <w:p w14:paraId="2572CA71"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 xml:space="preserve">0.0410 </w:t>
            </w:r>
          </w:p>
        </w:tc>
      </w:tr>
      <w:tr w:rsidR="000B0F6B" w:rsidRPr="002C5F4C" w14:paraId="6BA59309" w14:textId="77777777" w:rsidTr="00051967">
        <w:trPr>
          <w:gridAfter w:val="2"/>
          <w:wAfter w:w="263" w:type="pct"/>
          <w:trHeight w:val="360"/>
        </w:trPr>
        <w:tc>
          <w:tcPr>
            <w:tcW w:w="917" w:type="pct"/>
            <w:gridSpan w:val="2"/>
            <w:tcBorders>
              <w:top w:val="nil"/>
            </w:tcBorders>
            <w:shd w:val="clear" w:color="auto" w:fill="auto"/>
            <w:noWrap/>
            <w:vAlign w:val="center"/>
          </w:tcPr>
          <w:p w14:paraId="3C60A519"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3</w:t>
            </w:r>
          </w:p>
        </w:tc>
        <w:tc>
          <w:tcPr>
            <w:tcW w:w="417" w:type="pct"/>
            <w:tcBorders>
              <w:top w:val="nil"/>
            </w:tcBorders>
            <w:shd w:val="clear" w:color="000000" w:fill="FFFFFF"/>
            <w:noWrap/>
            <w:vAlign w:val="center"/>
          </w:tcPr>
          <w:p w14:paraId="62AA7577"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0.0467 </w:t>
            </w:r>
          </w:p>
        </w:tc>
        <w:tc>
          <w:tcPr>
            <w:tcW w:w="462" w:type="pct"/>
            <w:gridSpan w:val="2"/>
            <w:tcBorders>
              <w:top w:val="nil"/>
            </w:tcBorders>
            <w:shd w:val="clear" w:color="000000" w:fill="FFFFFF"/>
            <w:noWrap/>
            <w:vAlign w:val="center"/>
          </w:tcPr>
          <w:p w14:paraId="406937B6"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0.0162 </w:t>
            </w:r>
          </w:p>
        </w:tc>
        <w:tc>
          <w:tcPr>
            <w:tcW w:w="738" w:type="pct"/>
            <w:gridSpan w:val="2"/>
            <w:tcBorders>
              <w:top w:val="nil"/>
            </w:tcBorders>
            <w:shd w:val="clear" w:color="000000" w:fill="FFFFFF"/>
            <w:noWrap/>
            <w:vAlign w:val="center"/>
          </w:tcPr>
          <w:p w14:paraId="1F8B2706"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0.0074 </w:t>
            </w:r>
          </w:p>
        </w:tc>
        <w:tc>
          <w:tcPr>
            <w:tcW w:w="666" w:type="pct"/>
            <w:gridSpan w:val="2"/>
            <w:tcBorders>
              <w:top w:val="nil"/>
            </w:tcBorders>
            <w:shd w:val="clear" w:color="000000" w:fill="FFFFFF"/>
            <w:noWrap/>
            <w:vAlign w:val="center"/>
          </w:tcPr>
          <w:p w14:paraId="3864C5DB"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0.0122 </w:t>
            </w:r>
          </w:p>
        </w:tc>
        <w:tc>
          <w:tcPr>
            <w:tcW w:w="377" w:type="pct"/>
            <w:tcBorders>
              <w:top w:val="nil"/>
            </w:tcBorders>
            <w:shd w:val="clear" w:color="000000" w:fill="FFFFFF"/>
            <w:noWrap/>
            <w:vAlign w:val="center"/>
          </w:tcPr>
          <w:p w14:paraId="0D0730A3"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0.0117 </w:t>
            </w:r>
          </w:p>
        </w:tc>
        <w:tc>
          <w:tcPr>
            <w:tcW w:w="372" w:type="pct"/>
            <w:tcBorders>
              <w:top w:val="nil"/>
            </w:tcBorders>
            <w:shd w:val="clear" w:color="000000" w:fill="FFFFFF"/>
            <w:noWrap/>
            <w:vAlign w:val="center"/>
          </w:tcPr>
          <w:p w14:paraId="67E19B07"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0.0081 </w:t>
            </w:r>
          </w:p>
        </w:tc>
        <w:tc>
          <w:tcPr>
            <w:tcW w:w="372" w:type="pct"/>
            <w:gridSpan w:val="2"/>
            <w:tcBorders>
              <w:top w:val="nil"/>
            </w:tcBorders>
            <w:shd w:val="clear" w:color="000000" w:fill="FFFFFF"/>
            <w:noWrap/>
            <w:vAlign w:val="center"/>
          </w:tcPr>
          <w:p w14:paraId="55055620"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0.0482 </w:t>
            </w:r>
          </w:p>
        </w:tc>
        <w:tc>
          <w:tcPr>
            <w:tcW w:w="416" w:type="pct"/>
            <w:gridSpan w:val="2"/>
            <w:tcBorders>
              <w:top w:val="nil"/>
            </w:tcBorders>
            <w:shd w:val="clear" w:color="000000" w:fill="FFFFFF"/>
            <w:noWrap/>
            <w:vAlign w:val="center"/>
          </w:tcPr>
          <w:p w14:paraId="48C5E9C2"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 xml:space="preserve">0.0040 </w:t>
            </w:r>
          </w:p>
        </w:tc>
      </w:tr>
      <w:tr w:rsidR="000B0F6B" w:rsidRPr="002C5F4C" w14:paraId="7CD9FD33" w14:textId="77777777" w:rsidTr="00051967">
        <w:trPr>
          <w:gridAfter w:val="2"/>
          <w:wAfter w:w="263" w:type="pct"/>
          <w:trHeight w:val="360"/>
        </w:trPr>
        <w:tc>
          <w:tcPr>
            <w:tcW w:w="917" w:type="pct"/>
            <w:gridSpan w:val="2"/>
            <w:tcBorders>
              <w:top w:val="nil"/>
              <w:bottom w:val="single" w:sz="4" w:space="0" w:color="auto"/>
            </w:tcBorders>
            <w:shd w:val="clear" w:color="auto" w:fill="auto"/>
            <w:noWrap/>
            <w:vAlign w:val="center"/>
          </w:tcPr>
          <w:p w14:paraId="4A06BF1F"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4</w:t>
            </w:r>
          </w:p>
        </w:tc>
        <w:tc>
          <w:tcPr>
            <w:tcW w:w="417" w:type="pct"/>
            <w:tcBorders>
              <w:top w:val="nil"/>
              <w:bottom w:val="single" w:sz="4" w:space="0" w:color="auto"/>
            </w:tcBorders>
            <w:shd w:val="clear" w:color="auto" w:fill="auto"/>
            <w:noWrap/>
            <w:vAlign w:val="center"/>
          </w:tcPr>
          <w:p w14:paraId="7FDEF607"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0.2314 </w:t>
            </w:r>
          </w:p>
        </w:tc>
        <w:tc>
          <w:tcPr>
            <w:tcW w:w="462" w:type="pct"/>
            <w:gridSpan w:val="2"/>
            <w:tcBorders>
              <w:top w:val="nil"/>
              <w:bottom w:val="single" w:sz="4" w:space="0" w:color="auto"/>
            </w:tcBorders>
            <w:shd w:val="clear" w:color="auto" w:fill="auto"/>
            <w:noWrap/>
            <w:vAlign w:val="center"/>
          </w:tcPr>
          <w:p w14:paraId="27916EB8"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0.1232 </w:t>
            </w:r>
          </w:p>
        </w:tc>
        <w:tc>
          <w:tcPr>
            <w:tcW w:w="738" w:type="pct"/>
            <w:gridSpan w:val="2"/>
            <w:tcBorders>
              <w:top w:val="nil"/>
              <w:bottom w:val="single" w:sz="4" w:space="0" w:color="auto"/>
            </w:tcBorders>
            <w:shd w:val="clear" w:color="auto" w:fill="auto"/>
            <w:noWrap/>
            <w:vAlign w:val="center"/>
          </w:tcPr>
          <w:p w14:paraId="11514C35"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0.0679 </w:t>
            </w:r>
          </w:p>
        </w:tc>
        <w:tc>
          <w:tcPr>
            <w:tcW w:w="666" w:type="pct"/>
            <w:gridSpan w:val="2"/>
            <w:tcBorders>
              <w:top w:val="nil"/>
              <w:bottom w:val="single" w:sz="4" w:space="0" w:color="auto"/>
            </w:tcBorders>
            <w:shd w:val="clear" w:color="auto" w:fill="auto"/>
            <w:noWrap/>
            <w:vAlign w:val="center"/>
          </w:tcPr>
          <w:p w14:paraId="76E54C0A"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0.0927 </w:t>
            </w:r>
          </w:p>
        </w:tc>
        <w:tc>
          <w:tcPr>
            <w:tcW w:w="377" w:type="pct"/>
            <w:tcBorders>
              <w:top w:val="nil"/>
              <w:bottom w:val="single" w:sz="4" w:space="0" w:color="auto"/>
            </w:tcBorders>
            <w:shd w:val="clear" w:color="auto" w:fill="auto"/>
            <w:noWrap/>
            <w:vAlign w:val="center"/>
          </w:tcPr>
          <w:p w14:paraId="55A32414"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0.1043 </w:t>
            </w:r>
          </w:p>
        </w:tc>
        <w:tc>
          <w:tcPr>
            <w:tcW w:w="372" w:type="pct"/>
            <w:tcBorders>
              <w:top w:val="nil"/>
              <w:bottom w:val="single" w:sz="4" w:space="0" w:color="auto"/>
            </w:tcBorders>
            <w:shd w:val="clear" w:color="auto" w:fill="auto"/>
            <w:noWrap/>
            <w:vAlign w:val="center"/>
          </w:tcPr>
          <w:p w14:paraId="6EABE443"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0.0309 </w:t>
            </w:r>
          </w:p>
        </w:tc>
        <w:tc>
          <w:tcPr>
            <w:tcW w:w="372" w:type="pct"/>
            <w:gridSpan w:val="2"/>
            <w:tcBorders>
              <w:top w:val="nil"/>
              <w:bottom w:val="single" w:sz="4" w:space="0" w:color="auto"/>
            </w:tcBorders>
            <w:shd w:val="clear" w:color="auto" w:fill="auto"/>
            <w:noWrap/>
            <w:vAlign w:val="center"/>
          </w:tcPr>
          <w:p w14:paraId="5360C5BD"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0.0326 </w:t>
            </w:r>
          </w:p>
        </w:tc>
        <w:tc>
          <w:tcPr>
            <w:tcW w:w="416" w:type="pct"/>
            <w:gridSpan w:val="2"/>
            <w:tcBorders>
              <w:top w:val="nil"/>
              <w:bottom w:val="single" w:sz="4" w:space="0" w:color="auto"/>
            </w:tcBorders>
            <w:shd w:val="clear" w:color="auto" w:fill="auto"/>
            <w:noWrap/>
            <w:vAlign w:val="center"/>
          </w:tcPr>
          <w:p w14:paraId="428ED6FA"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 xml:space="preserve">0.0462 </w:t>
            </w:r>
          </w:p>
        </w:tc>
      </w:tr>
      <w:tr w:rsidR="000B0F6B" w:rsidRPr="002C5F4C" w14:paraId="7BF69C84" w14:textId="77777777" w:rsidTr="00051967">
        <w:trPr>
          <w:gridAfter w:val="2"/>
          <w:wAfter w:w="263" w:type="pct"/>
          <w:trHeight w:val="360"/>
        </w:trPr>
        <w:tc>
          <w:tcPr>
            <w:tcW w:w="917" w:type="pct"/>
            <w:gridSpan w:val="2"/>
            <w:tcBorders>
              <w:top w:val="single" w:sz="4" w:space="0" w:color="auto"/>
              <w:left w:val="nil"/>
              <w:bottom w:val="nil"/>
              <w:right w:val="nil"/>
            </w:tcBorders>
            <w:shd w:val="clear" w:color="auto" w:fill="auto"/>
            <w:noWrap/>
            <w:vAlign w:val="center"/>
          </w:tcPr>
          <w:p w14:paraId="51D37933" w14:textId="77777777" w:rsidR="000B0F6B" w:rsidRPr="00681CD5" w:rsidRDefault="000B0F6B" w:rsidP="00051967">
            <w:pPr>
              <w:pStyle w:val="MDPI42tablebody"/>
              <w:spacing w:line="240" w:lineRule="auto"/>
              <w:rPr>
                <w:sz w:val="18"/>
                <w:szCs w:val="18"/>
                <w:lang w:val="en-AU"/>
              </w:rPr>
            </w:pPr>
          </w:p>
        </w:tc>
        <w:tc>
          <w:tcPr>
            <w:tcW w:w="417" w:type="pct"/>
            <w:tcBorders>
              <w:top w:val="single" w:sz="4" w:space="0" w:color="auto"/>
              <w:left w:val="nil"/>
              <w:bottom w:val="nil"/>
              <w:right w:val="nil"/>
            </w:tcBorders>
            <w:shd w:val="clear" w:color="auto" w:fill="auto"/>
            <w:noWrap/>
            <w:vAlign w:val="center"/>
          </w:tcPr>
          <w:p w14:paraId="38DD741E" w14:textId="77777777" w:rsidR="000B0F6B" w:rsidRPr="00681CD5" w:rsidRDefault="000B0F6B" w:rsidP="00051967">
            <w:pPr>
              <w:pStyle w:val="MDPI42tablebody"/>
              <w:spacing w:line="240" w:lineRule="auto"/>
              <w:rPr>
                <w:sz w:val="18"/>
                <w:szCs w:val="18"/>
                <w:lang w:val="en-AU"/>
              </w:rPr>
            </w:pPr>
          </w:p>
        </w:tc>
        <w:tc>
          <w:tcPr>
            <w:tcW w:w="462" w:type="pct"/>
            <w:gridSpan w:val="2"/>
            <w:tcBorders>
              <w:top w:val="single" w:sz="4" w:space="0" w:color="auto"/>
              <w:left w:val="nil"/>
              <w:bottom w:val="nil"/>
              <w:right w:val="nil"/>
            </w:tcBorders>
            <w:shd w:val="clear" w:color="auto" w:fill="auto"/>
            <w:noWrap/>
            <w:vAlign w:val="center"/>
          </w:tcPr>
          <w:p w14:paraId="22BC6D87" w14:textId="77777777" w:rsidR="000B0F6B" w:rsidRPr="00681CD5" w:rsidRDefault="000B0F6B" w:rsidP="00051967">
            <w:pPr>
              <w:pStyle w:val="MDPI42tablebody"/>
              <w:spacing w:line="240" w:lineRule="auto"/>
              <w:rPr>
                <w:sz w:val="18"/>
                <w:szCs w:val="18"/>
                <w:lang w:val="en-AU"/>
              </w:rPr>
            </w:pPr>
          </w:p>
        </w:tc>
        <w:tc>
          <w:tcPr>
            <w:tcW w:w="738" w:type="pct"/>
            <w:gridSpan w:val="2"/>
            <w:tcBorders>
              <w:top w:val="single" w:sz="4" w:space="0" w:color="auto"/>
              <w:left w:val="nil"/>
              <w:bottom w:val="nil"/>
              <w:right w:val="nil"/>
            </w:tcBorders>
            <w:shd w:val="clear" w:color="auto" w:fill="auto"/>
            <w:noWrap/>
            <w:vAlign w:val="center"/>
          </w:tcPr>
          <w:p w14:paraId="31C2AA96" w14:textId="77777777" w:rsidR="000B0F6B" w:rsidRPr="00681CD5" w:rsidRDefault="000B0F6B" w:rsidP="00051967">
            <w:pPr>
              <w:pStyle w:val="MDPI42tablebody"/>
              <w:spacing w:line="240" w:lineRule="auto"/>
              <w:rPr>
                <w:sz w:val="18"/>
                <w:szCs w:val="18"/>
                <w:lang w:val="en-AU"/>
              </w:rPr>
            </w:pPr>
          </w:p>
        </w:tc>
        <w:tc>
          <w:tcPr>
            <w:tcW w:w="666" w:type="pct"/>
            <w:gridSpan w:val="2"/>
            <w:tcBorders>
              <w:top w:val="single" w:sz="4" w:space="0" w:color="auto"/>
              <w:left w:val="nil"/>
              <w:bottom w:val="nil"/>
              <w:right w:val="nil"/>
            </w:tcBorders>
            <w:shd w:val="clear" w:color="auto" w:fill="auto"/>
            <w:noWrap/>
            <w:vAlign w:val="center"/>
          </w:tcPr>
          <w:p w14:paraId="14170E77" w14:textId="77777777" w:rsidR="000B0F6B" w:rsidRPr="00681CD5" w:rsidRDefault="000B0F6B" w:rsidP="00051967">
            <w:pPr>
              <w:pStyle w:val="MDPI42tablebody"/>
              <w:spacing w:line="240" w:lineRule="auto"/>
              <w:rPr>
                <w:sz w:val="18"/>
                <w:szCs w:val="18"/>
                <w:lang w:val="en-AU"/>
              </w:rPr>
            </w:pPr>
          </w:p>
        </w:tc>
        <w:tc>
          <w:tcPr>
            <w:tcW w:w="377" w:type="pct"/>
            <w:tcBorders>
              <w:top w:val="single" w:sz="4" w:space="0" w:color="auto"/>
              <w:left w:val="nil"/>
              <w:bottom w:val="nil"/>
              <w:right w:val="nil"/>
            </w:tcBorders>
            <w:shd w:val="clear" w:color="auto" w:fill="auto"/>
            <w:noWrap/>
            <w:vAlign w:val="center"/>
          </w:tcPr>
          <w:p w14:paraId="5392BA21" w14:textId="77777777" w:rsidR="000B0F6B" w:rsidRPr="00681CD5" w:rsidRDefault="000B0F6B" w:rsidP="00051967">
            <w:pPr>
              <w:pStyle w:val="MDPI42tablebody"/>
              <w:spacing w:line="240" w:lineRule="auto"/>
              <w:rPr>
                <w:sz w:val="18"/>
                <w:szCs w:val="18"/>
                <w:lang w:val="en-AU"/>
              </w:rPr>
            </w:pPr>
          </w:p>
        </w:tc>
        <w:tc>
          <w:tcPr>
            <w:tcW w:w="372" w:type="pct"/>
            <w:tcBorders>
              <w:top w:val="single" w:sz="4" w:space="0" w:color="auto"/>
              <w:left w:val="nil"/>
              <w:bottom w:val="nil"/>
              <w:right w:val="nil"/>
            </w:tcBorders>
            <w:shd w:val="clear" w:color="auto" w:fill="auto"/>
            <w:noWrap/>
            <w:vAlign w:val="center"/>
          </w:tcPr>
          <w:p w14:paraId="3EFB6818" w14:textId="77777777" w:rsidR="000B0F6B" w:rsidRPr="00681CD5" w:rsidRDefault="000B0F6B" w:rsidP="00051967">
            <w:pPr>
              <w:pStyle w:val="MDPI42tablebody"/>
              <w:spacing w:line="240" w:lineRule="auto"/>
              <w:rPr>
                <w:sz w:val="18"/>
                <w:szCs w:val="18"/>
                <w:lang w:val="en-AU"/>
              </w:rPr>
            </w:pPr>
          </w:p>
        </w:tc>
        <w:tc>
          <w:tcPr>
            <w:tcW w:w="372" w:type="pct"/>
            <w:gridSpan w:val="2"/>
            <w:tcBorders>
              <w:top w:val="single" w:sz="4" w:space="0" w:color="auto"/>
              <w:left w:val="nil"/>
              <w:bottom w:val="nil"/>
              <w:right w:val="nil"/>
            </w:tcBorders>
            <w:shd w:val="clear" w:color="auto" w:fill="auto"/>
            <w:noWrap/>
            <w:vAlign w:val="center"/>
          </w:tcPr>
          <w:p w14:paraId="4DD52DF8" w14:textId="77777777" w:rsidR="000B0F6B" w:rsidRPr="00681CD5" w:rsidRDefault="000B0F6B" w:rsidP="00051967">
            <w:pPr>
              <w:pStyle w:val="MDPI42tablebody"/>
              <w:spacing w:line="240" w:lineRule="auto"/>
              <w:rPr>
                <w:sz w:val="18"/>
                <w:szCs w:val="18"/>
                <w:lang w:val="en-AU"/>
              </w:rPr>
            </w:pPr>
          </w:p>
        </w:tc>
        <w:tc>
          <w:tcPr>
            <w:tcW w:w="416" w:type="pct"/>
            <w:gridSpan w:val="2"/>
            <w:tcBorders>
              <w:top w:val="single" w:sz="4" w:space="0" w:color="auto"/>
              <w:left w:val="nil"/>
              <w:bottom w:val="nil"/>
              <w:right w:val="nil"/>
            </w:tcBorders>
            <w:shd w:val="clear" w:color="auto" w:fill="auto"/>
            <w:noWrap/>
            <w:vAlign w:val="center"/>
          </w:tcPr>
          <w:p w14:paraId="0651675A"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ascii="SimSun" w:hAnsi="SimSun" w:cs="SimSun" w:hint="eastAsia"/>
                <w:snapToGrid w:val="0"/>
                <w:sz w:val="18"/>
                <w:szCs w:val="18"/>
                <w:lang w:eastAsia="de-DE" w:bidi="en-US"/>
              </w:rPr>
              <w:t xml:space="preserve">　</w:t>
            </w:r>
          </w:p>
        </w:tc>
      </w:tr>
      <w:tr w:rsidR="000B0F6B" w:rsidRPr="002C5F4C" w14:paraId="1DCB5074" w14:textId="77777777" w:rsidTr="00051967">
        <w:trPr>
          <w:gridAfter w:val="2"/>
          <w:wAfter w:w="263" w:type="pct"/>
          <w:trHeight w:val="360"/>
        </w:trPr>
        <w:tc>
          <w:tcPr>
            <w:tcW w:w="4737" w:type="pct"/>
            <w:gridSpan w:val="15"/>
            <w:tcBorders>
              <w:top w:val="nil"/>
              <w:left w:val="nil"/>
              <w:bottom w:val="single" w:sz="4" w:space="0" w:color="auto"/>
            </w:tcBorders>
            <w:shd w:val="clear" w:color="auto" w:fill="auto"/>
            <w:noWrap/>
            <w:vAlign w:val="center"/>
          </w:tcPr>
          <w:p w14:paraId="3EDF7654" w14:textId="77777777" w:rsidR="000B0F6B" w:rsidRPr="00681CD5" w:rsidRDefault="000B0F6B" w:rsidP="00051967">
            <w:pPr>
              <w:pStyle w:val="MDPI42tablebody"/>
              <w:spacing w:line="240" w:lineRule="auto"/>
              <w:rPr>
                <w:sz w:val="18"/>
                <w:szCs w:val="18"/>
                <w:lang w:val="en-AU"/>
              </w:rPr>
            </w:pPr>
            <w:r w:rsidRPr="00681CD5">
              <w:rPr>
                <w:rFonts w:hint="eastAsia"/>
                <w:sz w:val="18"/>
                <w:szCs w:val="18"/>
                <w:lang w:val="en-AU"/>
              </w:rPr>
              <w:t>I</w:t>
            </w:r>
            <w:r w:rsidRPr="00681CD5">
              <w:rPr>
                <w:sz w:val="18"/>
                <w:szCs w:val="18"/>
                <w:lang w:val="en-AU"/>
              </w:rPr>
              <w:t>deal best and ideal worst value in each impact category</w:t>
            </w:r>
          </w:p>
        </w:tc>
      </w:tr>
      <w:tr w:rsidR="000B0F6B" w:rsidRPr="002C5F4C" w14:paraId="18A35943" w14:textId="77777777" w:rsidTr="00051967">
        <w:trPr>
          <w:gridAfter w:val="2"/>
          <w:wAfter w:w="263" w:type="pct"/>
          <w:trHeight w:val="360"/>
        </w:trPr>
        <w:tc>
          <w:tcPr>
            <w:tcW w:w="917" w:type="pct"/>
            <w:gridSpan w:val="2"/>
            <w:tcBorders>
              <w:top w:val="single" w:sz="4" w:space="0" w:color="auto"/>
              <w:left w:val="nil"/>
              <w:bottom w:val="nil"/>
              <w:right w:val="nil"/>
            </w:tcBorders>
            <w:shd w:val="clear" w:color="auto" w:fill="auto"/>
            <w:noWrap/>
            <w:vAlign w:val="center"/>
          </w:tcPr>
          <w:p w14:paraId="1BDA471D" w14:textId="77777777" w:rsidR="000B0F6B" w:rsidRPr="00681CD5" w:rsidRDefault="000B0F6B" w:rsidP="00051967">
            <w:pPr>
              <w:pStyle w:val="MDPI42tablebody"/>
              <w:spacing w:line="240" w:lineRule="auto"/>
              <w:rPr>
                <w:sz w:val="18"/>
                <w:szCs w:val="18"/>
                <w:lang w:val="en-AU"/>
              </w:rPr>
            </w:pPr>
            <w:r w:rsidRPr="00681CD5">
              <w:rPr>
                <w:sz w:val="18"/>
                <w:szCs w:val="18"/>
                <w:lang w:val="en-AU"/>
              </w:rPr>
              <w:t>V+</w:t>
            </w:r>
          </w:p>
        </w:tc>
        <w:tc>
          <w:tcPr>
            <w:tcW w:w="417" w:type="pct"/>
            <w:tcBorders>
              <w:top w:val="single" w:sz="4" w:space="0" w:color="auto"/>
              <w:left w:val="nil"/>
              <w:bottom w:val="nil"/>
              <w:right w:val="nil"/>
            </w:tcBorders>
            <w:shd w:val="clear" w:color="auto" w:fill="auto"/>
            <w:noWrap/>
            <w:vAlign w:val="center"/>
          </w:tcPr>
          <w:p w14:paraId="1FE6D644"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0.2519 </w:t>
            </w:r>
          </w:p>
        </w:tc>
        <w:tc>
          <w:tcPr>
            <w:tcW w:w="462" w:type="pct"/>
            <w:gridSpan w:val="2"/>
            <w:tcBorders>
              <w:top w:val="single" w:sz="4" w:space="0" w:color="auto"/>
              <w:left w:val="nil"/>
              <w:bottom w:val="nil"/>
              <w:right w:val="nil"/>
            </w:tcBorders>
            <w:shd w:val="clear" w:color="auto" w:fill="auto"/>
            <w:noWrap/>
            <w:vAlign w:val="center"/>
          </w:tcPr>
          <w:p w14:paraId="75B6A10D"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0.1319 </w:t>
            </w:r>
          </w:p>
        </w:tc>
        <w:tc>
          <w:tcPr>
            <w:tcW w:w="738" w:type="pct"/>
            <w:gridSpan w:val="2"/>
            <w:tcBorders>
              <w:top w:val="single" w:sz="4" w:space="0" w:color="auto"/>
              <w:left w:val="nil"/>
              <w:bottom w:val="nil"/>
              <w:right w:val="nil"/>
            </w:tcBorders>
            <w:shd w:val="clear" w:color="auto" w:fill="auto"/>
            <w:noWrap/>
            <w:vAlign w:val="center"/>
          </w:tcPr>
          <w:p w14:paraId="7A4D7252"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0.0722 </w:t>
            </w:r>
          </w:p>
        </w:tc>
        <w:tc>
          <w:tcPr>
            <w:tcW w:w="666" w:type="pct"/>
            <w:gridSpan w:val="2"/>
            <w:tcBorders>
              <w:top w:val="single" w:sz="4" w:space="0" w:color="auto"/>
              <w:left w:val="nil"/>
              <w:bottom w:val="nil"/>
              <w:right w:val="nil"/>
            </w:tcBorders>
            <w:shd w:val="clear" w:color="auto" w:fill="auto"/>
            <w:noWrap/>
            <w:vAlign w:val="center"/>
          </w:tcPr>
          <w:p w14:paraId="0827A4B6"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0.0992 </w:t>
            </w:r>
          </w:p>
        </w:tc>
        <w:tc>
          <w:tcPr>
            <w:tcW w:w="377" w:type="pct"/>
            <w:tcBorders>
              <w:top w:val="single" w:sz="4" w:space="0" w:color="auto"/>
              <w:left w:val="nil"/>
              <w:bottom w:val="nil"/>
              <w:right w:val="nil"/>
            </w:tcBorders>
            <w:shd w:val="clear" w:color="auto" w:fill="auto"/>
            <w:noWrap/>
            <w:vAlign w:val="center"/>
          </w:tcPr>
          <w:p w14:paraId="73E68366"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0.1131 </w:t>
            </w:r>
          </w:p>
        </w:tc>
        <w:tc>
          <w:tcPr>
            <w:tcW w:w="372" w:type="pct"/>
            <w:tcBorders>
              <w:top w:val="single" w:sz="4" w:space="0" w:color="auto"/>
              <w:left w:val="nil"/>
              <w:bottom w:val="nil"/>
              <w:right w:val="nil"/>
            </w:tcBorders>
            <w:shd w:val="clear" w:color="auto" w:fill="auto"/>
            <w:noWrap/>
            <w:vAlign w:val="center"/>
          </w:tcPr>
          <w:p w14:paraId="6D4BE37A"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0.0364 </w:t>
            </w:r>
          </w:p>
        </w:tc>
        <w:tc>
          <w:tcPr>
            <w:tcW w:w="372" w:type="pct"/>
            <w:gridSpan w:val="2"/>
            <w:tcBorders>
              <w:top w:val="single" w:sz="4" w:space="0" w:color="auto"/>
              <w:left w:val="nil"/>
              <w:bottom w:val="nil"/>
              <w:right w:val="nil"/>
            </w:tcBorders>
            <w:shd w:val="clear" w:color="auto" w:fill="auto"/>
            <w:noWrap/>
            <w:vAlign w:val="center"/>
          </w:tcPr>
          <w:p w14:paraId="1362B03E"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0.0482 </w:t>
            </w:r>
          </w:p>
        </w:tc>
        <w:tc>
          <w:tcPr>
            <w:tcW w:w="416" w:type="pct"/>
            <w:gridSpan w:val="2"/>
            <w:tcBorders>
              <w:top w:val="single" w:sz="4" w:space="0" w:color="auto"/>
              <w:left w:val="nil"/>
              <w:bottom w:val="nil"/>
              <w:right w:val="nil"/>
            </w:tcBorders>
            <w:shd w:val="clear" w:color="auto" w:fill="auto"/>
            <w:noWrap/>
            <w:vAlign w:val="center"/>
          </w:tcPr>
          <w:p w14:paraId="4C0FE3CF"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 xml:space="preserve">0.0480 </w:t>
            </w:r>
          </w:p>
        </w:tc>
      </w:tr>
      <w:tr w:rsidR="000B0F6B" w:rsidRPr="002C5F4C" w14:paraId="53DD11D1" w14:textId="77777777" w:rsidTr="00051967">
        <w:trPr>
          <w:gridAfter w:val="2"/>
          <w:wAfter w:w="263" w:type="pct"/>
          <w:trHeight w:val="360"/>
        </w:trPr>
        <w:tc>
          <w:tcPr>
            <w:tcW w:w="917" w:type="pct"/>
            <w:gridSpan w:val="2"/>
            <w:tcBorders>
              <w:top w:val="nil"/>
              <w:left w:val="nil"/>
              <w:bottom w:val="single" w:sz="4" w:space="0" w:color="auto"/>
              <w:right w:val="nil"/>
            </w:tcBorders>
            <w:shd w:val="clear" w:color="auto" w:fill="auto"/>
            <w:noWrap/>
            <w:vAlign w:val="center"/>
          </w:tcPr>
          <w:p w14:paraId="4DA429BE" w14:textId="77777777" w:rsidR="000B0F6B" w:rsidRPr="00681CD5" w:rsidRDefault="000B0F6B" w:rsidP="00051967">
            <w:pPr>
              <w:pStyle w:val="MDPI42tablebody"/>
              <w:spacing w:line="240" w:lineRule="auto"/>
              <w:rPr>
                <w:sz w:val="18"/>
                <w:szCs w:val="18"/>
                <w:lang w:val="en-AU"/>
              </w:rPr>
            </w:pPr>
            <w:r w:rsidRPr="00681CD5">
              <w:rPr>
                <w:sz w:val="18"/>
                <w:szCs w:val="18"/>
                <w:lang w:val="en-AU"/>
              </w:rPr>
              <w:lastRenderedPageBreak/>
              <w:t>V-</w:t>
            </w:r>
          </w:p>
        </w:tc>
        <w:tc>
          <w:tcPr>
            <w:tcW w:w="417" w:type="pct"/>
            <w:tcBorders>
              <w:top w:val="nil"/>
              <w:left w:val="nil"/>
              <w:bottom w:val="single" w:sz="4" w:space="0" w:color="auto"/>
              <w:right w:val="nil"/>
            </w:tcBorders>
            <w:shd w:val="clear" w:color="auto" w:fill="auto"/>
            <w:noWrap/>
            <w:vAlign w:val="center"/>
          </w:tcPr>
          <w:p w14:paraId="2DE24606"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0.0467 </w:t>
            </w:r>
          </w:p>
        </w:tc>
        <w:tc>
          <w:tcPr>
            <w:tcW w:w="462" w:type="pct"/>
            <w:gridSpan w:val="2"/>
            <w:tcBorders>
              <w:top w:val="nil"/>
              <w:left w:val="nil"/>
              <w:bottom w:val="single" w:sz="4" w:space="0" w:color="auto"/>
              <w:right w:val="nil"/>
            </w:tcBorders>
            <w:shd w:val="clear" w:color="auto" w:fill="auto"/>
            <w:noWrap/>
            <w:vAlign w:val="center"/>
          </w:tcPr>
          <w:p w14:paraId="5CA53283"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0.0162 </w:t>
            </w:r>
          </w:p>
        </w:tc>
        <w:tc>
          <w:tcPr>
            <w:tcW w:w="738" w:type="pct"/>
            <w:gridSpan w:val="2"/>
            <w:tcBorders>
              <w:top w:val="nil"/>
              <w:left w:val="nil"/>
              <w:bottom w:val="single" w:sz="4" w:space="0" w:color="auto"/>
              <w:right w:val="nil"/>
            </w:tcBorders>
            <w:shd w:val="clear" w:color="auto" w:fill="auto"/>
            <w:noWrap/>
            <w:vAlign w:val="center"/>
          </w:tcPr>
          <w:p w14:paraId="488FBFBA"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0.0074 </w:t>
            </w:r>
          </w:p>
        </w:tc>
        <w:tc>
          <w:tcPr>
            <w:tcW w:w="666" w:type="pct"/>
            <w:gridSpan w:val="2"/>
            <w:tcBorders>
              <w:top w:val="nil"/>
              <w:left w:val="nil"/>
              <w:bottom w:val="single" w:sz="4" w:space="0" w:color="auto"/>
              <w:right w:val="nil"/>
            </w:tcBorders>
            <w:shd w:val="clear" w:color="auto" w:fill="auto"/>
            <w:noWrap/>
            <w:vAlign w:val="center"/>
          </w:tcPr>
          <w:p w14:paraId="4DBB313D"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0.0122 </w:t>
            </w:r>
          </w:p>
        </w:tc>
        <w:tc>
          <w:tcPr>
            <w:tcW w:w="377" w:type="pct"/>
            <w:tcBorders>
              <w:top w:val="nil"/>
              <w:left w:val="nil"/>
              <w:bottom w:val="single" w:sz="4" w:space="0" w:color="auto"/>
              <w:right w:val="nil"/>
            </w:tcBorders>
            <w:shd w:val="clear" w:color="auto" w:fill="auto"/>
            <w:noWrap/>
            <w:vAlign w:val="center"/>
          </w:tcPr>
          <w:p w14:paraId="215CD5DE"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0.0117 </w:t>
            </w:r>
          </w:p>
        </w:tc>
        <w:tc>
          <w:tcPr>
            <w:tcW w:w="372" w:type="pct"/>
            <w:tcBorders>
              <w:top w:val="nil"/>
              <w:left w:val="nil"/>
              <w:bottom w:val="single" w:sz="4" w:space="0" w:color="auto"/>
              <w:right w:val="nil"/>
            </w:tcBorders>
            <w:shd w:val="clear" w:color="auto" w:fill="auto"/>
            <w:noWrap/>
            <w:vAlign w:val="center"/>
          </w:tcPr>
          <w:p w14:paraId="01855DEC"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0.0081 </w:t>
            </w:r>
          </w:p>
        </w:tc>
        <w:tc>
          <w:tcPr>
            <w:tcW w:w="372" w:type="pct"/>
            <w:gridSpan w:val="2"/>
            <w:tcBorders>
              <w:top w:val="nil"/>
              <w:left w:val="nil"/>
              <w:bottom w:val="single" w:sz="4" w:space="0" w:color="auto"/>
              <w:right w:val="nil"/>
            </w:tcBorders>
            <w:shd w:val="clear" w:color="auto" w:fill="auto"/>
            <w:noWrap/>
            <w:vAlign w:val="center"/>
          </w:tcPr>
          <w:p w14:paraId="7470EA04" w14:textId="77777777" w:rsidR="000B0F6B" w:rsidRPr="00681CD5" w:rsidRDefault="000B0F6B" w:rsidP="00051967">
            <w:pPr>
              <w:pStyle w:val="MDPI42tablebody"/>
              <w:spacing w:line="240" w:lineRule="auto"/>
              <w:rPr>
                <w:sz w:val="18"/>
                <w:szCs w:val="18"/>
                <w:lang w:val="en-AU"/>
              </w:rPr>
            </w:pPr>
            <w:r w:rsidRPr="00681CD5">
              <w:rPr>
                <w:sz w:val="18"/>
                <w:szCs w:val="18"/>
                <w:lang w:val="en-AU"/>
              </w:rPr>
              <w:t xml:space="preserve">0.0223 </w:t>
            </w:r>
          </w:p>
        </w:tc>
        <w:tc>
          <w:tcPr>
            <w:tcW w:w="416" w:type="pct"/>
            <w:gridSpan w:val="2"/>
            <w:tcBorders>
              <w:top w:val="nil"/>
              <w:left w:val="nil"/>
              <w:bottom w:val="single" w:sz="4" w:space="0" w:color="auto"/>
              <w:right w:val="nil"/>
            </w:tcBorders>
            <w:shd w:val="clear" w:color="auto" w:fill="auto"/>
            <w:noWrap/>
            <w:vAlign w:val="center"/>
          </w:tcPr>
          <w:p w14:paraId="2ACEA001" w14:textId="77777777" w:rsidR="000B0F6B" w:rsidRPr="002C5F4C" w:rsidRDefault="000B0F6B" w:rsidP="00051967">
            <w:pPr>
              <w:spacing w:line="240" w:lineRule="auto"/>
              <w:jc w:val="center"/>
              <w:rPr>
                <w:rFonts w:eastAsia="Times New Roman"/>
                <w:snapToGrid w:val="0"/>
                <w:sz w:val="18"/>
                <w:szCs w:val="18"/>
                <w:lang w:eastAsia="de-DE" w:bidi="en-US"/>
              </w:rPr>
            </w:pPr>
            <w:r w:rsidRPr="002C5F4C">
              <w:rPr>
                <w:rFonts w:eastAsia="Times New Roman"/>
                <w:snapToGrid w:val="0"/>
                <w:sz w:val="18"/>
                <w:szCs w:val="18"/>
                <w:lang w:eastAsia="de-DE" w:bidi="en-US"/>
              </w:rPr>
              <w:t xml:space="preserve">0.0040 </w:t>
            </w:r>
          </w:p>
        </w:tc>
      </w:tr>
      <w:tr w:rsidR="000B0F6B" w:rsidRPr="002C5F4C" w14:paraId="1A422C70" w14:textId="77777777" w:rsidTr="00051967">
        <w:trPr>
          <w:gridAfter w:val="2"/>
          <w:wAfter w:w="263" w:type="pct"/>
          <w:trHeight w:val="360"/>
        </w:trPr>
        <w:tc>
          <w:tcPr>
            <w:tcW w:w="3200" w:type="pct"/>
            <w:gridSpan w:val="9"/>
            <w:tcBorders>
              <w:top w:val="single" w:sz="4" w:space="0" w:color="auto"/>
              <w:left w:val="nil"/>
              <w:right w:val="nil"/>
            </w:tcBorders>
            <w:shd w:val="clear" w:color="auto" w:fill="auto"/>
            <w:noWrap/>
            <w:vAlign w:val="center"/>
          </w:tcPr>
          <w:p w14:paraId="63015564"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sustainability scores ranking</w:t>
            </w:r>
          </w:p>
          <w:p w14:paraId="4535CEB2" w14:textId="77777777" w:rsidR="000B0F6B" w:rsidRPr="00681CD5" w:rsidRDefault="000B0F6B" w:rsidP="00051967">
            <w:pPr>
              <w:pStyle w:val="MDPI42tablebody"/>
              <w:spacing w:line="240" w:lineRule="auto"/>
              <w:rPr>
                <w:sz w:val="18"/>
                <w:szCs w:val="18"/>
                <w:lang w:val="en-AU"/>
              </w:rPr>
            </w:pPr>
          </w:p>
        </w:tc>
        <w:tc>
          <w:tcPr>
            <w:tcW w:w="377" w:type="pct"/>
            <w:tcBorders>
              <w:top w:val="single" w:sz="4" w:space="0" w:color="auto"/>
              <w:left w:val="nil"/>
              <w:bottom w:val="nil"/>
              <w:right w:val="nil"/>
            </w:tcBorders>
            <w:shd w:val="clear" w:color="auto" w:fill="auto"/>
            <w:noWrap/>
            <w:vAlign w:val="center"/>
          </w:tcPr>
          <w:p w14:paraId="3C4755AF" w14:textId="77777777" w:rsidR="000B0F6B" w:rsidRPr="00681CD5" w:rsidRDefault="000B0F6B" w:rsidP="00051967">
            <w:pPr>
              <w:pStyle w:val="MDPI42tablebody"/>
              <w:spacing w:line="240" w:lineRule="auto"/>
              <w:rPr>
                <w:sz w:val="18"/>
                <w:szCs w:val="18"/>
                <w:lang w:val="en-AU"/>
              </w:rPr>
            </w:pPr>
          </w:p>
        </w:tc>
        <w:tc>
          <w:tcPr>
            <w:tcW w:w="372" w:type="pct"/>
            <w:tcBorders>
              <w:top w:val="single" w:sz="4" w:space="0" w:color="auto"/>
              <w:left w:val="nil"/>
              <w:bottom w:val="nil"/>
              <w:right w:val="nil"/>
            </w:tcBorders>
            <w:shd w:val="clear" w:color="auto" w:fill="auto"/>
            <w:noWrap/>
            <w:vAlign w:val="center"/>
          </w:tcPr>
          <w:p w14:paraId="17AEFE4E" w14:textId="77777777" w:rsidR="000B0F6B" w:rsidRPr="00681CD5" w:rsidRDefault="000B0F6B" w:rsidP="00051967">
            <w:pPr>
              <w:pStyle w:val="MDPI42tablebody"/>
              <w:spacing w:line="240" w:lineRule="auto"/>
              <w:rPr>
                <w:sz w:val="18"/>
                <w:szCs w:val="18"/>
                <w:lang w:val="en-AU"/>
              </w:rPr>
            </w:pPr>
          </w:p>
        </w:tc>
        <w:tc>
          <w:tcPr>
            <w:tcW w:w="372" w:type="pct"/>
            <w:gridSpan w:val="2"/>
            <w:tcBorders>
              <w:top w:val="single" w:sz="4" w:space="0" w:color="auto"/>
              <w:left w:val="nil"/>
              <w:bottom w:val="nil"/>
              <w:right w:val="nil"/>
            </w:tcBorders>
            <w:shd w:val="clear" w:color="auto" w:fill="auto"/>
            <w:noWrap/>
            <w:vAlign w:val="center"/>
          </w:tcPr>
          <w:p w14:paraId="2F5EC71C" w14:textId="77777777" w:rsidR="000B0F6B" w:rsidRPr="00681CD5" w:rsidRDefault="000B0F6B" w:rsidP="00051967">
            <w:pPr>
              <w:pStyle w:val="MDPI42tablebody"/>
              <w:spacing w:line="240" w:lineRule="auto"/>
              <w:rPr>
                <w:sz w:val="18"/>
                <w:szCs w:val="18"/>
                <w:lang w:val="en-AU"/>
              </w:rPr>
            </w:pPr>
          </w:p>
        </w:tc>
        <w:tc>
          <w:tcPr>
            <w:tcW w:w="416" w:type="pct"/>
            <w:gridSpan w:val="2"/>
            <w:tcBorders>
              <w:top w:val="single" w:sz="4" w:space="0" w:color="auto"/>
              <w:left w:val="nil"/>
              <w:bottom w:val="nil"/>
              <w:right w:val="nil"/>
            </w:tcBorders>
            <w:shd w:val="clear" w:color="auto" w:fill="auto"/>
            <w:noWrap/>
            <w:vAlign w:val="center"/>
          </w:tcPr>
          <w:p w14:paraId="62094FAB" w14:textId="77777777" w:rsidR="000B0F6B" w:rsidRPr="002C5F4C" w:rsidRDefault="000B0F6B" w:rsidP="00051967">
            <w:pPr>
              <w:spacing w:line="240" w:lineRule="auto"/>
              <w:jc w:val="center"/>
              <w:rPr>
                <w:rFonts w:eastAsia="Times New Roman"/>
                <w:snapToGrid w:val="0"/>
                <w:sz w:val="18"/>
                <w:szCs w:val="18"/>
                <w:lang w:eastAsia="de-DE" w:bidi="en-US"/>
              </w:rPr>
            </w:pPr>
          </w:p>
        </w:tc>
      </w:tr>
      <w:tr w:rsidR="000B0F6B" w:rsidRPr="002C5F4C" w14:paraId="023D288B" w14:textId="77777777" w:rsidTr="00051967">
        <w:trPr>
          <w:gridBefore w:val="1"/>
          <w:wBefore w:w="613" w:type="pct"/>
          <w:trHeight w:val="360"/>
        </w:trPr>
        <w:tc>
          <w:tcPr>
            <w:tcW w:w="1005" w:type="pct"/>
            <w:gridSpan w:val="3"/>
            <w:tcBorders>
              <w:top w:val="single" w:sz="4" w:space="0" w:color="auto"/>
              <w:left w:val="single" w:sz="4" w:space="0" w:color="auto"/>
              <w:bottom w:val="single" w:sz="4" w:space="0" w:color="auto"/>
              <w:right w:val="nil"/>
            </w:tcBorders>
            <w:shd w:val="clear" w:color="auto" w:fill="auto"/>
            <w:noWrap/>
            <w:vAlign w:val="center"/>
          </w:tcPr>
          <w:p w14:paraId="77AF8BF1" w14:textId="77777777" w:rsidR="000B0F6B" w:rsidRPr="00681CD5" w:rsidRDefault="000B0F6B" w:rsidP="00051967">
            <w:pPr>
              <w:pStyle w:val="MDPI42tablebody"/>
              <w:spacing w:line="240" w:lineRule="auto"/>
              <w:rPr>
                <w:sz w:val="18"/>
                <w:szCs w:val="18"/>
                <w:lang w:val="en-AU"/>
              </w:rPr>
            </w:pPr>
            <w:r w:rsidRPr="00681CD5">
              <w:rPr>
                <w:sz w:val="18"/>
                <w:szCs w:val="18"/>
                <w:lang w:val="en-AU"/>
              </w:rPr>
              <w:t>Alternatives ranking</w:t>
            </w:r>
          </w:p>
        </w:tc>
        <w:tc>
          <w:tcPr>
            <w:tcW w:w="536"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49892CA" w14:textId="77777777" w:rsidR="000B0F6B" w:rsidRPr="00681CD5" w:rsidRDefault="000B0F6B" w:rsidP="00051967">
            <w:pPr>
              <w:pStyle w:val="MDPI42tablebody"/>
              <w:spacing w:line="240" w:lineRule="auto"/>
              <w:rPr>
                <w:sz w:val="18"/>
                <w:szCs w:val="18"/>
                <w:lang w:val="en-AU"/>
              </w:rPr>
            </w:pPr>
            <w:r w:rsidRPr="00681CD5">
              <w:rPr>
                <w:sz w:val="18"/>
                <w:szCs w:val="18"/>
                <w:lang w:val="en-AU"/>
              </w:rPr>
              <w:t>Si+</w:t>
            </w:r>
          </w:p>
        </w:tc>
        <w:tc>
          <w:tcPr>
            <w:tcW w:w="552" w:type="pct"/>
            <w:gridSpan w:val="2"/>
            <w:tcBorders>
              <w:top w:val="single" w:sz="4" w:space="0" w:color="auto"/>
              <w:left w:val="nil"/>
              <w:bottom w:val="single" w:sz="4" w:space="0" w:color="auto"/>
              <w:right w:val="single" w:sz="4" w:space="0" w:color="auto"/>
            </w:tcBorders>
            <w:shd w:val="clear" w:color="auto" w:fill="auto"/>
            <w:noWrap/>
            <w:vAlign w:val="center"/>
          </w:tcPr>
          <w:p w14:paraId="0C441B24" w14:textId="77777777" w:rsidR="000B0F6B" w:rsidRPr="00681CD5" w:rsidRDefault="000B0F6B" w:rsidP="00051967">
            <w:pPr>
              <w:pStyle w:val="MDPI42tablebody"/>
              <w:spacing w:line="240" w:lineRule="auto"/>
              <w:rPr>
                <w:sz w:val="18"/>
                <w:szCs w:val="18"/>
                <w:lang w:val="en-AU"/>
              </w:rPr>
            </w:pPr>
            <w:r w:rsidRPr="00681CD5">
              <w:rPr>
                <w:sz w:val="18"/>
                <w:szCs w:val="18"/>
                <w:lang w:val="en-AU"/>
              </w:rPr>
              <w:t>Si-</w:t>
            </w:r>
          </w:p>
        </w:tc>
        <w:tc>
          <w:tcPr>
            <w:tcW w:w="872" w:type="pct"/>
            <w:gridSpan w:val="2"/>
            <w:tcBorders>
              <w:top w:val="single" w:sz="4" w:space="0" w:color="auto"/>
              <w:left w:val="nil"/>
              <w:bottom w:val="single" w:sz="4" w:space="0" w:color="auto"/>
              <w:right w:val="single" w:sz="4" w:space="0" w:color="auto"/>
            </w:tcBorders>
            <w:shd w:val="clear" w:color="auto" w:fill="auto"/>
            <w:noWrap/>
            <w:vAlign w:val="center"/>
          </w:tcPr>
          <w:p w14:paraId="2BD1D9B2" w14:textId="77777777" w:rsidR="000B0F6B" w:rsidRPr="00681CD5" w:rsidRDefault="000B0F6B" w:rsidP="00051967">
            <w:pPr>
              <w:pStyle w:val="MDPI42tablebody"/>
              <w:spacing w:line="240" w:lineRule="auto"/>
              <w:rPr>
                <w:sz w:val="18"/>
                <w:szCs w:val="18"/>
                <w:lang w:val="en-AU"/>
              </w:rPr>
            </w:pPr>
            <w:r w:rsidRPr="00681CD5">
              <w:rPr>
                <w:sz w:val="18"/>
                <w:szCs w:val="18"/>
                <w:lang w:val="en-AU"/>
              </w:rPr>
              <w:t>Sustainability score</w:t>
            </w:r>
          </w:p>
        </w:tc>
        <w:tc>
          <w:tcPr>
            <w:tcW w:w="556" w:type="pct"/>
            <w:gridSpan w:val="2"/>
            <w:tcBorders>
              <w:top w:val="single" w:sz="4" w:space="0" w:color="auto"/>
              <w:left w:val="nil"/>
              <w:bottom w:val="single" w:sz="4" w:space="0" w:color="auto"/>
              <w:right w:val="single" w:sz="4" w:space="0" w:color="auto"/>
            </w:tcBorders>
            <w:shd w:val="clear" w:color="auto" w:fill="auto"/>
            <w:noWrap/>
            <w:vAlign w:val="center"/>
          </w:tcPr>
          <w:p w14:paraId="2C993C2F" w14:textId="77777777" w:rsidR="000B0F6B" w:rsidRPr="00681CD5" w:rsidRDefault="000B0F6B" w:rsidP="00051967">
            <w:pPr>
              <w:pStyle w:val="MDPI42tablebody"/>
              <w:spacing w:line="240" w:lineRule="auto"/>
              <w:rPr>
                <w:sz w:val="18"/>
                <w:szCs w:val="18"/>
                <w:lang w:val="en-AU"/>
              </w:rPr>
            </w:pPr>
            <w:r w:rsidRPr="00681CD5">
              <w:rPr>
                <w:sz w:val="18"/>
                <w:szCs w:val="18"/>
                <w:lang w:val="en-AU"/>
              </w:rPr>
              <w:t>Rank</w:t>
            </w:r>
          </w:p>
        </w:tc>
        <w:tc>
          <w:tcPr>
            <w:tcW w:w="247" w:type="pct"/>
            <w:gridSpan w:val="2"/>
            <w:tcBorders>
              <w:top w:val="nil"/>
              <w:left w:val="nil"/>
              <w:bottom w:val="nil"/>
              <w:right w:val="nil"/>
            </w:tcBorders>
            <w:shd w:val="clear" w:color="auto" w:fill="auto"/>
            <w:noWrap/>
            <w:vAlign w:val="center"/>
          </w:tcPr>
          <w:p w14:paraId="0DA6AB99"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357" w:type="pct"/>
            <w:tcBorders>
              <w:top w:val="nil"/>
              <w:left w:val="nil"/>
              <w:bottom w:val="nil"/>
              <w:right w:val="nil"/>
            </w:tcBorders>
            <w:shd w:val="clear" w:color="auto" w:fill="auto"/>
            <w:noWrap/>
            <w:vAlign w:val="center"/>
          </w:tcPr>
          <w:p w14:paraId="4E11BBDC"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131" w:type="pct"/>
            <w:tcBorders>
              <w:top w:val="nil"/>
              <w:left w:val="nil"/>
              <w:bottom w:val="nil"/>
              <w:right w:val="nil"/>
            </w:tcBorders>
            <w:shd w:val="clear" w:color="auto" w:fill="auto"/>
            <w:noWrap/>
            <w:vAlign w:val="center"/>
          </w:tcPr>
          <w:p w14:paraId="1960D85E"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131" w:type="pct"/>
            <w:tcBorders>
              <w:top w:val="nil"/>
              <w:left w:val="nil"/>
              <w:bottom w:val="nil"/>
              <w:right w:val="nil"/>
            </w:tcBorders>
            <w:shd w:val="clear" w:color="auto" w:fill="auto"/>
            <w:noWrap/>
            <w:vAlign w:val="center"/>
          </w:tcPr>
          <w:p w14:paraId="335941C6" w14:textId="77777777" w:rsidR="000B0F6B" w:rsidRPr="002C5F4C" w:rsidRDefault="000B0F6B" w:rsidP="00051967">
            <w:pPr>
              <w:spacing w:line="240" w:lineRule="auto"/>
              <w:jc w:val="center"/>
              <w:rPr>
                <w:rFonts w:eastAsia="Times New Roman"/>
                <w:snapToGrid w:val="0"/>
                <w:sz w:val="18"/>
                <w:szCs w:val="18"/>
                <w:lang w:eastAsia="de-DE" w:bidi="en-US"/>
              </w:rPr>
            </w:pPr>
          </w:p>
        </w:tc>
      </w:tr>
      <w:tr w:rsidR="000B0F6B" w:rsidRPr="002C5F4C" w14:paraId="6795FED4" w14:textId="77777777" w:rsidTr="00051967">
        <w:trPr>
          <w:gridBefore w:val="1"/>
          <w:wBefore w:w="613" w:type="pct"/>
          <w:trHeight w:val="360"/>
        </w:trPr>
        <w:tc>
          <w:tcPr>
            <w:tcW w:w="1005" w:type="pct"/>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7F490747"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1</w:t>
            </w:r>
          </w:p>
        </w:tc>
        <w:tc>
          <w:tcPr>
            <w:tcW w:w="536" w:type="pct"/>
            <w:gridSpan w:val="2"/>
            <w:tcBorders>
              <w:top w:val="nil"/>
              <w:left w:val="nil"/>
              <w:bottom w:val="single" w:sz="4" w:space="0" w:color="auto"/>
              <w:right w:val="single" w:sz="4" w:space="0" w:color="auto"/>
            </w:tcBorders>
            <w:shd w:val="clear" w:color="auto" w:fill="auto"/>
            <w:noWrap/>
            <w:vAlign w:val="center"/>
          </w:tcPr>
          <w:p w14:paraId="2FA92422" w14:textId="77777777" w:rsidR="000B0F6B" w:rsidRPr="00681CD5" w:rsidRDefault="000B0F6B" w:rsidP="00051967">
            <w:pPr>
              <w:pStyle w:val="MDPI42tablebody"/>
              <w:spacing w:line="240" w:lineRule="auto"/>
              <w:rPr>
                <w:sz w:val="18"/>
                <w:szCs w:val="18"/>
                <w:lang w:val="en-AU"/>
              </w:rPr>
            </w:pPr>
            <w:r w:rsidRPr="00681CD5">
              <w:rPr>
                <w:sz w:val="18"/>
                <w:szCs w:val="18"/>
                <w:lang w:val="en-AU"/>
              </w:rPr>
              <w:t>0.0259</w:t>
            </w:r>
          </w:p>
        </w:tc>
        <w:tc>
          <w:tcPr>
            <w:tcW w:w="552" w:type="pct"/>
            <w:gridSpan w:val="2"/>
            <w:tcBorders>
              <w:top w:val="nil"/>
              <w:left w:val="nil"/>
              <w:bottom w:val="single" w:sz="4" w:space="0" w:color="auto"/>
              <w:right w:val="single" w:sz="4" w:space="0" w:color="auto"/>
            </w:tcBorders>
            <w:shd w:val="clear" w:color="auto" w:fill="auto"/>
            <w:noWrap/>
            <w:vAlign w:val="center"/>
          </w:tcPr>
          <w:p w14:paraId="06DC0824" w14:textId="77777777" w:rsidR="000B0F6B" w:rsidRPr="00681CD5" w:rsidRDefault="000B0F6B" w:rsidP="00051967">
            <w:pPr>
              <w:pStyle w:val="MDPI42tablebody"/>
              <w:spacing w:line="240" w:lineRule="auto"/>
              <w:rPr>
                <w:sz w:val="18"/>
                <w:szCs w:val="18"/>
                <w:lang w:val="en-AU"/>
              </w:rPr>
            </w:pPr>
            <w:r w:rsidRPr="00681CD5">
              <w:rPr>
                <w:sz w:val="18"/>
                <w:szCs w:val="18"/>
                <w:lang w:val="en-AU"/>
              </w:rPr>
              <w:t>0.2833</w:t>
            </w:r>
          </w:p>
        </w:tc>
        <w:tc>
          <w:tcPr>
            <w:tcW w:w="872" w:type="pct"/>
            <w:gridSpan w:val="2"/>
            <w:tcBorders>
              <w:top w:val="nil"/>
              <w:left w:val="nil"/>
              <w:bottom w:val="single" w:sz="4" w:space="0" w:color="auto"/>
              <w:right w:val="single" w:sz="4" w:space="0" w:color="auto"/>
            </w:tcBorders>
            <w:shd w:val="clear" w:color="auto" w:fill="auto"/>
            <w:noWrap/>
            <w:vAlign w:val="center"/>
          </w:tcPr>
          <w:p w14:paraId="4231141C" w14:textId="77777777" w:rsidR="000B0F6B" w:rsidRPr="00681CD5" w:rsidRDefault="000B0F6B" w:rsidP="00051967">
            <w:pPr>
              <w:pStyle w:val="MDPI42tablebody"/>
              <w:spacing w:line="240" w:lineRule="auto"/>
              <w:rPr>
                <w:sz w:val="18"/>
                <w:szCs w:val="18"/>
                <w:lang w:val="en-AU"/>
              </w:rPr>
            </w:pPr>
            <w:r w:rsidRPr="00681CD5">
              <w:rPr>
                <w:sz w:val="18"/>
                <w:szCs w:val="18"/>
                <w:lang w:val="en-AU"/>
              </w:rPr>
              <w:t>91.63</w:t>
            </w:r>
          </w:p>
        </w:tc>
        <w:tc>
          <w:tcPr>
            <w:tcW w:w="556" w:type="pct"/>
            <w:gridSpan w:val="2"/>
            <w:tcBorders>
              <w:top w:val="nil"/>
              <w:left w:val="nil"/>
              <w:bottom w:val="single" w:sz="4" w:space="0" w:color="auto"/>
              <w:right w:val="single" w:sz="4" w:space="0" w:color="auto"/>
            </w:tcBorders>
            <w:shd w:val="clear" w:color="000000" w:fill="FFFF00"/>
            <w:noWrap/>
            <w:vAlign w:val="center"/>
          </w:tcPr>
          <w:p w14:paraId="6FDD5780" w14:textId="77777777" w:rsidR="000B0F6B" w:rsidRPr="00681CD5" w:rsidRDefault="000B0F6B" w:rsidP="00051967">
            <w:pPr>
              <w:pStyle w:val="MDPI42tablebody"/>
              <w:spacing w:line="240" w:lineRule="auto"/>
              <w:rPr>
                <w:sz w:val="18"/>
                <w:szCs w:val="18"/>
                <w:lang w:val="en-AU"/>
              </w:rPr>
            </w:pPr>
            <w:r w:rsidRPr="00681CD5">
              <w:rPr>
                <w:sz w:val="18"/>
                <w:szCs w:val="18"/>
                <w:lang w:val="en-AU"/>
              </w:rPr>
              <w:t>1</w:t>
            </w:r>
          </w:p>
        </w:tc>
        <w:tc>
          <w:tcPr>
            <w:tcW w:w="247" w:type="pct"/>
            <w:gridSpan w:val="2"/>
            <w:tcBorders>
              <w:top w:val="nil"/>
              <w:left w:val="nil"/>
              <w:bottom w:val="nil"/>
              <w:right w:val="nil"/>
            </w:tcBorders>
            <w:shd w:val="clear" w:color="auto" w:fill="auto"/>
            <w:noWrap/>
            <w:vAlign w:val="center"/>
          </w:tcPr>
          <w:p w14:paraId="1972C7D5"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357" w:type="pct"/>
            <w:tcBorders>
              <w:top w:val="nil"/>
              <w:left w:val="nil"/>
              <w:bottom w:val="nil"/>
              <w:right w:val="nil"/>
            </w:tcBorders>
            <w:shd w:val="clear" w:color="auto" w:fill="auto"/>
            <w:noWrap/>
            <w:vAlign w:val="center"/>
          </w:tcPr>
          <w:p w14:paraId="6368F372"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131" w:type="pct"/>
            <w:tcBorders>
              <w:top w:val="nil"/>
              <w:left w:val="nil"/>
              <w:bottom w:val="nil"/>
              <w:right w:val="nil"/>
            </w:tcBorders>
            <w:shd w:val="clear" w:color="auto" w:fill="auto"/>
            <w:noWrap/>
            <w:vAlign w:val="center"/>
          </w:tcPr>
          <w:p w14:paraId="4C5037AD"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131" w:type="pct"/>
            <w:tcBorders>
              <w:top w:val="nil"/>
              <w:left w:val="nil"/>
              <w:bottom w:val="nil"/>
              <w:right w:val="nil"/>
            </w:tcBorders>
            <w:shd w:val="clear" w:color="auto" w:fill="auto"/>
            <w:noWrap/>
            <w:vAlign w:val="center"/>
          </w:tcPr>
          <w:p w14:paraId="3C74CAD4" w14:textId="77777777" w:rsidR="000B0F6B" w:rsidRPr="002C5F4C" w:rsidRDefault="000B0F6B" w:rsidP="00051967">
            <w:pPr>
              <w:spacing w:line="240" w:lineRule="auto"/>
              <w:jc w:val="center"/>
              <w:rPr>
                <w:rFonts w:eastAsia="Times New Roman"/>
                <w:snapToGrid w:val="0"/>
                <w:sz w:val="18"/>
                <w:szCs w:val="18"/>
                <w:lang w:eastAsia="de-DE" w:bidi="en-US"/>
              </w:rPr>
            </w:pPr>
          </w:p>
        </w:tc>
      </w:tr>
      <w:tr w:rsidR="000B0F6B" w:rsidRPr="002C5F4C" w14:paraId="7EBFE08D" w14:textId="77777777" w:rsidTr="00051967">
        <w:trPr>
          <w:gridBefore w:val="1"/>
          <w:wBefore w:w="613" w:type="pct"/>
          <w:trHeight w:val="360"/>
        </w:trPr>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005E06BA"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2</w:t>
            </w:r>
          </w:p>
        </w:tc>
        <w:tc>
          <w:tcPr>
            <w:tcW w:w="536" w:type="pct"/>
            <w:gridSpan w:val="2"/>
            <w:tcBorders>
              <w:top w:val="nil"/>
              <w:left w:val="nil"/>
              <w:bottom w:val="single" w:sz="4" w:space="0" w:color="auto"/>
              <w:right w:val="single" w:sz="4" w:space="0" w:color="auto"/>
            </w:tcBorders>
            <w:shd w:val="clear" w:color="auto" w:fill="auto"/>
            <w:noWrap/>
            <w:vAlign w:val="center"/>
          </w:tcPr>
          <w:p w14:paraId="3234BCC7" w14:textId="77777777" w:rsidR="000B0F6B" w:rsidRPr="00681CD5" w:rsidRDefault="000B0F6B" w:rsidP="00051967">
            <w:pPr>
              <w:pStyle w:val="MDPI42tablebody"/>
              <w:spacing w:line="240" w:lineRule="auto"/>
              <w:rPr>
                <w:sz w:val="18"/>
                <w:szCs w:val="18"/>
                <w:lang w:val="en-AU"/>
              </w:rPr>
            </w:pPr>
            <w:r w:rsidRPr="00681CD5">
              <w:rPr>
                <w:sz w:val="18"/>
                <w:szCs w:val="18"/>
                <w:lang w:val="en-AU"/>
              </w:rPr>
              <w:t>0.0687</w:t>
            </w:r>
          </w:p>
        </w:tc>
        <w:tc>
          <w:tcPr>
            <w:tcW w:w="552" w:type="pct"/>
            <w:gridSpan w:val="2"/>
            <w:tcBorders>
              <w:top w:val="nil"/>
              <w:left w:val="nil"/>
              <w:bottom w:val="single" w:sz="4" w:space="0" w:color="auto"/>
              <w:right w:val="single" w:sz="4" w:space="0" w:color="auto"/>
            </w:tcBorders>
            <w:shd w:val="clear" w:color="auto" w:fill="auto"/>
            <w:noWrap/>
            <w:vAlign w:val="center"/>
          </w:tcPr>
          <w:p w14:paraId="2C3AE268" w14:textId="77777777" w:rsidR="000B0F6B" w:rsidRPr="00681CD5" w:rsidRDefault="000B0F6B" w:rsidP="00051967">
            <w:pPr>
              <w:pStyle w:val="MDPI42tablebody"/>
              <w:spacing w:line="240" w:lineRule="auto"/>
              <w:rPr>
                <w:sz w:val="18"/>
                <w:szCs w:val="18"/>
                <w:lang w:val="en-AU"/>
              </w:rPr>
            </w:pPr>
            <w:r w:rsidRPr="00681CD5">
              <w:rPr>
                <w:sz w:val="18"/>
                <w:szCs w:val="18"/>
                <w:lang w:val="en-AU"/>
              </w:rPr>
              <w:t>0.2183</w:t>
            </w:r>
          </w:p>
        </w:tc>
        <w:tc>
          <w:tcPr>
            <w:tcW w:w="872" w:type="pct"/>
            <w:gridSpan w:val="2"/>
            <w:tcBorders>
              <w:top w:val="nil"/>
              <w:left w:val="nil"/>
              <w:bottom w:val="single" w:sz="4" w:space="0" w:color="auto"/>
              <w:right w:val="single" w:sz="4" w:space="0" w:color="auto"/>
            </w:tcBorders>
            <w:shd w:val="clear" w:color="auto" w:fill="auto"/>
            <w:noWrap/>
            <w:vAlign w:val="center"/>
          </w:tcPr>
          <w:p w14:paraId="6A0C75E9" w14:textId="77777777" w:rsidR="000B0F6B" w:rsidRPr="00681CD5" w:rsidRDefault="000B0F6B" w:rsidP="00051967">
            <w:pPr>
              <w:pStyle w:val="MDPI42tablebody"/>
              <w:spacing w:line="240" w:lineRule="auto"/>
              <w:rPr>
                <w:sz w:val="18"/>
                <w:szCs w:val="18"/>
                <w:lang w:val="en-AU"/>
              </w:rPr>
            </w:pPr>
            <w:r w:rsidRPr="00681CD5">
              <w:rPr>
                <w:sz w:val="18"/>
                <w:szCs w:val="18"/>
                <w:lang w:val="en-AU"/>
              </w:rPr>
              <w:t>76.07</w:t>
            </w:r>
          </w:p>
        </w:tc>
        <w:tc>
          <w:tcPr>
            <w:tcW w:w="556" w:type="pct"/>
            <w:gridSpan w:val="2"/>
            <w:tcBorders>
              <w:top w:val="nil"/>
              <w:left w:val="nil"/>
              <w:bottom w:val="single" w:sz="4" w:space="0" w:color="auto"/>
              <w:right w:val="single" w:sz="4" w:space="0" w:color="auto"/>
            </w:tcBorders>
            <w:shd w:val="clear" w:color="000000" w:fill="FFFF00"/>
            <w:noWrap/>
            <w:vAlign w:val="center"/>
          </w:tcPr>
          <w:p w14:paraId="7B146C71" w14:textId="77777777" w:rsidR="000B0F6B" w:rsidRPr="00681CD5" w:rsidRDefault="000B0F6B" w:rsidP="00051967">
            <w:pPr>
              <w:pStyle w:val="MDPI42tablebody"/>
              <w:spacing w:line="240" w:lineRule="auto"/>
              <w:rPr>
                <w:sz w:val="18"/>
                <w:szCs w:val="18"/>
                <w:lang w:val="en-AU"/>
              </w:rPr>
            </w:pPr>
            <w:r w:rsidRPr="00681CD5">
              <w:rPr>
                <w:sz w:val="18"/>
                <w:szCs w:val="18"/>
                <w:lang w:val="en-AU"/>
              </w:rPr>
              <w:t>3</w:t>
            </w:r>
          </w:p>
        </w:tc>
        <w:tc>
          <w:tcPr>
            <w:tcW w:w="247" w:type="pct"/>
            <w:gridSpan w:val="2"/>
            <w:tcBorders>
              <w:top w:val="nil"/>
              <w:left w:val="nil"/>
              <w:bottom w:val="nil"/>
              <w:right w:val="nil"/>
            </w:tcBorders>
            <w:shd w:val="clear" w:color="auto" w:fill="auto"/>
            <w:noWrap/>
            <w:vAlign w:val="center"/>
          </w:tcPr>
          <w:p w14:paraId="59913478"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357" w:type="pct"/>
            <w:tcBorders>
              <w:top w:val="nil"/>
              <w:left w:val="nil"/>
              <w:bottom w:val="nil"/>
              <w:right w:val="nil"/>
            </w:tcBorders>
            <w:shd w:val="clear" w:color="auto" w:fill="auto"/>
            <w:noWrap/>
            <w:vAlign w:val="center"/>
          </w:tcPr>
          <w:p w14:paraId="3296BE87"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131" w:type="pct"/>
            <w:tcBorders>
              <w:top w:val="nil"/>
              <w:left w:val="nil"/>
              <w:bottom w:val="nil"/>
              <w:right w:val="nil"/>
            </w:tcBorders>
            <w:shd w:val="clear" w:color="auto" w:fill="auto"/>
            <w:noWrap/>
            <w:vAlign w:val="center"/>
          </w:tcPr>
          <w:p w14:paraId="5C182033"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131" w:type="pct"/>
            <w:tcBorders>
              <w:top w:val="nil"/>
              <w:left w:val="nil"/>
              <w:bottom w:val="nil"/>
              <w:right w:val="nil"/>
            </w:tcBorders>
            <w:shd w:val="clear" w:color="auto" w:fill="auto"/>
            <w:noWrap/>
            <w:vAlign w:val="center"/>
          </w:tcPr>
          <w:p w14:paraId="24983898" w14:textId="77777777" w:rsidR="000B0F6B" w:rsidRPr="002C5F4C" w:rsidRDefault="000B0F6B" w:rsidP="00051967">
            <w:pPr>
              <w:spacing w:line="240" w:lineRule="auto"/>
              <w:jc w:val="center"/>
              <w:rPr>
                <w:rFonts w:eastAsia="Times New Roman"/>
                <w:snapToGrid w:val="0"/>
                <w:sz w:val="18"/>
                <w:szCs w:val="18"/>
                <w:lang w:eastAsia="de-DE" w:bidi="en-US"/>
              </w:rPr>
            </w:pPr>
          </w:p>
        </w:tc>
      </w:tr>
      <w:tr w:rsidR="000B0F6B" w:rsidRPr="002C5F4C" w14:paraId="3277E3C8" w14:textId="77777777" w:rsidTr="00051967">
        <w:trPr>
          <w:gridBefore w:val="1"/>
          <w:wBefore w:w="613" w:type="pct"/>
          <w:trHeight w:val="360"/>
        </w:trPr>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2216906A"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3</w:t>
            </w:r>
          </w:p>
        </w:tc>
        <w:tc>
          <w:tcPr>
            <w:tcW w:w="536" w:type="pct"/>
            <w:gridSpan w:val="2"/>
            <w:tcBorders>
              <w:top w:val="nil"/>
              <w:left w:val="nil"/>
              <w:bottom w:val="single" w:sz="4" w:space="0" w:color="auto"/>
              <w:right w:val="single" w:sz="4" w:space="0" w:color="auto"/>
            </w:tcBorders>
            <w:shd w:val="clear" w:color="auto" w:fill="auto"/>
            <w:noWrap/>
            <w:vAlign w:val="center"/>
          </w:tcPr>
          <w:p w14:paraId="56AEEA7A" w14:textId="77777777" w:rsidR="000B0F6B" w:rsidRPr="00681CD5" w:rsidRDefault="000B0F6B" w:rsidP="00051967">
            <w:pPr>
              <w:pStyle w:val="MDPI42tablebody"/>
              <w:spacing w:line="240" w:lineRule="auto"/>
              <w:rPr>
                <w:sz w:val="18"/>
                <w:szCs w:val="18"/>
                <w:lang w:val="en-AU"/>
              </w:rPr>
            </w:pPr>
            <w:r w:rsidRPr="00681CD5">
              <w:rPr>
                <w:sz w:val="18"/>
                <w:szCs w:val="18"/>
                <w:lang w:val="en-AU"/>
              </w:rPr>
              <w:t>0.2833</w:t>
            </w:r>
          </w:p>
        </w:tc>
        <w:tc>
          <w:tcPr>
            <w:tcW w:w="552" w:type="pct"/>
            <w:gridSpan w:val="2"/>
            <w:tcBorders>
              <w:top w:val="nil"/>
              <w:left w:val="nil"/>
              <w:bottom w:val="single" w:sz="4" w:space="0" w:color="auto"/>
              <w:right w:val="single" w:sz="4" w:space="0" w:color="auto"/>
            </w:tcBorders>
            <w:shd w:val="clear" w:color="auto" w:fill="auto"/>
            <w:noWrap/>
            <w:vAlign w:val="center"/>
          </w:tcPr>
          <w:p w14:paraId="0F663E76" w14:textId="77777777" w:rsidR="000B0F6B" w:rsidRPr="00681CD5" w:rsidRDefault="000B0F6B" w:rsidP="00051967">
            <w:pPr>
              <w:pStyle w:val="MDPI42tablebody"/>
              <w:spacing w:line="240" w:lineRule="auto"/>
              <w:rPr>
                <w:sz w:val="18"/>
                <w:szCs w:val="18"/>
                <w:lang w:val="en-AU"/>
              </w:rPr>
            </w:pPr>
            <w:r w:rsidRPr="00681CD5">
              <w:rPr>
                <w:sz w:val="18"/>
                <w:szCs w:val="18"/>
                <w:lang w:val="en-AU"/>
              </w:rPr>
              <w:t>0.0259</w:t>
            </w:r>
          </w:p>
        </w:tc>
        <w:tc>
          <w:tcPr>
            <w:tcW w:w="872" w:type="pct"/>
            <w:gridSpan w:val="2"/>
            <w:tcBorders>
              <w:top w:val="nil"/>
              <w:left w:val="nil"/>
              <w:bottom w:val="single" w:sz="4" w:space="0" w:color="auto"/>
              <w:right w:val="single" w:sz="4" w:space="0" w:color="auto"/>
            </w:tcBorders>
            <w:shd w:val="clear" w:color="000000" w:fill="FFFFFF"/>
            <w:noWrap/>
            <w:vAlign w:val="center"/>
          </w:tcPr>
          <w:p w14:paraId="6076FD2C" w14:textId="77777777" w:rsidR="000B0F6B" w:rsidRPr="00681CD5" w:rsidRDefault="000B0F6B" w:rsidP="00051967">
            <w:pPr>
              <w:pStyle w:val="MDPI42tablebody"/>
              <w:spacing w:line="240" w:lineRule="auto"/>
              <w:rPr>
                <w:sz w:val="18"/>
                <w:szCs w:val="18"/>
                <w:lang w:val="en-AU"/>
              </w:rPr>
            </w:pPr>
            <w:r w:rsidRPr="00681CD5">
              <w:rPr>
                <w:sz w:val="18"/>
                <w:szCs w:val="18"/>
                <w:lang w:val="en-AU"/>
              </w:rPr>
              <w:t>8.37</w:t>
            </w:r>
          </w:p>
        </w:tc>
        <w:tc>
          <w:tcPr>
            <w:tcW w:w="556" w:type="pct"/>
            <w:gridSpan w:val="2"/>
            <w:tcBorders>
              <w:top w:val="nil"/>
              <w:left w:val="nil"/>
              <w:bottom w:val="single" w:sz="4" w:space="0" w:color="auto"/>
              <w:right w:val="single" w:sz="4" w:space="0" w:color="auto"/>
            </w:tcBorders>
            <w:shd w:val="clear" w:color="000000" w:fill="FFFF00"/>
            <w:noWrap/>
            <w:vAlign w:val="center"/>
          </w:tcPr>
          <w:p w14:paraId="4FDB65B0" w14:textId="77777777" w:rsidR="000B0F6B" w:rsidRPr="00681CD5" w:rsidRDefault="000B0F6B" w:rsidP="00051967">
            <w:pPr>
              <w:pStyle w:val="MDPI42tablebody"/>
              <w:spacing w:line="240" w:lineRule="auto"/>
              <w:rPr>
                <w:sz w:val="18"/>
                <w:szCs w:val="18"/>
                <w:lang w:val="en-AU"/>
              </w:rPr>
            </w:pPr>
            <w:r w:rsidRPr="00681CD5">
              <w:rPr>
                <w:sz w:val="18"/>
                <w:szCs w:val="18"/>
                <w:lang w:val="en-AU"/>
              </w:rPr>
              <w:t>4</w:t>
            </w:r>
          </w:p>
        </w:tc>
        <w:tc>
          <w:tcPr>
            <w:tcW w:w="247" w:type="pct"/>
            <w:gridSpan w:val="2"/>
            <w:tcBorders>
              <w:top w:val="nil"/>
              <w:left w:val="nil"/>
              <w:bottom w:val="nil"/>
              <w:right w:val="nil"/>
            </w:tcBorders>
            <w:shd w:val="clear" w:color="auto" w:fill="auto"/>
            <w:noWrap/>
            <w:vAlign w:val="center"/>
          </w:tcPr>
          <w:p w14:paraId="2ED8EF93"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357" w:type="pct"/>
            <w:tcBorders>
              <w:top w:val="nil"/>
              <w:left w:val="nil"/>
              <w:bottom w:val="nil"/>
              <w:right w:val="nil"/>
            </w:tcBorders>
            <w:shd w:val="clear" w:color="auto" w:fill="auto"/>
            <w:noWrap/>
            <w:vAlign w:val="center"/>
          </w:tcPr>
          <w:p w14:paraId="536B9DB0"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131" w:type="pct"/>
            <w:tcBorders>
              <w:top w:val="nil"/>
              <w:left w:val="nil"/>
              <w:bottom w:val="nil"/>
              <w:right w:val="nil"/>
            </w:tcBorders>
            <w:shd w:val="clear" w:color="auto" w:fill="auto"/>
            <w:noWrap/>
            <w:vAlign w:val="center"/>
          </w:tcPr>
          <w:p w14:paraId="628D471F"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131" w:type="pct"/>
            <w:tcBorders>
              <w:top w:val="nil"/>
              <w:left w:val="nil"/>
              <w:bottom w:val="nil"/>
              <w:right w:val="nil"/>
            </w:tcBorders>
            <w:shd w:val="clear" w:color="auto" w:fill="auto"/>
            <w:noWrap/>
            <w:vAlign w:val="center"/>
          </w:tcPr>
          <w:p w14:paraId="60EE5676" w14:textId="77777777" w:rsidR="000B0F6B" w:rsidRPr="002C5F4C" w:rsidRDefault="000B0F6B" w:rsidP="00051967">
            <w:pPr>
              <w:spacing w:line="240" w:lineRule="auto"/>
              <w:jc w:val="center"/>
              <w:rPr>
                <w:rFonts w:eastAsia="Times New Roman"/>
                <w:snapToGrid w:val="0"/>
                <w:sz w:val="18"/>
                <w:szCs w:val="18"/>
                <w:lang w:eastAsia="de-DE" w:bidi="en-US"/>
              </w:rPr>
            </w:pPr>
          </w:p>
        </w:tc>
      </w:tr>
      <w:tr w:rsidR="000B0F6B" w:rsidRPr="002C5F4C" w14:paraId="09AC8076" w14:textId="77777777" w:rsidTr="00051967">
        <w:trPr>
          <w:gridBefore w:val="1"/>
          <w:wBefore w:w="613" w:type="pct"/>
          <w:trHeight w:val="360"/>
        </w:trPr>
        <w:tc>
          <w:tcPr>
            <w:tcW w:w="1005" w:type="pct"/>
            <w:gridSpan w:val="3"/>
            <w:tcBorders>
              <w:top w:val="nil"/>
              <w:left w:val="single" w:sz="4" w:space="0" w:color="auto"/>
              <w:bottom w:val="single" w:sz="4" w:space="0" w:color="auto"/>
              <w:right w:val="single" w:sz="4" w:space="0" w:color="auto"/>
            </w:tcBorders>
            <w:shd w:val="clear" w:color="auto" w:fill="auto"/>
            <w:noWrap/>
            <w:vAlign w:val="center"/>
          </w:tcPr>
          <w:p w14:paraId="3C6A2D3F" w14:textId="77777777" w:rsidR="000B0F6B" w:rsidRPr="00681CD5" w:rsidRDefault="000B0F6B" w:rsidP="00051967">
            <w:pPr>
              <w:pStyle w:val="MDPI42tablebody"/>
              <w:spacing w:line="240" w:lineRule="auto"/>
              <w:rPr>
                <w:sz w:val="18"/>
                <w:szCs w:val="18"/>
                <w:lang w:val="en-AU"/>
              </w:rPr>
            </w:pPr>
            <w:r w:rsidRPr="00681CD5">
              <w:rPr>
                <w:sz w:val="18"/>
                <w:szCs w:val="18"/>
                <w:lang w:val="en-AU"/>
              </w:rPr>
              <w:t>DWM Alternative 4</w:t>
            </w:r>
          </w:p>
        </w:tc>
        <w:tc>
          <w:tcPr>
            <w:tcW w:w="536" w:type="pct"/>
            <w:gridSpan w:val="2"/>
            <w:tcBorders>
              <w:top w:val="nil"/>
              <w:left w:val="nil"/>
              <w:bottom w:val="single" w:sz="4" w:space="0" w:color="auto"/>
              <w:right w:val="single" w:sz="4" w:space="0" w:color="auto"/>
            </w:tcBorders>
            <w:shd w:val="clear" w:color="auto" w:fill="auto"/>
            <w:noWrap/>
            <w:vAlign w:val="center"/>
          </w:tcPr>
          <w:p w14:paraId="5056AF90" w14:textId="77777777" w:rsidR="000B0F6B" w:rsidRPr="00681CD5" w:rsidRDefault="000B0F6B" w:rsidP="00051967">
            <w:pPr>
              <w:pStyle w:val="MDPI42tablebody"/>
              <w:spacing w:line="240" w:lineRule="auto"/>
              <w:rPr>
                <w:sz w:val="18"/>
                <w:szCs w:val="18"/>
                <w:lang w:val="en-AU"/>
              </w:rPr>
            </w:pPr>
            <w:r w:rsidRPr="00681CD5">
              <w:rPr>
                <w:sz w:val="18"/>
                <w:szCs w:val="18"/>
                <w:lang w:val="en-AU"/>
              </w:rPr>
              <w:t>0.0302</w:t>
            </w:r>
          </w:p>
        </w:tc>
        <w:tc>
          <w:tcPr>
            <w:tcW w:w="552" w:type="pct"/>
            <w:gridSpan w:val="2"/>
            <w:tcBorders>
              <w:top w:val="nil"/>
              <w:left w:val="nil"/>
              <w:bottom w:val="single" w:sz="4" w:space="0" w:color="auto"/>
              <w:right w:val="single" w:sz="4" w:space="0" w:color="auto"/>
            </w:tcBorders>
            <w:shd w:val="clear" w:color="auto" w:fill="auto"/>
            <w:noWrap/>
            <w:vAlign w:val="center"/>
          </w:tcPr>
          <w:p w14:paraId="289A13CF" w14:textId="77777777" w:rsidR="000B0F6B" w:rsidRPr="00681CD5" w:rsidRDefault="000B0F6B" w:rsidP="00051967">
            <w:pPr>
              <w:pStyle w:val="MDPI42tablebody"/>
              <w:spacing w:line="240" w:lineRule="auto"/>
              <w:rPr>
                <w:sz w:val="18"/>
                <w:szCs w:val="18"/>
                <w:lang w:val="en-AU"/>
              </w:rPr>
            </w:pPr>
            <w:r w:rsidRPr="00681CD5">
              <w:rPr>
                <w:sz w:val="18"/>
                <w:szCs w:val="18"/>
                <w:lang w:val="en-AU"/>
              </w:rPr>
              <w:t>0.2582</w:t>
            </w:r>
          </w:p>
        </w:tc>
        <w:tc>
          <w:tcPr>
            <w:tcW w:w="872" w:type="pct"/>
            <w:gridSpan w:val="2"/>
            <w:tcBorders>
              <w:top w:val="nil"/>
              <w:left w:val="nil"/>
              <w:bottom w:val="single" w:sz="4" w:space="0" w:color="auto"/>
              <w:right w:val="single" w:sz="4" w:space="0" w:color="auto"/>
            </w:tcBorders>
            <w:shd w:val="clear" w:color="auto" w:fill="auto"/>
            <w:noWrap/>
            <w:vAlign w:val="center"/>
          </w:tcPr>
          <w:p w14:paraId="39F6C6A3" w14:textId="77777777" w:rsidR="000B0F6B" w:rsidRPr="00681CD5" w:rsidRDefault="000B0F6B" w:rsidP="00051967">
            <w:pPr>
              <w:pStyle w:val="MDPI42tablebody"/>
              <w:spacing w:line="240" w:lineRule="auto"/>
              <w:rPr>
                <w:sz w:val="18"/>
                <w:szCs w:val="18"/>
                <w:lang w:val="en-AU"/>
              </w:rPr>
            </w:pPr>
            <w:r w:rsidRPr="00681CD5">
              <w:rPr>
                <w:sz w:val="18"/>
                <w:szCs w:val="18"/>
                <w:lang w:val="en-AU"/>
              </w:rPr>
              <w:t>89.54</w:t>
            </w:r>
          </w:p>
        </w:tc>
        <w:tc>
          <w:tcPr>
            <w:tcW w:w="556" w:type="pct"/>
            <w:gridSpan w:val="2"/>
            <w:tcBorders>
              <w:top w:val="nil"/>
              <w:left w:val="nil"/>
              <w:bottom w:val="single" w:sz="4" w:space="0" w:color="auto"/>
              <w:right w:val="single" w:sz="4" w:space="0" w:color="auto"/>
            </w:tcBorders>
            <w:shd w:val="clear" w:color="000000" w:fill="FFFF00"/>
            <w:noWrap/>
            <w:vAlign w:val="center"/>
          </w:tcPr>
          <w:p w14:paraId="4B2F3E45" w14:textId="77777777" w:rsidR="000B0F6B" w:rsidRPr="00681CD5" w:rsidRDefault="000B0F6B" w:rsidP="00051967">
            <w:pPr>
              <w:pStyle w:val="MDPI42tablebody"/>
              <w:spacing w:line="240" w:lineRule="auto"/>
              <w:rPr>
                <w:sz w:val="18"/>
                <w:szCs w:val="18"/>
                <w:lang w:val="en-AU"/>
              </w:rPr>
            </w:pPr>
            <w:r w:rsidRPr="00681CD5">
              <w:rPr>
                <w:sz w:val="18"/>
                <w:szCs w:val="18"/>
                <w:lang w:val="en-AU"/>
              </w:rPr>
              <w:t>2</w:t>
            </w:r>
          </w:p>
        </w:tc>
        <w:tc>
          <w:tcPr>
            <w:tcW w:w="247" w:type="pct"/>
            <w:gridSpan w:val="2"/>
            <w:tcBorders>
              <w:top w:val="nil"/>
              <w:left w:val="nil"/>
              <w:bottom w:val="nil"/>
              <w:right w:val="nil"/>
            </w:tcBorders>
            <w:shd w:val="clear" w:color="auto" w:fill="auto"/>
            <w:noWrap/>
            <w:vAlign w:val="center"/>
          </w:tcPr>
          <w:p w14:paraId="6E74BBD9"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357" w:type="pct"/>
            <w:tcBorders>
              <w:top w:val="nil"/>
              <w:left w:val="nil"/>
              <w:bottom w:val="nil"/>
              <w:right w:val="nil"/>
            </w:tcBorders>
            <w:shd w:val="clear" w:color="auto" w:fill="auto"/>
            <w:noWrap/>
            <w:vAlign w:val="center"/>
          </w:tcPr>
          <w:p w14:paraId="0F576B6C"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131" w:type="pct"/>
            <w:tcBorders>
              <w:top w:val="nil"/>
              <w:left w:val="nil"/>
              <w:bottom w:val="nil"/>
              <w:right w:val="nil"/>
            </w:tcBorders>
            <w:shd w:val="clear" w:color="auto" w:fill="auto"/>
            <w:noWrap/>
            <w:vAlign w:val="center"/>
          </w:tcPr>
          <w:p w14:paraId="27C0BDD1" w14:textId="77777777" w:rsidR="000B0F6B" w:rsidRPr="002C5F4C" w:rsidRDefault="000B0F6B" w:rsidP="00051967">
            <w:pPr>
              <w:spacing w:line="240" w:lineRule="auto"/>
              <w:jc w:val="center"/>
              <w:rPr>
                <w:rFonts w:eastAsia="Times New Roman"/>
                <w:snapToGrid w:val="0"/>
                <w:sz w:val="18"/>
                <w:szCs w:val="18"/>
                <w:lang w:eastAsia="de-DE" w:bidi="en-US"/>
              </w:rPr>
            </w:pPr>
          </w:p>
        </w:tc>
        <w:tc>
          <w:tcPr>
            <w:tcW w:w="131" w:type="pct"/>
            <w:tcBorders>
              <w:top w:val="nil"/>
              <w:left w:val="nil"/>
              <w:bottom w:val="nil"/>
              <w:right w:val="nil"/>
            </w:tcBorders>
            <w:shd w:val="clear" w:color="auto" w:fill="auto"/>
            <w:noWrap/>
            <w:vAlign w:val="center"/>
          </w:tcPr>
          <w:p w14:paraId="283EBB84" w14:textId="77777777" w:rsidR="000B0F6B" w:rsidRPr="002C5F4C" w:rsidRDefault="000B0F6B" w:rsidP="00051967">
            <w:pPr>
              <w:spacing w:line="240" w:lineRule="auto"/>
              <w:jc w:val="center"/>
              <w:rPr>
                <w:rFonts w:eastAsia="Times New Roman"/>
                <w:snapToGrid w:val="0"/>
                <w:sz w:val="18"/>
                <w:szCs w:val="18"/>
                <w:lang w:eastAsia="de-DE" w:bidi="en-US"/>
              </w:rPr>
            </w:pPr>
          </w:p>
        </w:tc>
      </w:tr>
    </w:tbl>
    <w:p w14:paraId="3247A47A" w14:textId="77777777" w:rsidR="000B0F6B" w:rsidRPr="002C5F4C" w:rsidRDefault="000B0F6B" w:rsidP="004361D5">
      <w:pPr>
        <w:pStyle w:val="MDPI31text"/>
        <w:rPr>
          <w:lang w:val="en-AU"/>
        </w:rPr>
      </w:pPr>
    </w:p>
    <w:p w14:paraId="68BC9A67" w14:textId="6A5DA856" w:rsidR="004E4564" w:rsidRPr="00681CD5" w:rsidRDefault="006B0F1B" w:rsidP="004E4564">
      <w:pPr>
        <w:pStyle w:val="MDPI21heading1"/>
        <w:rPr>
          <w:lang w:val="en-AU"/>
        </w:rPr>
      </w:pPr>
      <w:r>
        <w:rPr>
          <w:lang w:val="en-AU"/>
        </w:rPr>
        <w:t>4</w:t>
      </w:r>
      <w:r w:rsidR="004E4564" w:rsidRPr="00681CD5">
        <w:rPr>
          <w:lang w:val="en-AU"/>
        </w:rPr>
        <w:t>. Discussion</w:t>
      </w:r>
    </w:p>
    <w:p w14:paraId="267C4539" w14:textId="3EB44E30" w:rsidR="004E4564" w:rsidRPr="00681CD5" w:rsidRDefault="006B0F1B" w:rsidP="004E4564">
      <w:pPr>
        <w:pStyle w:val="MDPI22heading2"/>
        <w:rPr>
          <w:noProof w:val="0"/>
          <w:lang w:val="en-AU"/>
        </w:rPr>
      </w:pPr>
      <w:r>
        <w:rPr>
          <w:noProof w:val="0"/>
          <w:lang w:val="en-AU"/>
        </w:rPr>
        <w:t>4</w:t>
      </w:r>
      <w:r w:rsidR="004E4564" w:rsidRPr="00681CD5">
        <w:rPr>
          <w:noProof w:val="0"/>
          <w:lang w:val="en-AU"/>
        </w:rPr>
        <w:t>.1. B</w:t>
      </w:r>
      <w:r w:rsidR="004E4564" w:rsidRPr="00681CD5">
        <w:rPr>
          <w:rFonts w:hint="eastAsia"/>
          <w:noProof w:val="0"/>
          <w:lang w:val="en-AU"/>
        </w:rPr>
        <w:t>ene</w:t>
      </w:r>
      <w:r w:rsidR="004E4564" w:rsidRPr="00681CD5">
        <w:rPr>
          <w:noProof w:val="0"/>
          <w:lang w:val="en-AU"/>
        </w:rPr>
        <w:t xml:space="preserve">fits </w:t>
      </w:r>
      <w:r w:rsidR="004E4564">
        <w:rPr>
          <w:noProof w:val="0"/>
          <w:lang w:val="en-AU"/>
        </w:rPr>
        <w:t xml:space="preserve">and limitations </w:t>
      </w:r>
      <w:r w:rsidR="004E4564" w:rsidRPr="00681CD5">
        <w:rPr>
          <w:noProof w:val="0"/>
          <w:lang w:val="en-AU"/>
        </w:rPr>
        <w:t xml:space="preserve">of </w:t>
      </w:r>
      <w:r w:rsidR="004E4564">
        <w:rPr>
          <w:noProof w:val="0"/>
          <w:lang w:val="en-AU"/>
        </w:rPr>
        <w:t>the study</w:t>
      </w:r>
    </w:p>
    <w:p w14:paraId="08787374" w14:textId="77777777" w:rsidR="004E4564" w:rsidRPr="00681CD5" w:rsidRDefault="004E4564" w:rsidP="004E4564">
      <w:pPr>
        <w:pStyle w:val="MDPI31text"/>
        <w:rPr>
          <w:lang w:val="en-AU"/>
        </w:rPr>
      </w:pPr>
      <w:r w:rsidRPr="00681CD5">
        <w:rPr>
          <w:lang w:val="en-AU"/>
        </w:rPr>
        <w:t xml:space="preserve">The developed framework demonstrates that the sustainability assessment of DWM alternatives can be performed automatically within a BIM-based environment, where the potential environmental, economic, and societal impacts throughout the life cycle of a building demolition project can be simulated and visualised on a BIM model. Moreover, a hybrid MCDA approach was integrated into the framework to prioritise the optimal DWM alternative based on the interpreted results of streamlined sustainability analysis. </w:t>
      </w:r>
    </w:p>
    <w:p w14:paraId="0FF1D128" w14:textId="115D8CDE" w:rsidR="004E4564" w:rsidRPr="00681CD5" w:rsidRDefault="004E4564" w:rsidP="004E4564">
      <w:pPr>
        <w:pStyle w:val="MDPI31text"/>
        <w:rPr>
          <w:lang w:val="en-AU"/>
        </w:rPr>
      </w:pPr>
      <w:r w:rsidRPr="00681CD5">
        <w:rPr>
          <w:lang w:val="en-AU"/>
        </w:rPr>
        <w:t xml:space="preserve">Nevertheless, several limitations reside in this BIM-based sustainability assessment approach. Firstly, a limited range of DW materials was considered in this study, which means the shared parameters were only inserted into the properties of concrete, aluminium, steel, bricks, glass, wood, and gypsum. As such, only BIM elements (e.g., partition walls, windows, structural components) constituted by those materials are considered in the sustainability assessment. To enhance the applicability of this framework in real-world demolition projects, the users must manually insert the customised parameters into other BIM objects’ properties for a more complex building structure with MEP components and a diverse range of materials. Secondly, the framework adopts eight sustainability indicators identified in the author’s previous research </w:t>
      </w:r>
      <w:sdt>
        <w:sdtPr>
          <w:rPr>
            <w:lang w:val="en-AU"/>
          </w:rPr>
          <w:tag w:val="MENDELEY_CITATION_v3_eyJjaXRhdGlvbklEIjoiTUVOREVMRVlfQ0lUQVRJT05fOWM4YjM3ZTItYTNmNS00MTRhLThmOTktYmFkYzFkZGQ4MGEzIiwicHJvcGVydGllcyI6eyJub3RlSW5kZXgiOjB9LCJpc0VkaXRlZCI6ZmFsc2UsIm1hbnVhbE92ZXJyaWRlIjp7ImlzTWFudWFsbHlPdmVycmlkZGVuIjpmYWxzZSwiY2l0ZXByb2NUZXh0IjoiWzM3XSIsIm1hbnVhbE92ZXJyaWRlVGV4dCI6IiJ9LCJjaXRhdGlvbkl0ZW1zIjpb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
          <w:id w:val="-642588704"/>
          <w:placeholder>
            <w:docPart w:val="184A29DD3858431786860CE398E025C6"/>
          </w:placeholder>
        </w:sdtPr>
        <w:sdtContent>
          <w:r w:rsidR="00FB09D0" w:rsidRPr="00D631D4">
            <w:rPr>
              <w:lang w:val="en-AU"/>
            </w:rPr>
            <w:t>[37]</w:t>
          </w:r>
        </w:sdtContent>
      </w:sdt>
      <w:r w:rsidRPr="00681CD5">
        <w:rPr>
          <w:lang w:val="en-AU"/>
        </w:rPr>
        <w:t xml:space="preserve">, wherein the environmental impact categories (indicators) are predominately derived from the CML-IA methodology, and the economic indicators are assessed based on the original models. The justification for the choice of assessment criteria and methods is needed to validate the decision-making for DWM alternatives evaluation and ranking. Lastly, the lack of EPDs covering the environmental impacts generated from the material’s </w:t>
      </w:r>
      <w:proofErr w:type="spellStart"/>
      <w:r w:rsidRPr="00681CD5">
        <w:rPr>
          <w:lang w:val="en-AU"/>
        </w:rPr>
        <w:t>EoL</w:t>
      </w:r>
      <w:proofErr w:type="spellEnd"/>
      <w:r w:rsidRPr="00681CD5">
        <w:rPr>
          <w:lang w:val="en-AU"/>
        </w:rPr>
        <w:t xml:space="preserve"> phase hinders the development of the customised database, thus affecting the accuracy and reliability of the sustainability assessment by adopting generic LCA data.</w:t>
      </w:r>
      <w:r>
        <w:rPr>
          <w:lang w:val="en-AU"/>
        </w:rPr>
        <w:t xml:space="preserve"> Considering the circumstances, this research limits the scope of the assessment by only considering the principal building components and materials in the pilot study, in which the environmental profiles of those materials are well documented in </w:t>
      </w:r>
      <w:proofErr w:type="spellStart"/>
      <w:r>
        <w:rPr>
          <w:lang w:val="en-AU"/>
        </w:rPr>
        <w:t>etoolLCD</w:t>
      </w:r>
      <w:proofErr w:type="spellEnd"/>
      <w:r>
        <w:rPr>
          <w:lang w:val="en-AU"/>
        </w:rPr>
        <w:t xml:space="preserve"> databases. Nevertheless, time-consuming </w:t>
      </w:r>
      <w:r w:rsidRPr="00681CD5">
        <w:rPr>
          <w:lang w:val="en-AU"/>
        </w:rPr>
        <w:t>user interventions</w:t>
      </w:r>
      <w:r>
        <w:rPr>
          <w:lang w:val="en-AU"/>
        </w:rPr>
        <w:t xml:space="preserve"> and data collection</w:t>
      </w:r>
      <w:r w:rsidRPr="00681CD5">
        <w:rPr>
          <w:lang w:val="en-AU"/>
        </w:rPr>
        <w:t xml:space="preserve"> are required </w:t>
      </w:r>
      <w:r>
        <w:rPr>
          <w:lang w:val="en-AU"/>
        </w:rPr>
        <w:t>to conduct</w:t>
      </w:r>
      <w:r w:rsidRPr="00681CD5">
        <w:rPr>
          <w:lang w:val="en-AU"/>
        </w:rPr>
        <w:t xml:space="preserve"> a comprehensive </w:t>
      </w:r>
      <w:r>
        <w:rPr>
          <w:lang w:val="en-AU"/>
        </w:rPr>
        <w:t xml:space="preserve">and robust </w:t>
      </w:r>
      <w:r w:rsidRPr="00681CD5">
        <w:rPr>
          <w:lang w:val="en-AU"/>
        </w:rPr>
        <w:t xml:space="preserve">sustainability assessment </w:t>
      </w:r>
      <w:r>
        <w:rPr>
          <w:lang w:val="en-AU"/>
        </w:rPr>
        <w:t xml:space="preserve">in real-world settings </w:t>
      </w:r>
      <w:r w:rsidRPr="00681CD5">
        <w:rPr>
          <w:lang w:val="en-AU"/>
        </w:rPr>
        <w:t xml:space="preserve">because the project-specific data and detailed characteristics of DWM </w:t>
      </w:r>
      <w:r>
        <w:rPr>
          <w:lang w:val="en-AU"/>
        </w:rPr>
        <w:t>scenarios</w:t>
      </w:r>
      <w:r w:rsidRPr="00681CD5">
        <w:rPr>
          <w:lang w:val="en-AU"/>
        </w:rPr>
        <w:t xml:space="preserve">, </w:t>
      </w:r>
      <w:r>
        <w:rPr>
          <w:lang w:val="en-AU"/>
        </w:rPr>
        <w:t xml:space="preserve">waste </w:t>
      </w:r>
      <w:r w:rsidRPr="00681CD5">
        <w:rPr>
          <w:lang w:val="en-AU"/>
        </w:rPr>
        <w:t xml:space="preserve">materials, and procedures are </w:t>
      </w:r>
      <w:r>
        <w:rPr>
          <w:lang w:val="en-AU"/>
        </w:rPr>
        <w:t>lacking due to the limited EPDs and regional material databases</w:t>
      </w:r>
      <w:r w:rsidRPr="00681CD5">
        <w:rPr>
          <w:lang w:val="en-AU"/>
        </w:rPr>
        <w:t>.</w:t>
      </w:r>
      <w:r>
        <w:rPr>
          <w:lang w:val="en-AU"/>
        </w:rPr>
        <w:t xml:space="preserve"> </w:t>
      </w:r>
      <w:r w:rsidRPr="00681CD5">
        <w:rPr>
          <w:lang w:val="en-AU"/>
        </w:rPr>
        <w:t xml:space="preserve">In the </w:t>
      </w:r>
      <w:r>
        <w:rPr>
          <w:lang w:val="en-AU"/>
        </w:rPr>
        <w:t>scenario</w:t>
      </w:r>
      <w:r w:rsidRPr="00681CD5">
        <w:rPr>
          <w:lang w:val="en-AU"/>
        </w:rPr>
        <w:t xml:space="preserve"> analysis, only four DWM scenarios</w:t>
      </w:r>
      <w:r>
        <w:rPr>
          <w:lang w:val="en-AU"/>
        </w:rPr>
        <w:t xml:space="preserve"> differentiated by a sole variable (i.e., target recycling rate)</w:t>
      </w:r>
      <w:r w:rsidRPr="00681CD5">
        <w:rPr>
          <w:lang w:val="en-AU"/>
        </w:rPr>
        <w:t xml:space="preserve"> were </w:t>
      </w:r>
      <w:r>
        <w:rPr>
          <w:lang w:val="en-AU"/>
        </w:rPr>
        <w:t>appraised</w:t>
      </w:r>
      <w:r w:rsidRPr="00681CD5">
        <w:rPr>
          <w:lang w:val="en-AU"/>
        </w:rPr>
        <w:t xml:space="preserve">. The </w:t>
      </w:r>
      <w:r>
        <w:rPr>
          <w:lang w:val="en-AU"/>
        </w:rPr>
        <w:t xml:space="preserve">more in-depth </w:t>
      </w:r>
      <w:r w:rsidRPr="00681CD5">
        <w:rPr>
          <w:lang w:val="en-AU"/>
        </w:rPr>
        <w:t>schematic design hinges on the fine-tuning of</w:t>
      </w:r>
      <w:r>
        <w:rPr>
          <w:lang w:val="en-AU"/>
        </w:rPr>
        <w:t xml:space="preserve"> the</w:t>
      </w:r>
      <w:r w:rsidRPr="00681CD5">
        <w:rPr>
          <w:lang w:val="en-AU"/>
        </w:rPr>
        <w:t xml:space="preserve"> </w:t>
      </w:r>
      <w:r>
        <w:rPr>
          <w:lang w:val="en-AU"/>
        </w:rPr>
        <w:t xml:space="preserve">target </w:t>
      </w:r>
      <w:proofErr w:type="spellStart"/>
      <w:r w:rsidRPr="00681CD5">
        <w:rPr>
          <w:lang w:val="en-AU"/>
        </w:rPr>
        <w:t>target</w:t>
      </w:r>
      <w:proofErr w:type="spellEnd"/>
      <w:r w:rsidRPr="00681CD5">
        <w:rPr>
          <w:lang w:val="en-AU"/>
        </w:rPr>
        <w:t xml:space="preserve"> recycling rate</w:t>
      </w:r>
      <w:r>
        <w:rPr>
          <w:lang w:val="en-AU"/>
        </w:rPr>
        <w:t xml:space="preserve"> corresponding to the optimal sustainability performance</w:t>
      </w:r>
      <w:r w:rsidRPr="00681CD5">
        <w:rPr>
          <w:lang w:val="en-AU"/>
        </w:rPr>
        <w:t xml:space="preserve">. </w:t>
      </w:r>
      <w:r>
        <w:rPr>
          <w:lang w:val="en-AU"/>
        </w:rPr>
        <w:t>Moreover, s</w:t>
      </w:r>
      <w:r w:rsidRPr="00681CD5">
        <w:rPr>
          <w:lang w:val="en-AU"/>
        </w:rPr>
        <w:t xml:space="preserve">ensitivity analysis is desired once additional design parameters </w:t>
      </w:r>
      <w:r>
        <w:rPr>
          <w:lang w:val="en-AU"/>
        </w:rPr>
        <w:t>are</w:t>
      </w:r>
      <w:r w:rsidRPr="00681CD5">
        <w:rPr>
          <w:lang w:val="en-AU"/>
        </w:rPr>
        <w:t xml:space="preserve"> introduced into the equation (e.g., transportation distance)</w:t>
      </w:r>
      <w:r>
        <w:rPr>
          <w:lang w:val="en-AU"/>
        </w:rPr>
        <w:t xml:space="preserve">, </w:t>
      </w:r>
      <w:proofErr w:type="gramStart"/>
      <w:r>
        <w:rPr>
          <w:lang w:val="en-AU"/>
        </w:rPr>
        <w:t>and  criteria</w:t>
      </w:r>
      <w:proofErr w:type="gramEnd"/>
      <w:r>
        <w:rPr>
          <w:lang w:val="en-AU"/>
        </w:rPr>
        <w:t xml:space="preserve"> weighting varies under different contexts</w:t>
      </w:r>
      <w:r w:rsidRPr="00681CD5">
        <w:rPr>
          <w:lang w:val="en-AU"/>
        </w:rPr>
        <w:t>.</w:t>
      </w:r>
    </w:p>
    <w:p w14:paraId="4AF19EDB" w14:textId="5DB8A1E3" w:rsidR="004E4564" w:rsidRPr="00681CD5" w:rsidRDefault="006B0F1B" w:rsidP="004E4564">
      <w:pPr>
        <w:pStyle w:val="MDPI22heading2"/>
        <w:spacing w:before="240"/>
        <w:rPr>
          <w:noProof w:val="0"/>
          <w:lang w:val="en-AU"/>
        </w:rPr>
      </w:pPr>
      <w:r>
        <w:rPr>
          <w:noProof w:val="0"/>
          <w:lang w:val="en-AU"/>
        </w:rPr>
        <w:t>4</w:t>
      </w:r>
      <w:r w:rsidR="004E4564" w:rsidRPr="00681CD5">
        <w:rPr>
          <w:noProof w:val="0"/>
          <w:lang w:val="en-AU"/>
        </w:rPr>
        <w:t>.2. Contribution to knowledge</w:t>
      </w:r>
    </w:p>
    <w:p w14:paraId="326821A9" w14:textId="77777777" w:rsidR="004E4564" w:rsidRPr="00681CD5" w:rsidRDefault="004E4564" w:rsidP="004E4564">
      <w:pPr>
        <w:pStyle w:val="MDPI31text"/>
        <w:rPr>
          <w:lang w:val="en-AU"/>
        </w:rPr>
      </w:pPr>
      <w:r w:rsidRPr="00681CD5">
        <w:rPr>
          <w:lang w:val="en-AU"/>
        </w:rPr>
        <w:t xml:space="preserve">Unlike existing tools that establish a linkage between geometric information and the material composition of building elements with external LCA databases, the developed </w:t>
      </w:r>
      <w:r w:rsidRPr="00681CD5">
        <w:rPr>
          <w:lang w:val="en-AU"/>
        </w:rPr>
        <w:lastRenderedPageBreak/>
        <w:t xml:space="preserve">sustainability assessment approach incorporates relevant parameters into the BIM object’s properties, making the newly added parameters the receivers of LCA values derived from the external database. In this way, a permanent link is created between the BIM elements and material LCA profiles for data exchange within the Dynamo platform. The stakeholders can perform the sustainability assessment without replicating the data mapping procedure </w:t>
      </w:r>
      <w:r w:rsidRPr="00681CD5">
        <w:rPr>
          <w:rFonts w:hint="eastAsia"/>
          <w:lang w:val="en-AU"/>
        </w:rPr>
        <w:t>o</w:t>
      </w:r>
      <w:r w:rsidRPr="00681CD5">
        <w:rPr>
          <w:lang w:val="en-AU"/>
        </w:rPr>
        <w:t xml:space="preserve">r being confined to a specific LCA tool. </w:t>
      </w:r>
      <w:r w:rsidRPr="00681CD5">
        <w:rPr>
          <w:rFonts w:hint="eastAsia"/>
          <w:lang w:val="en-AU"/>
        </w:rPr>
        <w:t>A</w:t>
      </w:r>
      <w:r w:rsidRPr="00681CD5">
        <w:rPr>
          <w:lang w:val="en-AU"/>
        </w:rPr>
        <w:t>nother contribution of this study is that it advocates the establishment of a national benchmarking system for demolition projects by developing tailor-made BIM libraries for DWM.</w:t>
      </w:r>
      <w:r>
        <w:rPr>
          <w:lang w:val="en-AU"/>
        </w:rPr>
        <w:t xml:space="preserve"> In summary, the developed framework aids real-world DWM practices with its abilities to (1) identify and improve the recycling rate of high embodied carbon building components via 3D dismantling coordination; (2) utilise hybrid MCDA methods to efficiently prioritise the most sustainability-sound waste management scheme; and (3) improve stakeholders’ awareness towards sustainability-oriented demolition planning and willingness to adopt the LCSA into the project tender prerequisites. </w:t>
      </w:r>
    </w:p>
    <w:p w14:paraId="5FE00BA9" w14:textId="15C7A619" w:rsidR="004E4564" w:rsidRPr="00681CD5" w:rsidRDefault="006B0F1B" w:rsidP="004E4564">
      <w:pPr>
        <w:pStyle w:val="MDPI22heading2"/>
        <w:spacing w:before="240"/>
        <w:rPr>
          <w:noProof w:val="0"/>
          <w:lang w:val="en-AU"/>
        </w:rPr>
      </w:pPr>
      <w:r>
        <w:rPr>
          <w:noProof w:val="0"/>
          <w:lang w:val="en-AU"/>
        </w:rPr>
        <w:t>4</w:t>
      </w:r>
      <w:r w:rsidR="004E4564" w:rsidRPr="00681CD5">
        <w:rPr>
          <w:noProof w:val="0"/>
          <w:lang w:val="en-AU"/>
        </w:rPr>
        <w:t xml:space="preserve">.3. </w:t>
      </w:r>
      <w:r w:rsidR="004E4564">
        <w:rPr>
          <w:noProof w:val="0"/>
          <w:lang w:val="en-AU"/>
        </w:rPr>
        <w:t>Future</w:t>
      </w:r>
      <w:r w:rsidR="004E4564" w:rsidRPr="00681CD5">
        <w:rPr>
          <w:noProof w:val="0"/>
          <w:lang w:val="en-AU"/>
        </w:rPr>
        <w:t xml:space="preserve"> </w:t>
      </w:r>
      <w:r w:rsidR="004E4564" w:rsidRPr="006B28AD">
        <w:rPr>
          <w:noProof w:val="0"/>
          <w:lang w:val="en-AU"/>
        </w:rPr>
        <w:t>recommendations</w:t>
      </w:r>
    </w:p>
    <w:p w14:paraId="312C463C" w14:textId="77777777" w:rsidR="004E4564" w:rsidRDefault="004E4564" w:rsidP="004E4564">
      <w:pPr>
        <w:pStyle w:val="MDPI31text"/>
        <w:ind w:firstLine="0"/>
        <w:rPr>
          <w:lang w:val="en-AU"/>
        </w:rPr>
      </w:pPr>
      <w:r w:rsidRPr="00681CD5">
        <w:rPr>
          <w:rFonts w:hint="eastAsia"/>
          <w:lang w:val="en-AU"/>
        </w:rPr>
        <w:t>In real</w:t>
      </w:r>
      <w:r>
        <w:rPr>
          <w:lang w:val="en-AU"/>
        </w:rPr>
        <w:t>-</w:t>
      </w:r>
      <w:r w:rsidRPr="00681CD5">
        <w:rPr>
          <w:rFonts w:hint="eastAsia"/>
          <w:lang w:val="en-AU"/>
        </w:rPr>
        <w:t xml:space="preserve">world circumstances, </w:t>
      </w:r>
      <w:r w:rsidRPr="00681CD5">
        <w:rPr>
          <w:lang w:val="en-AU"/>
        </w:rPr>
        <w:t>multidisciplinary</w:t>
      </w:r>
      <w:r w:rsidRPr="00681CD5">
        <w:rPr>
          <w:rFonts w:hint="eastAsia"/>
          <w:lang w:val="en-AU"/>
        </w:rPr>
        <w:t xml:space="preserve"> s</w:t>
      </w:r>
      <w:r w:rsidRPr="00681CD5">
        <w:rPr>
          <w:lang w:val="en-AU"/>
        </w:rPr>
        <w:t>takeholders</w:t>
      </w:r>
      <w:r w:rsidRPr="00681CD5">
        <w:rPr>
          <w:rFonts w:hint="eastAsia"/>
          <w:lang w:val="en-AU"/>
        </w:rPr>
        <w:t xml:space="preserve"> with diverse duties and conflicting priorities will be </w:t>
      </w:r>
      <w:r w:rsidRPr="00681CD5">
        <w:rPr>
          <w:lang w:val="en-AU"/>
        </w:rPr>
        <w:t>engag</w:t>
      </w:r>
      <w:r w:rsidRPr="00681CD5">
        <w:rPr>
          <w:rFonts w:hint="eastAsia"/>
          <w:lang w:val="en-AU"/>
        </w:rPr>
        <w:t>ing in the decision-making process, introducing more complexities in communication, schematic design, and feasibility analysis. That said, it is essential to incorporate diverse perspectives by engaging stakeholders from different parties of interest to reconstruct real-life demolition project scenarios</w:t>
      </w:r>
      <w:r>
        <w:rPr>
          <w:lang w:val="en-AU"/>
        </w:rPr>
        <w:t>, where the priorities (criteria weighting) of the sustainability assessment shall be more aligned with the local practitioner’s perspectives</w:t>
      </w:r>
      <w:r w:rsidRPr="00681CD5">
        <w:rPr>
          <w:rFonts w:hint="eastAsia"/>
          <w:lang w:val="en-AU"/>
        </w:rPr>
        <w:t xml:space="preserve">. To this end, the simulated results can be more effectively </w:t>
      </w:r>
      <w:r>
        <w:rPr>
          <w:lang w:val="en-AU"/>
        </w:rPr>
        <w:t>applied</w:t>
      </w:r>
      <w:r w:rsidRPr="00681CD5">
        <w:rPr>
          <w:rFonts w:hint="eastAsia"/>
          <w:lang w:val="en-AU"/>
        </w:rPr>
        <w:t xml:space="preserve"> </w:t>
      </w:r>
      <w:r>
        <w:rPr>
          <w:lang w:val="en-AU"/>
        </w:rPr>
        <w:t>to</w:t>
      </w:r>
      <w:r w:rsidRPr="00681CD5">
        <w:rPr>
          <w:rFonts w:hint="eastAsia"/>
          <w:lang w:val="en-AU"/>
        </w:rPr>
        <w:t xml:space="preserve"> </w:t>
      </w:r>
      <w:r>
        <w:rPr>
          <w:lang w:val="en-AU"/>
        </w:rPr>
        <w:t>real-world DWM</w:t>
      </w:r>
      <w:r w:rsidRPr="00681CD5">
        <w:rPr>
          <w:rFonts w:hint="eastAsia"/>
          <w:lang w:val="en-AU"/>
        </w:rPr>
        <w:t xml:space="preserve"> practices.</w:t>
      </w:r>
      <w:r w:rsidDel="00BE657C">
        <w:rPr>
          <w:rStyle w:val="CommentReference"/>
          <w:rFonts w:eastAsia="SimSun"/>
          <w:snapToGrid/>
          <w:lang w:val="en-AU" w:eastAsia="zh-CN" w:bidi="ar-SA"/>
        </w:rPr>
        <w:t xml:space="preserve"> </w:t>
      </w:r>
    </w:p>
    <w:p w14:paraId="0A8F3E99" w14:textId="0D8C3938" w:rsidR="004E4564" w:rsidRPr="00681CD5" w:rsidRDefault="004E4564" w:rsidP="004E4564">
      <w:pPr>
        <w:pStyle w:val="MDPI31text"/>
        <w:rPr>
          <w:lang w:val="en-AU"/>
        </w:rPr>
      </w:pPr>
      <w:r>
        <w:rPr>
          <w:lang w:val="en-AU"/>
        </w:rPr>
        <w:t>The applicability of this assessment framework to different local contexts should be investigated in future to increase the adaptability of this method. Alternatively, a Revit add-in is desired to allow users to adjust the assessment criteria and weighting based on their judgment. Expanding the scope of assessment requires the enrichment of EPDs of different building materials, especially for estimating the environmental implications at their end-of-life stage and beyond (e.g., waste recycling). To that end, industry and academia collaboration should encourage and standardise more rigorous data collection protocols and detailed documentation of recycling practices to enhance the comprehensiveness and quality of EPDs. It is of mutual benefit to embed EPDs into BIM material libraries to improve the richness of the data repository and streamline the assessment workflow. Furthermore</w:t>
      </w:r>
      <w:r w:rsidRPr="00681CD5">
        <w:rPr>
          <w:lang w:val="en-AU"/>
        </w:rPr>
        <w:t>, the current BIM-based sustainability assessment framework should evolve into a decision-aiding tool for calibrating the most</w:t>
      </w:r>
      <w:r>
        <w:rPr>
          <w:lang w:val="en-AU"/>
        </w:rPr>
        <w:t xml:space="preserve"> </w:t>
      </w:r>
      <w:r w:rsidRPr="00681CD5">
        <w:rPr>
          <w:lang w:val="en-AU"/>
        </w:rPr>
        <w:t>fitting recycling rate by coupling MCDA with gradient descent optimisation</w:t>
      </w:r>
      <w:r w:rsidRPr="00821026">
        <w:rPr>
          <w:lang w:val="en-AU"/>
        </w:rPr>
        <w:t xml:space="preserve"> </w:t>
      </w:r>
      <w:sdt>
        <w:sdtPr>
          <w:rPr>
            <w:lang w:val="en-AU"/>
          </w:rPr>
          <w:tag w:val="MENDELEY_CITATION_v3_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"/>
          <w:id w:val="-522625085"/>
          <w:placeholder>
            <w:docPart w:val="5B26CECE47B34A63AE4D1ED116579588"/>
          </w:placeholder>
        </w:sdtPr>
        <w:sdtContent>
          <w:r w:rsidR="00FB09D0" w:rsidRPr="00D631D4">
            <w:rPr>
              <w:lang w:val="en-AU"/>
            </w:rPr>
            <w:t>[72,73]</w:t>
          </w:r>
        </w:sdtContent>
      </w:sdt>
      <w:r w:rsidRPr="00681CD5">
        <w:rPr>
          <w:lang w:val="en-AU"/>
        </w:rPr>
        <w:t xml:space="preserve"> and other </w:t>
      </w:r>
      <w:r w:rsidRPr="00821026">
        <w:rPr>
          <w:lang w:val="en-AU"/>
        </w:rPr>
        <w:t xml:space="preserve">nonlinear forecasting techniques </w:t>
      </w:r>
      <w:sdt>
        <w:sdtPr>
          <w:rPr>
            <w:lang w:val="en-AU"/>
          </w:rPr>
          <w:tag w:val="MENDELEY_CITATION_v3_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"/>
          <w:id w:val="1312371710"/>
          <w:placeholder>
            <w:docPart w:val="5B26CECE47B34A63AE4D1ED116579588"/>
          </w:placeholder>
        </w:sdtPr>
        <w:sdtContent>
          <w:r w:rsidR="00FB09D0" w:rsidRPr="00D631D4">
            <w:rPr>
              <w:lang w:val="en-AU"/>
            </w:rPr>
            <w:t>[74,75]</w:t>
          </w:r>
        </w:sdtContent>
      </w:sdt>
      <w:r w:rsidRPr="00821026">
        <w:rPr>
          <w:lang w:val="en-AU"/>
        </w:rPr>
        <w:t>.</w:t>
      </w:r>
      <w:r w:rsidRPr="00681CD5">
        <w:rPr>
          <w:lang w:val="en-AU"/>
        </w:rPr>
        <w:t xml:space="preserve"> </w:t>
      </w:r>
    </w:p>
    <w:p w14:paraId="646D3B72" w14:textId="7D96E8E8" w:rsidR="004E4564" w:rsidRPr="00681CD5" w:rsidRDefault="006B0F1B" w:rsidP="004E4564">
      <w:pPr>
        <w:pStyle w:val="MDPI21heading1"/>
        <w:rPr>
          <w:lang w:val="en-AU"/>
        </w:rPr>
      </w:pPr>
      <w:r>
        <w:rPr>
          <w:lang w:val="en-AU" w:eastAsia="zh-CN"/>
        </w:rPr>
        <w:t>5</w:t>
      </w:r>
      <w:r w:rsidR="004E4564" w:rsidRPr="00681CD5">
        <w:rPr>
          <w:lang w:val="en-AU" w:eastAsia="zh-CN"/>
        </w:rPr>
        <w:t xml:space="preserve">. </w:t>
      </w:r>
      <w:r w:rsidR="004E4564" w:rsidRPr="00681CD5">
        <w:rPr>
          <w:lang w:val="en-AU"/>
        </w:rPr>
        <w:t>Materials and Methods</w:t>
      </w:r>
    </w:p>
    <w:p w14:paraId="4D8E71B2" w14:textId="3F23C0F5" w:rsidR="004E4564" w:rsidRDefault="004E4564" w:rsidP="004E4564">
      <w:pPr>
        <w:pStyle w:val="MDPI31text"/>
        <w:rPr>
          <w:lang w:val="en-AU"/>
        </w:rPr>
      </w:pPr>
      <w:bookmarkStart w:id="14" w:name="OLE_LINK6"/>
      <w:bookmarkStart w:id="15" w:name="OLE_LINK12"/>
      <w:bookmarkStart w:id="16" w:name="OLE_LINK11"/>
      <w:r w:rsidRPr="00681CD5">
        <w:rPr>
          <w:lang w:val="en-AU"/>
        </w:rPr>
        <w:t>The objective of this study herein is to develop a BIM-based sustainability assessment approach to facilitate the decision-making for DWM alternative selection</w:t>
      </w:r>
      <w:r>
        <w:rPr>
          <w:lang w:val="en-AU"/>
        </w:rPr>
        <w:t>, wherein established methodologies like LCA, LCC, and Social-LCA are combined to support a comprehensive assessment of sustainability implications that cover the three pillars of sustainability (environmental, economic, and societal)</w:t>
      </w:r>
      <w:r w:rsidRPr="00681CD5">
        <w:rPr>
          <w:lang w:val="en-AU"/>
        </w:rPr>
        <w:t xml:space="preserve">As such, </w:t>
      </w:r>
      <w:r>
        <w:rPr>
          <w:lang w:val="en-AU"/>
        </w:rPr>
        <w:t>an streamlined</w:t>
      </w:r>
      <w:r w:rsidRPr="00681CD5">
        <w:rPr>
          <w:lang w:val="en-AU"/>
        </w:rPr>
        <w:t xml:space="preserve"> </w:t>
      </w:r>
      <w:r>
        <w:rPr>
          <w:lang w:val="en-AU"/>
        </w:rPr>
        <w:t>workflow</w:t>
      </w:r>
      <w:r w:rsidRPr="00681CD5">
        <w:rPr>
          <w:lang w:val="en-AU"/>
        </w:rPr>
        <w:t xml:space="preserve"> was proposed for linking the BIM </w:t>
      </w:r>
      <w:r>
        <w:rPr>
          <w:lang w:val="en-AU"/>
        </w:rPr>
        <w:t>elements</w:t>
      </w:r>
      <w:r w:rsidRPr="00681CD5">
        <w:rPr>
          <w:lang w:val="en-AU"/>
        </w:rPr>
        <w:t xml:space="preserve"> </w:t>
      </w:r>
      <w:r>
        <w:rPr>
          <w:lang w:val="en-AU"/>
        </w:rPr>
        <w:t>with</w:t>
      </w:r>
      <w:r w:rsidRPr="00681CD5">
        <w:rPr>
          <w:lang w:val="en-AU"/>
        </w:rPr>
        <w:t xml:space="preserve"> </w:t>
      </w:r>
      <w:r>
        <w:rPr>
          <w:lang w:val="en-AU"/>
        </w:rPr>
        <w:t>relevant</w:t>
      </w:r>
      <w:r w:rsidRPr="00681CD5">
        <w:rPr>
          <w:lang w:val="en-AU"/>
        </w:rPr>
        <w:t xml:space="preserve"> database</w:t>
      </w:r>
      <w:r>
        <w:rPr>
          <w:lang w:val="en-AU"/>
        </w:rPr>
        <w:t>s</w:t>
      </w:r>
      <w:r w:rsidRPr="00681CD5">
        <w:rPr>
          <w:lang w:val="en-AU"/>
        </w:rPr>
        <w:t xml:space="preserve">, performing inventory analysis on the visual programming platform, and interpreting assessment results </w:t>
      </w:r>
      <w:r>
        <w:rPr>
          <w:lang w:val="en-AU"/>
        </w:rPr>
        <w:t>using</w:t>
      </w:r>
      <w:r w:rsidRPr="00681CD5">
        <w:rPr>
          <w:lang w:val="en-AU"/>
        </w:rPr>
        <w:t xml:space="preserve"> MCDA techniques.</w:t>
      </w:r>
      <w:r>
        <w:rPr>
          <w:lang w:val="en-AU"/>
        </w:rPr>
        <w:t xml:space="preserve"> Figure </w:t>
      </w:r>
      <w:r w:rsidR="006B0F1B">
        <w:rPr>
          <w:lang w:val="en-AU"/>
        </w:rPr>
        <w:t>2</w:t>
      </w:r>
      <w:r>
        <w:rPr>
          <w:lang w:val="en-AU"/>
        </w:rPr>
        <w:t xml:space="preserve"> elucidates the methodology flowchart, where the sustainability assessment process, elements, inputs and outputs of the system are outlined.</w:t>
      </w:r>
    </w:p>
    <w:p w14:paraId="6CACA3C3" w14:textId="77777777" w:rsidR="004E4564" w:rsidRDefault="004E4564" w:rsidP="004E4564">
      <w:pPr>
        <w:pStyle w:val="MDPI31text"/>
        <w:rPr>
          <w:lang w:val="en-AU"/>
        </w:rPr>
      </w:pPr>
    </w:p>
    <w:p w14:paraId="36135179" w14:textId="77777777" w:rsidR="004E4564" w:rsidRDefault="004E4564" w:rsidP="004E4564">
      <w:pPr>
        <w:pStyle w:val="MDPI31text"/>
        <w:rPr>
          <w:lang w:val="en-AU"/>
        </w:rPr>
      </w:pPr>
      <w:r>
        <w:rPr>
          <w:noProof/>
        </w:rPr>
        <w:lastRenderedPageBreak/>
        <w:drawing>
          <wp:inline distT="0" distB="0" distL="0" distR="0" wp14:anchorId="30477DE0" wp14:editId="41B4C9E0">
            <wp:extent cx="4206240" cy="2685065"/>
            <wp:effectExtent l="0" t="0" r="3810" b="1270"/>
            <wp:docPr id="1859656431"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56431" name="Picture 1" descr="A diagram of a company&#10;&#10;Description automatically generated"/>
                    <pic:cNvPicPr/>
                  </pic:nvPicPr>
                  <pic:blipFill>
                    <a:blip r:embed="rId10"/>
                    <a:stretch>
                      <a:fillRect/>
                    </a:stretch>
                  </pic:blipFill>
                  <pic:spPr>
                    <a:xfrm>
                      <a:off x="0" y="0"/>
                      <a:ext cx="4230562" cy="2700591"/>
                    </a:xfrm>
                    <a:prstGeom prst="rect">
                      <a:avLst/>
                    </a:prstGeom>
                  </pic:spPr>
                </pic:pic>
              </a:graphicData>
            </a:graphic>
          </wp:inline>
        </w:drawing>
      </w:r>
    </w:p>
    <w:p w14:paraId="1E295C83" w14:textId="04C0AC62" w:rsidR="004E4564" w:rsidRPr="00051967" w:rsidRDefault="004E4564" w:rsidP="004E4564">
      <w:pPr>
        <w:pStyle w:val="MDPI51figurecaption"/>
        <w:jc w:val="left"/>
        <w:rPr>
          <w:b/>
          <w:lang w:val="en-AU"/>
        </w:rPr>
      </w:pPr>
      <w:r w:rsidRPr="00051967">
        <w:rPr>
          <w:b/>
          <w:lang w:val="en-AU"/>
        </w:rPr>
        <w:t xml:space="preserve">Figure </w:t>
      </w:r>
      <w:r w:rsidR="006B0F1B">
        <w:rPr>
          <w:b/>
          <w:lang w:val="en-AU"/>
        </w:rPr>
        <w:t>2</w:t>
      </w:r>
      <w:r w:rsidRPr="00051967">
        <w:rPr>
          <w:b/>
          <w:lang w:val="en-AU"/>
        </w:rPr>
        <w:t xml:space="preserve">. </w:t>
      </w:r>
      <w:r>
        <w:rPr>
          <w:lang w:val="en-AU"/>
        </w:rPr>
        <w:t>The methodology flowchart of the proposed BIM-based sustainability assessment approach</w:t>
      </w:r>
    </w:p>
    <w:p w14:paraId="33CEC0FE" w14:textId="77777777" w:rsidR="004E4564" w:rsidRDefault="004E4564" w:rsidP="004E4564">
      <w:pPr>
        <w:pStyle w:val="MDPI31text"/>
        <w:rPr>
          <w:lang w:val="en-AU"/>
        </w:rPr>
      </w:pPr>
    </w:p>
    <w:p w14:paraId="1DCE9AFB" w14:textId="09E35A62" w:rsidR="004E4564" w:rsidRPr="00681CD5" w:rsidRDefault="004E4564" w:rsidP="004E4564">
      <w:pPr>
        <w:pStyle w:val="MDPI31text"/>
        <w:rPr>
          <w:lang w:val="en-AU"/>
        </w:rPr>
      </w:pPr>
      <w:r w:rsidRPr="00681CD5">
        <w:rPr>
          <w:lang w:val="en-AU"/>
        </w:rPr>
        <w:t>The</w:t>
      </w:r>
      <w:r>
        <w:rPr>
          <w:lang w:val="en-AU"/>
        </w:rPr>
        <w:t xml:space="preserve"> workflow was formalised as a BIM-based sustainability assessment </w:t>
      </w:r>
      <w:r w:rsidRPr="00681CD5">
        <w:rPr>
          <w:lang w:val="en-AU"/>
        </w:rPr>
        <w:t xml:space="preserve">framework encompasses the following components: (1) data identification and structuring, (2) data integration, (3) BIM-based inventory analysis, (4) </w:t>
      </w:r>
      <w:proofErr w:type="spellStart"/>
      <w:r w:rsidRPr="00681CD5">
        <w:rPr>
          <w:lang w:val="en-AU"/>
        </w:rPr>
        <w:t>eToolLCD</w:t>
      </w:r>
      <w:proofErr w:type="spellEnd"/>
      <w:r w:rsidRPr="00681CD5">
        <w:rPr>
          <w:lang w:val="en-AU"/>
        </w:rPr>
        <w:t xml:space="preserve"> impact assessment, and (5) DWM </w:t>
      </w:r>
      <w:r>
        <w:rPr>
          <w:lang w:val="en-AU"/>
        </w:rPr>
        <w:t>scenario</w:t>
      </w:r>
      <w:r w:rsidRPr="00681CD5">
        <w:rPr>
          <w:lang w:val="en-AU"/>
        </w:rPr>
        <w:t xml:space="preserve"> </w:t>
      </w:r>
      <w:r w:rsidRPr="00681CD5">
        <w:rPr>
          <w:lang w:val="en-AU"/>
        </w:rPr>
        <w:t xml:space="preserve">ranking via MCDA. Figure </w:t>
      </w:r>
      <w:r w:rsidR="006B0F1B">
        <w:rPr>
          <w:lang w:val="en-AU"/>
        </w:rPr>
        <w:t>3</w:t>
      </w:r>
      <w:r w:rsidRPr="00681CD5">
        <w:rPr>
          <w:lang w:val="en-AU"/>
        </w:rPr>
        <w:t xml:space="preserve"> </w:t>
      </w:r>
      <w:r w:rsidRPr="00681CD5">
        <w:rPr>
          <w:lang w:val="en-AU"/>
        </w:rPr>
        <w:t xml:space="preserve">depicts the </w:t>
      </w:r>
      <w:r w:rsidRPr="00681CD5">
        <w:rPr>
          <w:rFonts w:hint="eastAsia"/>
          <w:lang w:val="en-AU"/>
        </w:rPr>
        <w:t>proce</w:t>
      </w:r>
      <w:r w:rsidRPr="00681CD5">
        <w:rPr>
          <w:lang w:val="en-AU"/>
        </w:rPr>
        <w:t xml:space="preserve">ss of the BIM-based decision-aiding approach </w:t>
      </w:r>
      <w:r>
        <w:rPr>
          <w:lang w:val="en-AU"/>
        </w:rPr>
        <w:t>at the DWM planning phase.</w:t>
      </w:r>
    </w:p>
    <w:bookmarkEnd w:id="14"/>
    <w:p w14:paraId="1A1C4655" w14:textId="77777777" w:rsidR="004E4564" w:rsidRPr="002C5F4C" w:rsidRDefault="004E4564" w:rsidP="004E4564">
      <w:pPr>
        <w:pStyle w:val="MDPI52figure"/>
        <w:ind w:left="2608"/>
        <w:jc w:val="left"/>
        <w:rPr>
          <w:lang w:val="en-AU"/>
        </w:rPr>
      </w:pPr>
      <w:r w:rsidRPr="00681CD5">
        <w:rPr>
          <w:lang w:val="en-AU"/>
        </w:rPr>
        <w:drawing>
          <wp:inline distT="0" distB="0" distL="0" distR="0" wp14:anchorId="4FB16580" wp14:editId="638FB225">
            <wp:extent cx="4947670" cy="2631688"/>
            <wp:effectExtent l="0" t="0" r="5715" b="0"/>
            <wp:docPr id="1164437163" name="图片 1164437163"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437163" name="图片 1164437163" descr="图示&#10;&#10;描述已自动生成"/>
                    <pic:cNvPicPr>
                      <a:picLocks noChangeAspect="1"/>
                    </pic:cNvPicPr>
                  </pic:nvPicPr>
                  <pic:blipFill>
                    <a:blip r:embed="rId11"/>
                    <a:stretch>
                      <a:fillRect/>
                    </a:stretch>
                  </pic:blipFill>
                  <pic:spPr>
                    <a:xfrm>
                      <a:off x="0" y="0"/>
                      <a:ext cx="5161509" cy="2745430"/>
                    </a:xfrm>
                    <a:prstGeom prst="rect">
                      <a:avLst/>
                    </a:prstGeom>
                  </pic:spPr>
                </pic:pic>
              </a:graphicData>
            </a:graphic>
          </wp:inline>
        </w:drawing>
      </w:r>
    </w:p>
    <w:p w14:paraId="49C2F8BB" w14:textId="5D96BE10" w:rsidR="004E4564" w:rsidRPr="00681CD5" w:rsidRDefault="004E4564" w:rsidP="004E4564">
      <w:pPr>
        <w:pStyle w:val="MDPI51figurecaption"/>
        <w:jc w:val="left"/>
        <w:rPr>
          <w:b/>
          <w:lang w:val="en-AU"/>
        </w:rPr>
      </w:pPr>
      <w:bookmarkStart w:id="17" w:name="_Toc143609716"/>
      <w:r w:rsidRPr="00681CD5">
        <w:rPr>
          <w:b/>
          <w:lang w:val="en-AU"/>
        </w:rPr>
        <w:t xml:space="preserve">Figure </w:t>
      </w:r>
      <w:r w:rsidR="006B0F1B">
        <w:rPr>
          <w:b/>
          <w:lang w:val="en-AU"/>
        </w:rPr>
        <w:t>3</w:t>
      </w:r>
      <w:r w:rsidRPr="00681CD5">
        <w:rPr>
          <w:b/>
          <w:lang w:val="en-AU"/>
        </w:rPr>
        <w:t xml:space="preserve">. </w:t>
      </w:r>
      <w:r w:rsidRPr="00681CD5">
        <w:rPr>
          <w:lang w:val="en-AU"/>
        </w:rPr>
        <w:t>P</w:t>
      </w:r>
      <w:r w:rsidRPr="00681CD5">
        <w:rPr>
          <w:rFonts w:hint="eastAsia"/>
          <w:lang w:val="en-AU"/>
        </w:rPr>
        <w:t>rop</w:t>
      </w:r>
      <w:r w:rsidRPr="00681CD5">
        <w:rPr>
          <w:lang w:val="en-AU"/>
        </w:rPr>
        <w:t>osed BIM-based decision-aiding framework</w:t>
      </w:r>
      <w:bookmarkEnd w:id="17"/>
      <w:r w:rsidRPr="00681CD5">
        <w:rPr>
          <w:lang w:val="en-AU"/>
        </w:rPr>
        <w:t>.</w:t>
      </w:r>
    </w:p>
    <w:p w14:paraId="57CCED35" w14:textId="77777777" w:rsidR="004E4564" w:rsidRPr="00681CD5" w:rsidRDefault="004E4564" w:rsidP="004E4564">
      <w:pPr>
        <w:pStyle w:val="MDPI31text"/>
        <w:rPr>
          <w:lang w:val="en-AU"/>
        </w:rPr>
      </w:pPr>
      <w:r w:rsidRPr="00681CD5">
        <w:rPr>
          <w:lang w:val="en-AU"/>
        </w:rPr>
        <w:t xml:space="preserve">As can be seen from the above graph, the identification of data required for inventory analysis is the prerequisite step for data structuring. Once the required data is obtained and structured, the external Excel database can be developed and linked to the material information extracted from the BIM model accordingly. The process stage includes data integration, LCIA, and MCDA. First, a unique material ID was assigned to each material in the BIM library and the developed Excel database. As such, the automated link was established between the BIM model and the external database. Collectively, the inputs of BIM-based inventory analysis were integrated into the Dynamo visual programming platform, where the emissions associated with the life cycle of different DW materials under </w:t>
      </w:r>
      <w:r w:rsidRPr="00681CD5">
        <w:rPr>
          <w:lang w:val="en-AU"/>
        </w:rPr>
        <w:lastRenderedPageBreak/>
        <w:t>various DWM scenarios were calculated using custom Dynamo visual scripts. Secondly, the inventory analysis results were exported to an online LCA tool (i.e.</w:t>
      </w:r>
      <w:r w:rsidRPr="00681CD5">
        <w:rPr>
          <w:rFonts w:hint="cs"/>
          <w:lang w:val="en-AU"/>
        </w:rPr>
        <w:t>,</w:t>
      </w:r>
      <w:r w:rsidRPr="00681CD5">
        <w:rPr>
          <w:lang w:val="en-AU"/>
        </w:rPr>
        <w:t xml:space="preserve"> </w:t>
      </w:r>
      <w:proofErr w:type="spellStart"/>
      <w:r w:rsidRPr="00681CD5">
        <w:rPr>
          <w:lang w:val="en-AU"/>
        </w:rPr>
        <w:t>eToolLCD</w:t>
      </w:r>
      <w:proofErr w:type="spellEnd"/>
      <w:r w:rsidRPr="00681CD5">
        <w:rPr>
          <w:lang w:val="en-AU"/>
        </w:rPr>
        <w:t>) for detailed LCIA. Subsequently, the impact assessment results were interpreted by the MCDA functions embedded in an Excel spreadsheet to obtain the best DWM alternative with the highest sustainability score.</w:t>
      </w:r>
    </w:p>
    <w:p w14:paraId="6BB4EAD6" w14:textId="77777777" w:rsidR="004E4564" w:rsidRPr="00681CD5" w:rsidRDefault="004E4564" w:rsidP="004E4564">
      <w:pPr>
        <w:pStyle w:val="MDPI31text"/>
        <w:rPr>
          <w:lang w:val="en-AU"/>
        </w:rPr>
      </w:pPr>
      <w:r w:rsidRPr="00681CD5">
        <w:rPr>
          <w:lang w:val="en-AU"/>
        </w:rPr>
        <w:t>T</w:t>
      </w:r>
      <w:r w:rsidRPr="00681CD5">
        <w:rPr>
          <w:rFonts w:hint="eastAsia"/>
          <w:lang w:val="en-AU"/>
        </w:rPr>
        <w:t>he</w:t>
      </w:r>
      <w:r w:rsidRPr="00681CD5">
        <w:rPr>
          <w:lang w:val="en-AU"/>
        </w:rPr>
        <w:t xml:space="preserve"> following subsections comprise two parts. The first part illustrates the workflow of establishing the connections between BIM and LCA software by extending the IFC properties and linking the BIM libraries with the LCA database. As such, it realises BIM-based sustainability assessment by leveraging BIM as a centralised data management platform to quantify the emissions and costs arising from DWM activities at the building’s </w:t>
      </w:r>
      <w:proofErr w:type="spellStart"/>
      <w:r w:rsidRPr="00681CD5">
        <w:rPr>
          <w:lang w:val="en-AU"/>
        </w:rPr>
        <w:t>EoL</w:t>
      </w:r>
      <w:proofErr w:type="spellEnd"/>
      <w:r w:rsidRPr="00681CD5">
        <w:rPr>
          <w:lang w:val="en-AU"/>
        </w:rPr>
        <w:t xml:space="preserve"> stage and export the inventory analysis results to professional LCA software for detailed impact assessment. The second part describes the integration process of LCA and MCDA methods to facilitate the decision-making for prioritising sustainability-oriented DWM alternatives (ranking DWM alternatives based on respective sustainability scores calculated by MCDA methods). Finally, this developed approach was exemplified by using a real-life demolition project.</w:t>
      </w:r>
    </w:p>
    <w:p w14:paraId="16A1F2C1" w14:textId="5F80D414" w:rsidR="004E4564" w:rsidRPr="00681CD5" w:rsidRDefault="006B0F1B" w:rsidP="004E4564">
      <w:pPr>
        <w:pStyle w:val="MDPI22heading2"/>
        <w:spacing w:before="240"/>
        <w:rPr>
          <w:noProof w:val="0"/>
          <w:lang w:val="en-AU"/>
        </w:rPr>
      </w:pPr>
      <w:bookmarkStart w:id="18" w:name="_Toc143606416"/>
      <w:r>
        <w:rPr>
          <w:noProof w:val="0"/>
          <w:lang w:val="en-AU"/>
        </w:rPr>
        <w:t>5</w:t>
      </w:r>
      <w:r w:rsidR="004E4564" w:rsidRPr="00681CD5">
        <w:rPr>
          <w:noProof w:val="0"/>
          <w:lang w:val="en-AU"/>
        </w:rPr>
        <w:t xml:space="preserve">.1. Identification of required LCA parameters and data for </w:t>
      </w:r>
      <w:r w:rsidR="004E4564" w:rsidRPr="00681CD5">
        <w:rPr>
          <w:rFonts w:hint="eastAsia"/>
          <w:noProof w:val="0"/>
          <w:lang w:val="en-AU"/>
        </w:rPr>
        <w:t>deve</w:t>
      </w:r>
      <w:r w:rsidR="004E4564" w:rsidRPr="00681CD5">
        <w:rPr>
          <w:noProof w:val="0"/>
          <w:lang w:val="en-AU"/>
        </w:rPr>
        <w:t>loping the external database</w:t>
      </w:r>
      <w:bookmarkEnd w:id="18"/>
    </w:p>
    <w:p w14:paraId="5DEA95E0" w14:textId="33021D4C" w:rsidR="004E4564" w:rsidRPr="00681CD5" w:rsidRDefault="004E4564" w:rsidP="004E4564">
      <w:pPr>
        <w:pStyle w:val="MDPI31text"/>
        <w:rPr>
          <w:lang w:val="en-AU"/>
        </w:rPr>
      </w:pPr>
      <w:r w:rsidRPr="00681CD5">
        <w:rPr>
          <w:lang w:val="en-AU"/>
        </w:rPr>
        <w:t>The current IFC4 schema does not contain adequate IFC properties to store essential LCA</w:t>
      </w:r>
      <w:r>
        <w:rPr>
          <w:lang w:val="en-AU"/>
        </w:rPr>
        <w:t xml:space="preserve">, </w:t>
      </w:r>
      <w:r w:rsidRPr="00681CD5">
        <w:rPr>
          <w:lang w:val="en-AU"/>
        </w:rPr>
        <w:t>LCC</w:t>
      </w:r>
      <w:r>
        <w:rPr>
          <w:lang w:val="en-AU"/>
        </w:rPr>
        <w:t>, and SLCA</w:t>
      </w:r>
      <w:r w:rsidRPr="00681CD5">
        <w:rPr>
          <w:lang w:val="en-AU"/>
        </w:rPr>
        <w:t xml:space="preserve"> data in the BIM objects and materials </w:t>
      </w:r>
      <w:sdt>
        <w:sdtPr>
          <w:rPr>
            <w:lang w:val="en-AU"/>
          </w:rPr>
          <w:tag w:val="MENDELEY_CITATION_v3_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"/>
          <w:id w:val="1041786135"/>
          <w:placeholder>
            <w:docPart w:val="877DC6FD70B14C19BDA33913CDDE89F3"/>
          </w:placeholder>
        </w:sdtPr>
        <w:sdtContent>
          <w:r w:rsidR="00FB09D0" w:rsidRPr="00D631D4">
            <w:rPr>
              <w:lang w:val="en-AU"/>
            </w:rPr>
            <w:t>[11]</w:t>
          </w:r>
        </w:sdtContent>
      </w:sdt>
      <w:r w:rsidRPr="00681CD5">
        <w:rPr>
          <w:lang w:val="en-AU"/>
        </w:rPr>
        <w:t xml:space="preserve">. </w:t>
      </w:r>
      <w:proofErr w:type="gramStart"/>
      <w:r w:rsidRPr="00681CD5">
        <w:rPr>
          <w:lang w:val="en-AU"/>
        </w:rPr>
        <w:t>I</w:t>
      </w:r>
      <w:r w:rsidRPr="00681CD5">
        <w:rPr>
          <w:rFonts w:hint="eastAsia"/>
          <w:lang w:val="en-AU"/>
        </w:rPr>
        <w:t>n</w:t>
      </w:r>
      <w:r w:rsidRPr="00681CD5">
        <w:rPr>
          <w:lang w:val="en-AU"/>
        </w:rPr>
        <w:t xml:space="preserve"> light of</w:t>
      </w:r>
      <w:proofErr w:type="gramEnd"/>
      <w:r w:rsidRPr="00681CD5">
        <w:rPr>
          <w:lang w:val="en-AU"/>
        </w:rPr>
        <w:t xml:space="preserve"> this, the development of a custom LC</w:t>
      </w:r>
      <w:r>
        <w:rPr>
          <w:lang w:val="en-AU"/>
        </w:rPr>
        <w:t>S</w:t>
      </w:r>
      <w:r w:rsidRPr="00681CD5">
        <w:rPr>
          <w:lang w:val="en-AU"/>
        </w:rPr>
        <w:t>A-DWM database starts with</w:t>
      </w:r>
      <w:r>
        <w:rPr>
          <w:lang w:val="en-AU"/>
        </w:rPr>
        <w:t xml:space="preserve"> identifying the relevant</w:t>
      </w:r>
      <w:r w:rsidRPr="00681CD5">
        <w:rPr>
          <w:lang w:val="en-AU"/>
        </w:rPr>
        <w:t xml:space="preserve"> </w:t>
      </w:r>
      <w:r w:rsidRPr="00681CD5">
        <w:rPr>
          <w:lang w:val="en-AU"/>
        </w:rPr>
        <w:t>data and parameters for conducting the BIM-based LC</w:t>
      </w:r>
      <w:r>
        <w:rPr>
          <w:lang w:val="en-AU"/>
        </w:rPr>
        <w:t>S</w:t>
      </w:r>
      <w:r w:rsidRPr="00681CD5">
        <w:rPr>
          <w:lang w:val="en-AU"/>
        </w:rPr>
        <w:t>A based on the components of the sustainability assessment. Table 1 presents the indicators and assessment methods adopted in the sustainability assessment</w:t>
      </w:r>
      <w:r>
        <w:rPr>
          <w:lang w:val="en-AU"/>
        </w:rPr>
        <w:t xml:space="preserve">, where the indicators and respective weights are consistent with a prior study investigating the essential sustainability indicators and their relative importance against the sustainability goal </w:t>
      </w:r>
      <w:sdt>
        <w:sdtPr>
          <w:rPr>
            <w:lang w:val="en-AU"/>
          </w:rPr>
          <w:tag w:val="MENDELEY_CITATION_v3_eyJjaXRhdGlvbklEIjoiTUVOREVMRVlfQ0lUQVRJT05fNjAzZmVjZjktYzliYi00MDQ5LWI4ZDMtMTYxMGU5ZWQ0MTE1IiwicHJvcGVydGllcyI6eyJub3RlSW5kZXgiOjB9LCJpc0VkaXRlZCI6ZmFsc2UsIm1hbnVhbE92ZXJyaWRlIjp7ImlzTWFudWFsbHlPdmVycmlkZGVuIjpmYWxzZSwiY2l0ZXByb2NUZXh0IjoiWzM3XSIsIm1hbnVhbE92ZXJyaWRlVGV4dCI6IiJ9LCJjaXRhdGlvbkl0ZW1zIjpb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
          <w:id w:val="-904222413"/>
          <w:placeholder>
            <w:docPart w:val="877DC6FD70B14C19BDA33913CDDE89F3"/>
          </w:placeholder>
        </w:sdtPr>
        <w:sdtContent>
          <w:r w:rsidR="00FB09D0" w:rsidRPr="00D631D4">
            <w:rPr>
              <w:lang w:val="en-AU"/>
            </w:rPr>
            <w:t>[37]</w:t>
          </w:r>
        </w:sdtContent>
      </w:sdt>
      <w:r>
        <w:rPr>
          <w:lang w:val="en-AU"/>
        </w:rPr>
        <w:t xml:space="preserve">. As can be seen from Table </w:t>
      </w:r>
      <w:r w:rsidR="006B0F1B">
        <w:rPr>
          <w:lang w:val="en-AU"/>
        </w:rPr>
        <w:t>3</w:t>
      </w:r>
      <w:r>
        <w:rPr>
          <w:lang w:val="en-AU"/>
        </w:rPr>
        <w:t xml:space="preserve">, a total of eight sustainability indicators from three dimensions of sustainability and corresponding assessment methods should be integrated into the BIM-based assessment framework. </w:t>
      </w:r>
    </w:p>
    <w:p w14:paraId="0B84A252" w14:textId="04D8024F" w:rsidR="004E4564" w:rsidRPr="00681CD5" w:rsidRDefault="004E4564" w:rsidP="004E4564">
      <w:pPr>
        <w:pStyle w:val="MDPI41tablecaption"/>
        <w:jc w:val="left"/>
        <w:rPr>
          <w:b/>
          <w:lang w:val="en-AU"/>
        </w:rPr>
      </w:pPr>
      <w:bookmarkStart w:id="19" w:name="_Toc143606481"/>
      <w:r w:rsidRPr="00681CD5">
        <w:rPr>
          <w:b/>
          <w:lang w:val="en-AU"/>
        </w:rPr>
        <w:t xml:space="preserve">Table </w:t>
      </w:r>
      <w:r w:rsidR="006B0F1B">
        <w:rPr>
          <w:b/>
          <w:lang w:val="en-AU"/>
        </w:rPr>
        <w:t>3</w:t>
      </w:r>
      <w:r w:rsidRPr="00681CD5">
        <w:rPr>
          <w:b/>
          <w:lang w:val="en-AU"/>
        </w:rPr>
        <w:t xml:space="preserve">. </w:t>
      </w:r>
      <w:r w:rsidRPr="00681CD5">
        <w:rPr>
          <w:lang w:val="en-AU"/>
        </w:rPr>
        <w:t>Selected criteria (sustainability indicators) for assessing DWM alternatives</w:t>
      </w:r>
      <w:bookmarkEnd w:id="19"/>
      <w:r w:rsidRPr="00681CD5">
        <w:rPr>
          <w:lang w:val="en-AU"/>
        </w:rPr>
        <w:t>.</w:t>
      </w:r>
    </w:p>
    <w:tbl>
      <w:tblPr>
        <w:tblStyle w:val="PlainTable41"/>
        <w:tblW w:w="4881" w:type="pct"/>
        <w:jc w:val="center"/>
        <w:tblLayout w:type="fixed"/>
        <w:tblLook w:val="04A0" w:firstRow="1" w:lastRow="0" w:firstColumn="1" w:lastColumn="0" w:noHBand="0" w:noVBand="1"/>
      </w:tblPr>
      <w:tblGrid>
        <w:gridCol w:w="1560"/>
        <w:gridCol w:w="2589"/>
        <w:gridCol w:w="2321"/>
        <w:gridCol w:w="1430"/>
        <w:gridCol w:w="2317"/>
      </w:tblGrid>
      <w:tr w:rsidR="004E4564" w:rsidRPr="002C5F4C" w14:paraId="6D744112" w14:textId="77777777" w:rsidTr="00F05F8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noWrap/>
            <w:vAlign w:val="center"/>
          </w:tcPr>
          <w:p w14:paraId="7A53E57F" w14:textId="77777777" w:rsidR="004E4564" w:rsidRPr="00681CD5" w:rsidRDefault="004E4564" w:rsidP="00051967">
            <w:pPr>
              <w:pStyle w:val="MDPI42tablebody"/>
              <w:rPr>
                <w:sz w:val="18"/>
                <w:szCs w:val="18"/>
                <w:lang w:val="en-AU"/>
              </w:rPr>
            </w:pPr>
            <w:r w:rsidRPr="00681CD5">
              <w:rPr>
                <w:sz w:val="18"/>
                <w:szCs w:val="18"/>
                <w:lang w:val="en-AU"/>
              </w:rPr>
              <w:t>Dimensions</w:t>
            </w:r>
          </w:p>
        </w:tc>
        <w:tc>
          <w:tcPr>
            <w:tcW w:w="1267" w:type="pct"/>
            <w:tcBorders>
              <w:top w:val="single" w:sz="4" w:space="0" w:color="auto"/>
              <w:bottom w:val="single" w:sz="4" w:space="0" w:color="auto"/>
            </w:tcBorders>
            <w:noWrap/>
            <w:vAlign w:val="center"/>
          </w:tcPr>
          <w:p w14:paraId="7F9844CD" w14:textId="77777777" w:rsidR="004E4564" w:rsidRPr="00681CD5" w:rsidRDefault="004E4564" w:rsidP="00051967">
            <w:pPr>
              <w:pStyle w:val="MDPI42tablebody"/>
              <w:cnfStyle w:val="100000000000" w:firstRow="1"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Sustainability indicators</w:t>
            </w:r>
          </w:p>
        </w:tc>
        <w:tc>
          <w:tcPr>
            <w:tcW w:w="1136" w:type="pct"/>
            <w:tcBorders>
              <w:top w:val="single" w:sz="4" w:space="0" w:color="auto"/>
              <w:bottom w:val="single" w:sz="4" w:space="0" w:color="auto"/>
            </w:tcBorders>
            <w:noWrap/>
            <w:vAlign w:val="center"/>
          </w:tcPr>
          <w:p w14:paraId="0F945C7E" w14:textId="77777777" w:rsidR="004E4564" w:rsidRPr="00681CD5" w:rsidRDefault="004E4564" w:rsidP="00051967">
            <w:pPr>
              <w:pStyle w:val="MDPI42tablebody"/>
              <w:cnfStyle w:val="100000000000" w:firstRow="1"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Assessment methods</w:t>
            </w:r>
          </w:p>
        </w:tc>
        <w:tc>
          <w:tcPr>
            <w:tcW w:w="700" w:type="pct"/>
            <w:tcBorders>
              <w:top w:val="single" w:sz="4" w:space="0" w:color="auto"/>
              <w:bottom w:val="single" w:sz="4" w:space="0" w:color="auto"/>
            </w:tcBorders>
            <w:noWrap/>
            <w:vAlign w:val="center"/>
          </w:tcPr>
          <w:p w14:paraId="49AD1687" w14:textId="77777777" w:rsidR="004E4564" w:rsidRPr="002C5F4C" w:rsidRDefault="004E4564" w:rsidP="00051967">
            <w:pPr>
              <w:snapToGrid w:val="0"/>
              <w:spacing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snapToGrid w:val="0"/>
                <w:sz w:val="18"/>
                <w:szCs w:val="18"/>
                <w:lang w:eastAsia="de-DE" w:bidi="en-US"/>
              </w:rPr>
            </w:pPr>
            <w:r w:rsidRPr="002C5F4C">
              <w:rPr>
                <w:rFonts w:eastAsia="Times New Roman"/>
                <w:snapToGrid w:val="0"/>
                <w:sz w:val="18"/>
                <w:szCs w:val="18"/>
                <w:lang w:eastAsia="de-DE" w:bidi="en-US"/>
              </w:rPr>
              <w:t>Unit</w:t>
            </w:r>
          </w:p>
        </w:tc>
        <w:tc>
          <w:tcPr>
            <w:tcW w:w="1134" w:type="pct"/>
            <w:tcBorders>
              <w:top w:val="single" w:sz="4" w:space="0" w:color="auto"/>
              <w:bottom w:val="single" w:sz="4" w:space="0" w:color="auto"/>
            </w:tcBorders>
            <w:noWrap/>
            <w:vAlign w:val="center"/>
          </w:tcPr>
          <w:p w14:paraId="10462132" w14:textId="77777777" w:rsidR="004E4564" w:rsidRPr="002C5F4C" w:rsidRDefault="004E4564" w:rsidP="00051967">
            <w:pPr>
              <w:snapToGrid w:val="0"/>
              <w:spacing w:line="480" w:lineRule="auto"/>
              <w:jc w:val="center"/>
              <w:cnfStyle w:val="100000000000" w:firstRow="1" w:lastRow="0" w:firstColumn="0" w:lastColumn="0" w:oddVBand="0" w:evenVBand="0" w:oddHBand="0" w:evenHBand="0" w:firstRowFirstColumn="0" w:firstRowLastColumn="0" w:lastRowFirstColumn="0" w:lastRowLastColumn="0"/>
              <w:rPr>
                <w:rFonts w:eastAsia="Times New Roman"/>
                <w:snapToGrid w:val="0"/>
                <w:sz w:val="18"/>
                <w:szCs w:val="18"/>
                <w:lang w:eastAsia="de-DE" w:bidi="en-US"/>
              </w:rPr>
            </w:pPr>
            <w:r w:rsidRPr="002C5F4C">
              <w:rPr>
                <w:rFonts w:eastAsia="Times New Roman"/>
                <w:snapToGrid w:val="0"/>
                <w:sz w:val="18"/>
                <w:szCs w:val="18"/>
                <w:lang w:eastAsia="de-DE" w:bidi="en-US"/>
              </w:rPr>
              <w:t>Data sources</w:t>
            </w:r>
          </w:p>
        </w:tc>
      </w:tr>
      <w:tr w:rsidR="004E4564" w:rsidRPr="002C5F4C" w14:paraId="73357C41" w14:textId="77777777" w:rsidTr="00F05F80">
        <w:trPr>
          <w:trHeight w:val="20"/>
          <w:jc w:val="center"/>
        </w:trPr>
        <w:tc>
          <w:tcPr>
            <w:cnfStyle w:val="001000000000" w:firstRow="0" w:lastRow="0" w:firstColumn="1" w:lastColumn="0" w:oddVBand="0" w:evenVBand="0" w:oddHBand="0" w:evenHBand="0" w:firstRowFirstColumn="0" w:firstRowLastColumn="0" w:lastRowFirstColumn="0" w:lastRowLastColumn="0"/>
            <w:tcW w:w="763" w:type="pct"/>
            <w:vMerge w:val="restart"/>
            <w:tcBorders>
              <w:top w:val="single" w:sz="4" w:space="0" w:color="auto"/>
              <w:bottom w:val="single" w:sz="4" w:space="0" w:color="auto"/>
            </w:tcBorders>
            <w:shd w:val="clear" w:color="auto" w:fill="auto"/>
            <w:noWrap/>
            <w:vAlign w:val="center"/>
          </w:tcPr>
          <w:p w14:paraId="1FF13B70" w14:textId="77777777" w:rsidR="004E4564" w:rsidRPr="00681CD5" w:rsidRDefault="004E4564" w:rsidP="00051967">
            <w:pPr>
              <w:pStyle w:val="MDPI42tablebody"/>
              <w:rPr>
                <w:b w:val="0"/>
                <w:bCs w:val="0"/>
                <w:lang w:val="en-AU"/>
              </w:rPr>
            </w:pPr>
            <w:r w:rsidRPr="00681CD5">
              <w:rPr>
                <w:b w:val="0"/>
                <w:bCs w:val="0"/>
                <w:lang w:val="en-AU"/>
              </w:rPr>
              <w:t>Environmental</w:t>
            </w:r>
          </w:p>
        </w:tc>
        <w:tc>
          <w:tcPr>
            <w:tcW w:w="1267" w:type="pct"/>
            <w:tcBorders>
              <w:top w:val="single" w:sz="4" w:space="0" w:color="auto"/>
            </w:tcBorders>
            <w:shd w:val="clear" w:color="auto" w:fill="auto"/>
            <w:noWrap/>
            <w:vAlign w:val="center"/>
          </w:tcPr>
          <w:p w14:paraId="048200BF"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Global Warming Potential</w:t>
            </w:r>
          </w:p>
        </w:tc>
        <w:tc>
          <w:tcPr>
            <w:tcW w:w="1136" w:type="pct"/>
            <w:tcBorders>
              <w:top w:val="single" w:sz="4" w:space="0" w:color="auto"/>
            </w:tcBorders>
            <w:shd w:val="clear" w:color="auto" w:fill="auto"/>
            <w:noWrap/>
            <w:vAlign w:val="center"/>
          </w:tcPr>
          <w:p w14:paraId="0A6356B0"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CML-IA</w:t>
            </w:r>
          </w:p>
        </w:tc>
        <w:tc>
          <w:tcPr>
            <w:tcW w:w="700" w:type="pct"/>
            <w:tcBorders>
              <w:top w:val="single" w:sz="4" w:space="0" w:color="auto"/>
            </w:tcBorders>
            <w:shd w:val="clear" w:color="auto" w:fill="auto"/>
            <w:noWrap/>
            <w:vAlign w:val="center"/>
          </w:tcPr>
          <w:p w14:paraId="2001535D"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kg CO2-eq</w:t>
            </w:r>
          </w:p>
        </w:tc>
        <w:tc>
          <w:tcPr>
            <w:tcW w:w="1134" w:type="pct"/>
            <w:tcBorders>
              <w:top w:val="single" w:sz="4" w:space="0" w:color="auto"/>
            </w:tcBorders>
            <w:shd w:val="clear" w:color="auto" w:fill="auto"/>
            <w:noWrap/>
            <w:vAlign w:val="center"/>
          </w:tcPr>
          <w:p w14:paraId="6DE7DDD1"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proofErr w:type="spellStart"/>
            <w:r w:rsidRPr="00681CD5">
              <w:rPr>
                <w:sz w:val="18"/>
                <w:szCs w:val="18"/>
                <w:lang w:val="en-AU"/>
              </w:rPr>
              <w:t>Ecoinvent</w:t>
            </w:r>
            <w:proofErr w:type="spellEnd"/>
            <w:r w:rsidRPr="00681CD5">
              <w:rPr>
                <w:sz w:val="18"/>
                <w:szCs w:val="18"/>
                <w:lang w:val="en-AU"/>
              </w:rPr>
              <w:t xml:space="preserve"> database</w:t>
            </w:r>
          </w:p>
        </w:tc>
      </w:tr>
      <w:tr w:rsidR="004E4564" w:rsidRPr="002C5F4C" w14:paraId="17E3B8FB" w14:textId="77777777" w:rsidTr="00F05F80">
        <w:trPr>
          <w:trHeight w:val="20"/>
          <w:jc w:val="center"/>
        </w:trPr>
        <w:tc>
          <w:tcPr>
            <w:cnfStyle w:val="001000000000" w:firstRow="0" w:lastRow="0" w:firstColumn="1" w:lastColumn="0" w:oddVBand="0" w:evenVBand="0" w:oddHBand="0" w:evenHBand="0" w:firstRowFirstColumn="0" w:firstRowLastColumn="0" w:lastRowFirstColumn="0" w:lastRowLastColumn="0"/>
            <w:tcW w:w="763" w:type="pct"/>
            <w:vMerge/>
            <w:tcBorders>
              <w:bottom w:val="single" w:sz="4" w:space="0" w:color="auto"/>
            </w:tcBorders>
            <w:shd w:val="clear" w:color="auto" w:fill="auto"/>
            <w:vAlign w:val="center"/>
          </w:tcPr>
          <w:p w14:paraId="65ECC804" w14:textId="77777777" w:rsidR="004E4564" w:rsidRPr="00681CD5" w:rsidRDefault="004E4564" w:rsidP="00051967">
            <w:pPr>
              <w:pStyle w:val="MDPI42tablebody"/>
              <w:rPr>
                <w:b w:val="0"/>
                <w:bCs w:val="0"/>
                <w:lang w:val="en-AU"/>
              </w:rPr>
            </w:pPr>
          </w:p>
        </w:tc>
        <w:tc>
          <w:tcPr>
            <w:tcW w:w="1267" w:type="pct"/>
            <w:shd w:val="clear" w:color="auto" w:fill="auto"/>
            <w:noWrap/>
            <w:vAlign w:val="center"/>
          </w:tcPr>
          <w:p w14:paraId="47C22BC7"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Energy Efficiency</w:t>
            </w:r>
          </w:p>
        </w:tc>
        <w:tc>
          <w:tcPr>
            <w:tcW w:w="1136" w:type="pct"/>
            <w:shd w:val="clear" w:color="auto" w:fill="auto"/>
            <w:noWrap/>
            <w:vAlign w:val="center"/>
          </w:tcPr>
          <w:p w14:paraId="7F164176"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Original model</w:t>
            </w:r>
          </w:p>
        </w:tc>
        <w:tc>
          <w:tcPr>
            <w:tcW w:w="700" w:type="pct"/>
            <w:shd w:val="clear" w:color="auto" w:fill="auto"/>
            <w:noWrap/>
            <w:vAlign w:val="center"/>
          </w:tcPr>
          <w:p w14:paraId="13DA59B6"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rFonts w:hint="eastAsia"/>
                <w:sz w:val="18"/>
                <w:szCs w:val="18"/>
                <w:lang w:val="en-AU"/>
              </w:rPr>
              <w:t>M</w:t>
            </w:r>
            <w:r w:rsidRPr="00681CD5">
              <w:rPr>
                <w:sz w:val="18"/>
                <w:szCs w:val="18"/>
                <w:lang w:val="en-AU"/>
              </w:rPr>
              <w:t>J</w:t>
            </w:r>
          </w:p>
        </w:tc>
        <w:tc>
          <w:tcPr>
            <w:tcW w:w="1134" w:type="pct"/>
            <w:shd w:val="clear" w:color="auto" w:fill="auto"/>
            <w:noWrap/>
            <w:vAlign w:val="center"/>
          </w:tcPr>
          <w:p w14:paraId="3AB048C0"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proofErr w:type="spellStart"/>
            <w:r w:rsidRPr="00681CD5">
              <w:rPr>
                <w:sz w:val="18"/>
                <w:szCs w:val="18"/>
                <w:lang w:val="en-AU"/>
              </w:rPr>
              <w:t>Ecoinvent</w:t>
            </w:r>
            <w:proofErr w:type="spellEnd"/>
            <w:r w:rsidRPr="00681CD5">
              <w:rPr>
                <w:sz w:val="18"/>
                <w:szCs w:val="18"/>
                <w:lang w:val="en-AU"/>
              </w:rPr>
              <w:t xml:space="preserve"> database</w:t>
            </w:r>
          </w:p>
        </w:tc>
      </w:tr>
      <w:tr w:rsidR="004E4564" w:rsidRPr="002C5F4C" w14:paraId="57E0D7DF" w14:textId="77777777" w:rsidTr="00F05F80">
        <w:trPr>
          <w:trHeight w:val="20"/>
          <w:jc w:val="center"/>
        </w:trPr>
        <w:tc>
          <w:tcPr>
            <w:cnfStyle w:val="001000000000" w:firstRow="0" w:lastRow="0" w:firstColumn="1" w:lastColumn="0" w:oddVBand="0" w:evenVBand="0" w:oddHBand="0" w:evenHBand="0" w:firstRowFirstColumn="0" w:firstRowLastColumn="0" w:lastRowFirstColumn="0" w:lastRowLastColumn="0"/>
            <w:tcW w:w="763" w:type="pct"/>
            <w:vMerge/>
            <w:tcBorders>
              <w:bottom w:val="single" w:sz="4" w:space="0" w:color="auto"/>
            </w:tcBorders>
            <w:shd w:val="clear" w:color="auto" w:fill="auto"/>
            <w:vAlign w:val="center"/>
          </w:tcPr>
          <w:p w14:paraId="163C36C0" w14:textId="77777777" w:rsidR="004E4564" w:rsidRPr="00681CD5" w:rsidRDefault="004E4564" w:rsidP="00051967">
            <w:pPr>
              <w:pStyle w:val="MDPI42tablebody"/>
              <w:rPr>
                <w:b w:val="0"/>
                <w:bCs w:val="0"/>
                <w:lang w:val="en-AU"/>
              </w:rPr>
            </w:pPr>
          </w:p>
        </w:tc>
        <w:tc>
          <w:tcPr>
            <w:tcW w:w="1267" w:type="pct"/>
            <w:shd w:val="clear" w:color="auto" w:fill="auto"/>
            <w:noWrap/>
            <w:vAlign w:val="center"/>
          </w:tcPr>
          <w:p w14:paraId="1F0D14C1"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Abiotic Depletion Potential</w:t>
            </w:r>
          </w:p>
        </w:tc>
        <w:tc>
          <w:tcPr>
            <w:tcW w:w="1136" w:type="pct"/>
            <w:shd w:val="clear" w:color="auto" w:fill="auto"/>
            <w:noWrap/>
            <w:vAlign w:val="center"/>
          </w:tcPr>
          <w:p w14:paraId="53E20202"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CML-IA</w:t>
            </w:r>
          </w:p>
        </w:tc>
        <w:tc>
          <w:tcPr>
            <w:tcW w:w="700" w:type="pct"/>
            <w:shd w:val="clear" w:color="auto" w:fill="auto"/>
            <w:noWrap/>
            <w:vAlign w:val="center"/>
          </w:tcPr>
          <w:p w14:paraId="2073F506"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MJ</w:t>
            </w:r>
          </w:p>
        </w:tc>
        <w:tc>
          <w:tcPr>
            <w:tcW w:w="1134" w:type="pct"/>
            <w:shd w:val="clear" w:color="auto" w:fill="auto"/>
            <w:noWrap/>
            <w:vAlign w:val="center"/>
          </w:tcPr>
          <w:p w14:paraId="1B8BA90B"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proofErr w:type="spellStart"/>
            <w:r w:rsidRPr="00681CD5">
              <w:rPr>
                <w:sz w:val="18"/>
                <w:szCs w:val="18"/>
                <w:lang w:val="en-AU"/>
              </w:rPr>
              <w:t>Ecoinvent</w:t>
            </w:r>
            <w:proofErr w:type="spellEnd"/>
            <w:r w:rsidRPr="00681CD5">
              <w:rPr>
                <w:sz w:val="18"/>
                <w:szCs w:val="18"/>
                <w:lang w:val="en-AU"/>
              </w:rPr>
              <w:t xml:space="preserve"> database</w:t>
            </w:r>
          </w:p>
        </w:tc>
      </w:tr>
      <w:tr w:rsidR="004E4564" w:rsidRPr="002C5F4C" w14:paraId="38DF6680" w14:textId="77777777" w:rsidTr="00F05F80">
        <w:trPr>
          <w:trHeight w:val="257"/>
          <w:jc w:val="center"/>
        </w:trPr>
        <w:tc>
          <w:tcPr>
            <w:cnfStyle w:val="001000000000" w:firstRow="0" w:lastRow="0" w:firstColumn="1" w:lastColumn="0" w:oddVBand="0" w:evenVBand="0" w:oddHBand="0" w:evenHBand="0" w:firstRowFirstColumn="0" w:firstRowLastColumn="0" w:lastRowFirstColumn="0" w:lastRowLastColumn="0"/>
            <w:tcW w:w="763" w:type="pct"/>
            <w:vMerge/>
            <w:tcBorders>
              <w:bottom w:val="single" w:sz="4" w:space="0" w:color="auto"/>
            </w:tcBorders>
            <w:shd w:val="clear" w:color="auto" w:fill="auto"/>
            <w:vAlign w:val="center"/>
          </w:tcPr>
          <w:p w14:paraId="67C66DC9" w14:textId="77777777" w:rsidR="004E4564" w:rsidRPr="00681CD5" w:rsidRDefault="004E4564" w:rsidP="00051967">
            <w:pPr>
              <w:pStyle w:val="MDPI42tablebody"/>
              <w:rPr>
                <w:b w:val="0"/>
                <w:bCs w:val="0"/>
                <w:lang w:val="en-AU"/>
              </w:rPr>
            </w:pPr>
          </w:p>
        </w:tc>
        <w:tc>
          <w:tcPr>
            <w:tcW w:w="1267" w:type="pct"/>
            <w:shd w:val="clear" w:color="auto" w:fill="auto"/>
            <w:noWrap/>
            <w:vAlign w:val="center"/>
          </w:tcPr>
          <w:p w14:paraId="426EA7D0"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Acidification Potential</w:t>
            </w:r>
          </w:p>
        </w:tc>
        <w:tc>
          <w:tcPr>
            <w:tcW w:w="1136" w:type="pct"/>
            <w:shd w:val="clear" w:color="auto" w:fill="auto"/>
            <w:noWrap/>
            <w:vAlign w:val="center"/>
          </w:tcPr>
          <w:p w14:paraId="2A28B0B4"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CML-IA</w:t>
            </w:r>
          </w:p>
        </w:tc>
        <w:tc>
          <w:tcPr>
            <w:tcW w:w="700" w:type="pct"/>
            <w:shd w:val="clear" w:color="auto" w:fill="auto"/>
            <w:noWrap/>
            <w:vAlign w:val="center"/>
          </w:tcPr>
          <w:p w14:paraId="760FB092"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kg So2-eq</w:t>
            </w:r>
          </w:p>
        </w:tc>
        <w:tc>
          <w:tcPr>
            <w:tcW w:w="1134" w:type="pct"/>
            <w:shd w:val="clear" w:color="auto" w:fill="auto"/>
            <w:noWrap/>
            <w:vAlign w:val="center"/>
          </w:tcPr>
          <w:p w14:paraId="52F5C04F"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proofErr w:type="spellStart"/>
            <w:r w:rsidRPr="00681CD5">
              <w:rPr>
                <w:sz w:val="18"/>
                <w:szCs w:val="18"/>
                <w:lang w:val="en-AU"/>
              </w:rPr>
              <w:t>Ecoinvent</w:t>
            </w:r>
            <w:proofErr w:type="spellEnd"/>
            <w:r w:rsidRPr="00681CD5">
              <w:rPr>
                <w:sz w:val="18"/>
                <w:szCs w:val="18"/>
                <w:lang w:val="en-AU"/>
              </w:rPr>
              <w:t xml:space="preserve"> database</w:t>
            </w:r>
          </w:p>
        </w:tc>
      </w:tr>
      <w:tr w:rsidR="004E4564" w:rsidRPr="002C5F4C" w14:paraId="4B36F83B" w14:textId="77777777" w:rsidTr="00F05F80">
        <w:trPr>
          <w:trHeight w:val="164"/>
          <w:jc w:val="center"/>
        </w:trPr>
        <w:tc>
          <w:tcPr>
            <w:cnfStyle w:val="001000000000" w:firstRow="0" w:lastRow="0" w:firstColumn="1" w:lastColumn="0" w:oddVBand="0" w:evenVBand="0" w:oddHBand="0" w:evenHBand="0" w:firstRowFirstColumn="0" w:firstRowLastColumn="0" w:lastRowFirstColumn="0" w:lastRowLastColumn="0"/>
            <w:tcW w:w="763" w:type="pct"/>
            <w:vMerge/>
            <w:tcBorders>
              <w:bottom w:val="single" w:sz="4" w:space="0" w:color="auto"/>
            </w:tcBorders>
            <w:shd w:val="clear" w:color="auto" w:fill="auto"/>
            <w:vAlign w:val="center"/>
          </w:tcPr>
          <w:p w14:paraId="6D6C0122" w14:textId="77777777" w:rsidR="004E4564" w:rsidRPr="00681CD5" w:rsidRDefault="004E4564" w:rsidP="00051967">
            <w:pPr>
              <w:pStyle w:val="MDPI42tablebody"/>
              <w:rPr>
                <w:b w:val="0"/>
                <w:bCs w:val="0"/>
                <w:lang w:val="en-AU"/>
              </w:rPr>
            </w:pPr>
          </w:p>
        </w:tc>
        <w:tc>
          <w:tcPr>
            <w:tcW w:w="1267" w:type="pct"/>
            <w:tcBorders>
              <w:bottom w:val="single" w:sz="4" w:space="0" w:color="auto"/>
            </w:tcBorders>
            <w:shd w:val="clear" w:color="auto" w:fill="auto"/>
            <w:noWrap/>
            <w:vAlign w:val="center"/>
          </w:tcPr>
          <w:p w14:paraId="63745DE0"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Land Use</w:t>
            </w:r>
          </w:p>
        </w:tc>
        <w:tc>
          <w:tcPr>
            <w:tcW w:w="1136" w:type="pct"/>
            <w:tcBorders>
              <w:bottom w:val="single" w:sz="4" w:space="0" w:color="auto"/>
            </w:tcBorders>
            <w:shd w:val="clear" w:color="auto" w:fill="auto"/>
            <w:noWrap/>
            <w:vAlign w:val="center"/>
          </w:tcPr>
          <w:p w14:paraId="02424334"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Original model</w:t>
            </w:r>
          </w:p>
        </w:tc>
        <w:tc>
          <w:tcPr>
            <w:tcW w:w="700" w:type="pct"/>
            <w:tcBorders>
              <w:bottom w:val="single" w:sz="4" w:space="0" w:color="auto"/>
            </w:tcBorders>
            <w:shd w:val="clear" w:color="auto" w:fill="auto"/>
            <w:noWrap/>
            <w:vAlign w:val="center"/>
          </w:tcPr>
          <w:p w14:paraId="4318D9CA"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Hectare/year</w:t>
            </w:r>
          </w:p>
        </w:tc>
        <w:tc>
          <w:tcPr>
            <w:tcW w:w="1134" w:type="pct"/>
            <w:tcBorders>
              <w:bottom w:val="single" w:sz="4" w:space="0" w:color="auto"/>
            </w:tcBorders>
            <w:shd w:val="clear" w:color="auto" w:fill="auto"/>
            <w:noWrap/>
            <w:vAlign w:val="center"/>
          </w:tcPr>
          <w:p w14:paraId="2B67E132"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Case study, site visits</w:t>
            </w:r>
          </w:p>
        </w:tc>
      </w:tr>
      <w:tr w:rsidR="004E4564" w:rsidRPr="002C5F4C" w14:paraId="5BA9AA2E" w14:textId="77777777" w:rsidTr="00F05F80">
        <w:trPr>
          <w:trHeight w:val="636"/>
          <w:jc w:val="center"/>
        </w:trPr>
        <w:tc>
          <w:tcPr>
            <w:cnfStyle w:val="001000000000" w:firstRow="0" w:lastRow="0" w:firstColumn="1" w:lastColumn="0" w:oddVBand="0" w:evenVBand="0" w:oddHBand="0" w:evenHBand="0" w:firstRowFirstColumn="0" w:firstRowLastColumn="0" w:lastRowFirstColumn="0" w:lastRowLastColumn="0"/>
            <w:tcW w:w="763" w:type="pct"/>
            <w:vMerge w:val="restart"/>
            <w:tcBorders>
              <w:top w:val="single" w:sz="4" w:space="0" w:color="auto"/>
              <w:bottom w:val="single" w:sz="4" w:space="0" w:color="auto"/>
            </w:tcBorders>
            <w:noWrap/>
            <w:vAlign w:val="center"/>
          </w:tcPr>
          <w:p w14:paraId="16DDCAB3" w14:textId="77777777" w:rsidR="004E4564" w:rsidRPr="00681CD5" w:rsidRDefault="004E4564" w:rsidP="00051967">
            <w:pPr>
              <w:pStyle w:val="MDPI42tablebody"/>
              <w:rPr>
                <w:b w:val="0"/>
                <w:bCs w:val="0"/>
                <w:lang w:val="en-AU"/>
              </w:rPr>
            </w:pPr>
            <w:r w:rsidRPr="00681CD5">
              <w:rPr>
                <w:b w:val="0"/>
                <w:bCs w:val="0"/>
                <w:lang w:val="en-AU"/>
              </w:rPr>
              <w:t>Economic</w:t>
            </w:r>
          </w:p>
        </w:tc>
        <w:tc>
          <w:tcPr>
            <w:tcW w:w="1267" w:type="pct"/>
            <w:tcBorders>
              <w:top w:val="single" w:sz="4" w:space="0" w:color="auto"/>
            </w:tcBorders>
            <w:shd w:val="clear" w:color="auto" w:fill="auto"/>
            <w:noWrap/>
            <w:vAlign w:val="center"/>
          </w:tcPr>
          <w:p w14:paraId="55B5F1A5"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Total Project Cost</w:t>
            </w:r>
          </w:p>
        </w:tc>
        <w:tc>
          <w:tcPr>
            <w:tcW w:w="1136" w:type="pct"/>
            <w:tcBorders>
              <w:top w:val="single" w:sz="4" w:space="0" w:color="auto"/>
            </w:tcBorders>
            <w:shd w:val="clear" w:color="auto" w:fill="auto"/>
            <w:noWrap/>
            <w:vAlign w:val="center"/>
          </w:tcPr>
          <w:p w14:paraId="40041EC2"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rFonts w:hint="eastAsia"/>
                <w:sz w:val="18"/>
                <w:szCs w:val="18"/>
                <w:lang w:val="en-AU"/>
              </w:rPr>
              <w:t>Ori</w:t>
            </w:r>
            <w:r w:rsidRPr="00681CD5">
              <w:rPr>
                <w:sz w:val="18"/>
                <w:szCs w:val="18"/>
                <w:lang w:val="en-AU"/>
              </w:rPr>
              <w:t>ginal model</w:t>
            </w:r>
          </w:p>
        </w:tc>
        <w:tc>
          <w:tcPr>
            <w:tcW w:w="700" w:type="pct"/>
            <w:tcBorders>
              <w:top w:val="single" w:sz="4" w:space="0" w:color="auto"/>
            </w:tcBorders>
            <w:shd w:val="clear" w:color="auto" w:fill="auto"/>
            <w:noWrap/>
            <w:vAlign w:val="center"/>
          </w:tcPr>
          <w:p w14:paraId="791CCDD1"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AUD/ton</w:t>
            </w:r>
          </w:p>
        </w:tc>
        <w:tc>
          <w:tcPr>
            <w:tcW w:w="1134" w:type="pct"/>
            <w:tcBorders>
              <w:top w:val="single" w:sz="4" w:space="0" w:color="auto"/>
            </w:tcBorders>
            <w:shd w:val="clear" w:color="auto" w:fill="auto"/>
            <w:noWrap/>
            <w:vAlign w:val="center"/>
          </w:tcPr>
          <w:p w14:paraId="6110C6DB"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Site visits, interviews</w:t>
            </w:r>
          </w:p>
        </w:tc>
      </w:tr>
      <w:tr w:rsidR="004E4564" w:rsidRPr="002C5F4C" w14:paraId="182C05F5" w14:textId="77777777" w:rsidTr="00F05F80">
        <w:trPr>
          <w:trHeight w:val="684"/>
          <w:jc w:val="center"/>
        </w:trPr>
        <w:tc>
          <w:tcPr>
            <w:cnfStyle w:val="001000000000" w:firstRow="0" w:lastRow="0" w:firstColumn="1" w:lastColumn="0" w:oddVBand="0" w:evenVBand="0" w:oddHBand="0" w:evenHBand="0" w:firstRowFirstColumn="0" w:firstRowLastColumn="0" w:lastRowFirstColumn="0" w:lastRowLastColumn="0"/>
            <w:tcW w:w="763" w:type="pct"/>
            <w:vMerge/>
            <w:tcBorders>
              <w:top w:val="single" w:sz="4" w:space="0" w:color="auto"/>
              <w:bottom w:val="single" w:sz="4" w:space="0" w:color="auto"/>
            </w:tcBorders>
            <w:shd w:val="clear" w:color="auto" w:fill="F2F2F2"/>
            <w:vAlign w:val="center"/>
          </w:tcPr>
          <w:p w14:paraId="16F292C3" w14:textId="77777777" w:rsidR="004E4564" w:rsidRPr="00681CD5" w:rsidRDefault="004E4564" w:rsidP="00051967">
            <w:pPr>
              <w:pStyle w:val="MDPI42tablebody"/>
              <w:rPr>
                <w:b w:val="0"/>
                <w:bCs w:val="0"/>
                <w:lang w:val="en-AU"/>
              </w:rPr>
            </w:pPr>
          </w:p>
        </w:tc>
        <w:tc>
          <w:tcPr>
            <w:tcW w:w="1267" w:type="pct"/>
            <w:tcBorders>
              <w:bottom w:val="single" w:sz="4" w:space="0" w:color="auto"/>
            </w:tcBorders>
            <w:shd w:val="clear" w:color="auto" w:fill="auto"/>
            <w:noWrap/>
            <w:vAlign w:val="center"/>
          </w:tcPr>
          <w:p w14:paraId="72F4F377"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Landfill Cost Saving</w:t>
            </w:r>
          </w:p>
        </w:tc>
        <w:tc>
          <w:tcPr>
            <w:tcW w:w="1136" w:type="pct"/>
            <w:tcBorders>
              <w:bottom w:val="single" w:sz="4" w:space="0" w:color="auto"/>
            </w:tcBorders>
            <w:shd w:val="clear" w:color="auto" w:fill="auto"/>
            <w:noWrap/>
            <w:vAlign w:val="center"/>
          </w:tcPr>
          <w:p w14:paraId="3A2D1803"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rFonts w:hint="eastAsia"/>
                <w:sz w:val="18"/>
                <w:szCs w:val="18"/>
                <w:lang w:val="en-AU"/>
              </w:rPr>
              <w:t>O</w:t>
            </w:r>
            <w:r w:rsidRPr="00681CD5">
              <w:rPr>
                <w:sz w:val="18"/>
                <w:szCs w:val="18"/>
                <w:lang w:val="en-AU"/>
              </w:rPr>
              <w:t>riginal model</w:t>
            </w:r>
          </w:p>
        </w:tc>
        <w:tc>
          <w:tcPr>
            <w:tcW w:w="700" w:type="pct"/>
            <w:tcBorders>
              <w:bottom w:val="single" w:sz="4" w:space="0" w:color="auto"/>
            </w:tcBorders>
            <w:shd w:val="clear" w:color="auto" w:fill="auto"/>
            <w:noWrap/>
            <w:vAlign w:val="center"/>
          </w:tcPr>
          <w:p w14:paraId="6EFF07A0"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AUD/ton</w:t>
            </w:r>
          </w:p>
        </w:tc>
        <w:tc>
          <w:tcPr>
            <w:tcW w:w="1134" w:type="pct"/>
            <w:tcBorders>
              <w:bottom w:val="single" w:sz="4" w:space="0" w:color="auto"/>
            </w:tcBorders>
            <w:shd w:val="clear" w:color="auto" w:fill="auto"/>
            <w:noWrap/>
            <w:vAlign w:val="center"/>
          </w:tcPr>
          <w:p w14:paraId="48D46B7A"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Site visits, interviews</w:t>
            </w:r>
          </w:p>
        </w:tc>
      </w:tr>
      <w:tr w:rsidR="004E4564" w:rsidRPr="002C5F4C" w14:paraId="57D9CF56" w14:textId="77777777" w:rsidTr="00F05F80">
        <w:trPr>
          <w:trHeight w:val="854"/>
          <w:jc w:val="center"/>
        </w:trPr>
        <w:tc>
          <w:tcPr>
            <w:cnfStyle w:val="001000000000" w:firstRow="0" w:lastRow="0" w:firstColumn="1" w:lastColumn="0" w:oddVBand="0" w:evenVBand="0" w:oddHBand="0" w:evenHBand="0" w:firstRowFirstColumn="0" w:firstRowLastColumn="0" w:lastRowFirstColumn="0" w:lastRowLastColumn="0"/>
            <w:tcW w:w="763" w:type="pct"/>
            <w:tcBorders>
              <w:top w:val="single" w:sz="4" w:space="0" w:color="auto"/>
              <w:bottom w:val="single" w:sz="4" w:space="0" w:color="auto"/>
            </w:tcBorders>
            <w:noWrap/>
            <w:vAlign w:val="center"/>
          </w:tcPr>
          <w:p w14:paraId="6BED4B4A" w14:textId="77777777" w:rsidR="004E4564" w:rsidRPr="00681CD5" w:rsidRDefault="004E4564" w:rsidP="00051967">
            <w:pPr>
              <w:pStyle w:val="MDPI42tablebody"/>
              <w:rPr>
                <w:b w:val="0"/>
                <w:bCs w:val="0"/>
                <w:lang w:val="en-AU"/>
              </w:rPr>
            </w:pPr>
            <w:r w:rsidRPr="00681CD5">
              <w:rPr>
                <w:b w:val="0"/>
                <w:bCs w:val="0"/>
                <w:lang w:val="en-AU"/>
              </w:rPr>
              <w:t>Social</w:t>
            </w:r>
          </w:p>
        </w:tc>
        <w:tc>
          <w:tcPr>
            <w:tcW w:w="1267" w:type="pct"/>
            <w:tcBorders>
              <w:top w:val="single" w:sz="4" w:space="0" w:color="auto"/>
              <w:bottom w:val="single" w:sz="4" w:space="0" w:color="auto"/>
            </w:tcBorders>
            <w:shd w:val="clear" w:color="auto" w:fill="auto"/>
            <w:noWrap/>
            <w:vAlign w:val="center"/>
          </w:tcPr>
          <w:p w14:paraId="096E3412"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r w:rsidRPr="00681CD5">
              <w:rPr>
                <w:sz w:val="18"/>
                <w:szCs w:val="18"/>
                <w:lang w:val="en-AU"/>
              </w:rPr>
              <w:t>Human Toxicity</w:t>
            </w:r>
          </w:p>
        </w:tc>
        <w:tc>
          <w:tcPr>
            <w:tcW w:w="1136" w:type="pct"/>
            <w:tcBorders>
              <w:top w:val="single" w:sz="4" w:space="0" w:color="auto"/>
              <w:bottom w:val="single" w:sz="4" w:space="0" w:color="auto"/>
            </w:tcBorders>
            <w:shd w:val="clear" w:color="auto" w:fill="auto"/>
            <w:noWrap/>
            <w:vAlign w:val="center"/>
          </w:tcPr>
          <w:p w14:paraId="63D05673"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proofErr w:type="spellStart"/>
            <w:r w:rsidRPr="00681CD5">
              <w:rPr>
                <w:sz w:val="18"/>
                <w:szCs w:val="18"/>
                <w:lang w:val="en-AU"/>
              </w:rPr>
              <w:t>USEtox</w:t>
            </w:r>
            <w:proofErr w:type="spellEnd"/>
          </w:p>
        </w:tc>
        <w:tc>
          <w:tcPr>
            <w:tcW w:w="700" w:type="pct"/>
            <w:tcBorders>
              <w:top w:val="single" w:sz="4" w:space="0" w:color="auto"/>
              <w:bottom w:val="single" w:sz="4" w:space="0" w:color="auto"/>
            </w:tcBorders>
            <w:shd w:val="clear" w:color="auto" w:fill="auto"/>
            <w:noWrap/>
            <w:vAlign w:val="center"/>
          </w:tcPr>
          <w:p w14:paraId="4A9177A8"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proofErr w:type="spellStart"/>
            <w:r w:rsidRPr="00681CD5">
              <w:rPr>
                <w:rFonts w:hint="eastAsia"/>
                <w:sz w:val="18"/>
                <w:szCs w:val="18"/>
                <w:lang w:val="en-AU"/>
              </w:rPr>
              <w:t>C</w:t>
            </w:r>
            <w:r w:rsidRPr="00681CD5">
              <w:rPr>
                <w:sz w:val="18"/>
                <w:szCs w:val="18"/>
                <w:lang w:val="en-AU"/>
              </w:rPr>
              <w:t>TUh</w:t>
            </w:r>
            <w:proofErr w:type="spellEnd"/>
            <w:r w:rsidRPr="00681CD5">
              <w:rPr>
                <w:sz w:val="18"/>
                <w:szCs w:val="18"/>
                <w:vertAlign w:val="superscript"/>
                <w:lang w:val="en-AU"/>
              </w:rPr>
              <w:t>*</w:t>
            </w:r>
            <w:r w:rsidRPr="00681CD5">
              <w:rPr>
                <w:sz w:val="18"/>
                <w:szCs w:val="18"/>
                <w:lang w:val="en-AU"/>
              </w:rPr>
              <w:t>/kg</w:t>
            </w:r>
          </w:p>
        </w:tc>
        <w:tc>
          <w:tcPr>
            <w:tcW w:w="1134" w:type="pct"/>
            <w:tcBorders>
              <w:top w:val="single" w:sz="4" w:space="0" w:color="auto"/>
              <w:bottom w:val="single" w:sz="4" w:space="0" w:color="auto"/>
            </w:tcBorders>
            <w:shd w:val="clear" w:color="auto" w:fill="auto"/>
            <w:noWrap/>
            <w:vAlign w:val="center"/>
          </w:tcPr>
          <w:p w14:paraId="49A847DD" w14:textId="77777777" w:rsidR="004E4564" w:rsidRPr="00681CD5" w:rsidRDefault="004E4564" w:rsidP="00051967">
            <w:pPr>
              <w:pStyle w:val="MDPI42tablebody"/>
              <w:cnfStyle w:val="000000000000" w:firstRow="0" w:lastRow="0" w:firstColumn="0" w:lastColumn="0" w:oddVBand="0" w:evenVBand="0" w:oddHBand="0" w:evenHBand="0" w:firstRowFirstColumn="0" w:firstRowLastColumn="0" w:lastRowFirstColumn="0" w:lastRowLastColumn="0"/>
              <w:rPr>
                <w:sz w:val="18"/>
                <w:szCs w:val="18"/>
                <w:lang w:val="en-AU"/>
              </w:rPr>
            </w:pPr>
            <w:proofErr w:type="spellStart"/>
            <w:r w:rsidRPr="00681CD5">
              <w:rPr>
                <w:sz w:val="18"/>
                <w:szCs w:val="18"/>
                <w:lang w:val="en-AU"/>
              </w:rPr>
              <w:t>Ecoinvent</w:t>
            </w:r>
            <w:proofErr w:type="spellEnd"/>
            <w:r w:rsidRPr="00681CD5">
              <w:rPr>
                <w:sz w:val="18"/>
                <w:szCs w:val="18"/>
                <w:lang w:val="en-AU"/>
              </w:rPr>
              <w:t xml:space="preserve"> database</w:t>
            </w:r>
          </w:p>
        </w:tc>
      </w:tr>
    </w:tbl>
    <w:p w14:paraId="59F3FF37" w14:textId="77777777" w:rsidR="004E4564" w:rsidRPr="00681CD5" w:rsidRDefault="004E4564" w:rsidP="004E4564">
      <w:pPr>
        <w:pStyle w:val="MDPI31text"/>
        <w:rPr>
          <w:lang w:val="en-AU"/>
        </w:rPr>
      </w:pPr>
    </w:p>
    <w:p w14:paraId="0092CD2E" w14:textId="77777777" w:rsidR="004E4564" w:rsidRPr="00681CD5" w:rsidRDefault="004E4564" w:rsidP="004E4564">
      <w:pPr>
        <w:pStyle w:val="MDPI43tablefooter"/>
        <w:rPr>
          <w:lang w:val="en-AU"/>
        </w:rPr>
      </w:pPr>
      <w:r w:rsidRPr="00681CD5">
        <w:rPr>
          <w:lang w:val="en-AU"/>
        </w:rPr>
        <w:t xml:space="preserve">* </w:t>
      </w:r>
      <w:proofErr w:type="spellStart"/>
      <w:r w:rsidRPr="00681CD5">
        <w:rPr>
          <w:lang w:val="en-AU"/>
        </w:rPr>
        <w:t>CTUh</w:t>
      </w:r>
      <w:proofErr w:type="spellEnd"/>
      <w:r w:rsidRPr="00681CD5">
        <w:rPr>
          <w:lang w:val="en-AU"/>
        </w:rPr>
        <w:t xml:space="preserve"> denotes ‘the comparative toxic unit for human toxicity impacts’, representing the estimated increase in morbidity in the total human population per kg of emissions of toxic chemicals.</w:t>
      </w:r>
    </w:p>
    <w:p w14:paraId="1AD61C47" w14:textId="22D9D7B2" w:rsidR="004E4564" w:rsidRPr="00681CD5" w:rsidRDefault="006B0F1B" w:rsidP="004E4564">
      <w:pPr>
        <w:pStyle w:val="MDPI22heading2"/>
        <w:spacing w:before="240"/>
        <w:rPr>
          <w:noProof w:val="0"/>
          <w:lang w:val="en-AU"/>
        </w:rPr>
      </w:pPr>
      <w:bookmarkStart w:id="20" w:name="_Toc143606417"/>
      <w:r>
        <w:rPr>
          <w:noProof w:val="0"/>
          <w:lang w:val="en-AU"/>
        </w:rPr>
        <w:t>5</w:t>
      </w:r>
      <w:r w:rsidR="004E4564" w:rsidRPr="00681CD5">
        <w:rPr>
          <w:noProof w:val="0"/>
          <w:lang w:val="en-AU"/>
        </w:rPr>
        <w:t>.2. D</w:t>
      </w:r>
      <w:r w:rsidR="004E4564" w:rsidRPr="00681CD5">
        <w:rPr>
          <w:rFonts w:hint="eastAsia"/>
          <w:noProof w:val="0"/>
          <w:lang w:val="en-AU"/>
        </w:rPr>
        <w:t>eve</w:t>
      </w:r>
      <w:r w:rsidR="004E4564" w:rsidRPr="00681CD5">
        <w:rPr>
          <w:noProof w:val="0"/>
          <w:lang w:val="en-AU"/>
        </w:rPr>
        <w:t>loping an integrated workflow for implementing DWM life cycle sustainability assessment in the BIM-based environment</w:t>
      </w:r>
      <w:bookmarkEnd w:id="20"/>
    </w:p>
    <w:p w14:paraId="23079CF9" w14:textId="5409A3EF" w:rsidR="004E4564" w:rsidRPr="00681CD5" w:rsidRDefault="004E4564" w:rsidP="004E4564">
      <w:pPr>
        <w:pStyle w:val="MDPI31text"/>
        <w:rPr>
          <w:lang w:val="en-AU"/>
        </w:rPr>
      </w:pPr>
      <w:r w:rsidRPr="00681CD5">
        <w:rPr>
          <w:lang w:val="en-AU"/>
        </w:rPr>
        <w:t xml:space="preserve">Data incompatibility issues in current LCA practices occur during the inventory and impact assessment stages when the data needs to be transferred across different platforms </w:t>
      </w:r>
      <w:sdt>
        <w:sdtPr>
          <w:rPr>
            <w:lang w:val="en-AU"/>
          </w:rPr>
          <w:tag w:val="MENDELEY_CITATION_v3_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"/>
          <w:id w:val="1886992776"/>
          <w:placeholder>
            <w:docPart w:val="B18BF5778D0B43C99C933D96C6625239"/>
          </w:placeholder>
        </w:sdtPr>
        <w:sdtContent>
          <w:r w:rsidR="00FB09D0" w:rsidRPr="00D631D4">
            <w:rPr>
              <w:lang w:val="en-AU"/>
            </w:rPr>
            <w:t>[64]</w:t>
          </w:r>
        </w:sdtContent>
      </w:sdt>
      <w:r w:rsidRPr="00681CD5">
        <w:rPr>
          <w:lang w:val="en-AU"/>
        </w:rPr>
        <w:t>. T</w:t>
      </w:r>
      <w:r w:rsidRPr="00681CD5">
        <w:rPr>
          <w:rFonts w:hint="eastAsia"/>
          <w:lang w:val="en-AU"/>
        </w:rPr>
        <w:t>he</w:t>
      </w:r>
      <w:r w:rsidRPr="00681CD5">
        <w:rPr>
          <w:lang w:val="en-AU"/>
        </w:rPr>
        <w:t xml:space="preserve"> benefits stemming from adopting BIM technology as the centralised data repository to accommodate LCA-related information </w:t>
      </w:r>
      <w:r w:rsidRPr="00681CD5">
        <w:rPr>
          <w:rFonts w:hint="eastAsia"/>
          <w:lang w:val="en-AU"/>
        </w:rPr>
        <w:t>int</w:t>
      </w:r>
      <w:r w:rsidRPr="00681CD5">
        <w:rPr>
          <w:lang w:val="en-AU"/>
        </w:rPr>
        <w:t>o BIM</w:t>
      </w:r>
      <w:r w:rsidRPr="00681CD5">
        <w:rPr>
          <w:rFonts w:hint="eastAsia"/>
          <w:lang w:val="en-AU"/>
        </w:rPr>
        <w:t xml:space="preserve"> </w:t>
      </w:r>
      <w:r w:rsidRPr="00681CD5">
        <w:rPr>
          <w:lang w:val="en-AU"/>
        </w:rPr>
        <w:t>objects’ properties substantially streamline the multiformity data transactions. T</w:t>
      </w:r>
      <w:r w:rsidRPr="00681CD5">
        <w:rPr>
          <w:rFonts w:hint="eastAsia"/>
          <w:lang w:val="en-AU"/>
        </w:rPr>
        <w:t>herefore</w:t>
      </w:r>
      <w:r w:rsidRPr="00681CD5">
        <w:rPr>
          <w:lang w:val="en-AU"/>
        </w:rPr>
        <w:t xml:space="preserve">, the </w:t>
      </w:r>
      <w:r w:rsidRPr="00681CD5">
        <w:rPr>
          <w:rFonts w:hint="eastAsia"/>
          <w:lang w:val="en-AU"/>
        </w:rPr>
        <w:t>range</w:t>
      </w:r>
      <w:r w:rsidRPr="00681CD5">
        <w:rPr>
          <w:lang w:val="en-AU"/>
        </w:rPr>
        <w:t xml:space="preserve"> of parameters covered by the BIM-</w:t>
      </w:r>
      <w:r w:rsidRPr="00681CD5">
        <w:rPr>
          <w:rFonts w:hint="eastAsia"/>
          <w:lang w:val="en-AU"/>
        </w:rPr>
        <w:t>based</w:t>
      </w:r>
      <w:r w:rsidRPr="00681CD5">
        <w:rPr>
          <w:lang w:val="en-AU"/>
        </w:rPr>
        <w:t xml:space="preserve"> MQT process can be extended to streamline the life cycle inventory analysis of building materials. T</w:t>
      </w:r>
      <w:r w:rsidRPr="00681CD5">
        <w:rPr>
          <w:rFonts w:hint="eastAsia"/>
          <w:lang w:val="en-AU"/>
        </w:rPr>
        <w:t>o</w:t>
      </w:r>
      <w:r w:rsidRPr="00681CD5">
        <w:rPr>
          <w:lang w:val="en-AU"/>
        </w:rPr>
        <w:t xml:space="preserve"> this end, data derived from the BIM model and the custom LCA database should be integrated via a dynamic link to develop an automated method for conducting the BIM-based LCA. In view of this, </w:t>
      </w:r>
      <w:r w:rsidRPr="00681CD5">
        <w:rPr>
          <w:rFonts w:hint="eastAsia"/>
          <w:lang w:val="en-AU"/>
        </w:rPr>
        <w:t>D</w:t>
      </w:r>
      <w:r w:rsidRPr="00681CD5">
        <w:rPr>
          <w:lang w:val="en-AU"/>
        </w:rPr>
        <w:t>ynamo is an open-source visual programming extension designed for Autodesk Revit, which allows Revit users to manipulate the data, create various parameters</w:t>
      </w:r>
      <w:r w:rsidRPr="00681CD5">
        <w:rPr>
          <w:rFonts w:hint="eastAsia"/>
          <w:lang w:val="en-AU"/>
        </w:rPr>
        <w:t xml:space="preserve"> a</w:t>
      </w:r>
      <w:r w:rsidRPr="00681CD5">
        <w:rPr>
          <w:lang w:val="en-AU"/>
        </w:rPr>
        <w:t>s data carriers, and establish connections between the Revit platform and LCA software and databases. Moreover, Dynamo scripting</w:t>
      </w:r>
      <w:r w:rsidRPr="00681CD5">
        <w:rPr>
          <w:rFonts w:hint="eastAsia"/>
          <w:lang w:val="en-AU"/>
        </w:rPr>
        <w:t xml:space="preserve"> </w:t>
      </w:r>
      <w:r w:rsidRPr="00681CD5">
        <w:rPr>
          <w:lang w:val="en-AU"/>
        </w:rPr>
        <w:t xml:space="preserve">can automate the calculation processes of the life cycle inventory analysis and impact assessment and colour-coding of the BIM elements to display the LCA results </w:t>
      </w:r>
      <w:sdt>
        <w:sdtPr>
          <w:rPr>
            <w:lang w:val="en-AU"/>
          </w:rPr>
          <w:tag w:val="MENDELEY_CITATION_v3_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"/>
          <w:id w:val="1694268595"/>
          <w:placeholder>
            <w:docPart w:val="3F7516BC9E204B489F8BBBAB8B608394"/>
          </w:placeholder>
        </w:sdtPr>
        <w:sdtContent>
          <w:r w:rsidR="00FB09D0" w:rsidRPr="00D631D4">
            <w:rPr>
              <w:lang w:val="en-AU"/>
            </w:rPr>
            <w:t>[76]</w:t>
          </w:r>
        </w:sdtContent>
      </w:sdt>
      <w:r w:rsidRPr="00681CD5">
        <w:rPr>
          <w:lang w:val="en-AU"/>
        </w:rPr>
        <w:t xml:space="preserve">. </w:t>
      </w:r>
    </w:p>
    <w:p w14:paraId="761DBEE1" w14:textId="6B51246B" w:rsidR="004E4564" w:rsidRPr="00681CD5" w:rsidRDefault="004E4564" w:rsidP="004E4564">
      <w:pPr>
        <w:pStyle w:val="MDPI31text"/>
        <w:rPr>
          <w:lang w:val="en-AU"/>
        </w:rPr>
      </w:pPr>
      <w:r w:rsidRPr="00681CD5">
        <w:rPr>
          <w:lang w:val="en-AU"/>
        </w:rPr>
        <w:t xml:space="preserve">The following subsections illustrate using dynamo scripts to establish the bidirectional link between the BIM model and the custom database, which encompasses three main procedures: data extraction, data integration and calculation, and result visualisation </w:t>
      </w:r>
      <w:sdt>
        <w:sdtPr>
          <w:rPr>
            <w:lang w:val="en-AU"/>
          </w:rPr>
          <w:tag w:val="MENDELEY_CITATION_v3_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"/>
          <w:id w:val="159202070"/>
          <w:placeholder>
            <w:docPart w:val="3F7516BC9E204B489F8BBBAB8B608394"/>
          </w:placeholder>
        </w:sdtPr>
        <w:sdtContent>
          <w:r w:rsidR="00FB09D0" w:rsidRPr="00D631D4">
            <w:rPr>
              <w:lang w:val="en-AU"/>
            </w:rPr>
            <w:t>[77]</w:t>
          </w:r>
        </w:sdtContent>
      </w:sdt>
      <w:r w:rsidRPr="00681CD5">
        <w:rPr>
          <w:lang w:val="en-AU"/>
        </w:rPr>
        <w:t>.</w:t>
      </w:r>
    </w:p>
    <w:p w14:paraId="6E30ABB1" w14:textId="77777777" w:rsidR="004E4564" w:rsidRPr="00681CD5" w:rsidRDefault="004E4564" w:rsidP="004E4564">
      <w:pPr>
        <w:pStyle w:val="MDPI38bullet"/>
        <w:spacing w:after="60"/>
        <w:rPr>
          <w:lang w:val="en-AU"/>
        </w:rPr>
      </w:pPr>
      <w:r w:rsidRPr="00681CD5">
        <w:rPr>
          <w:lang w:val="en-AU"/>
        </w:rPr>
        <w:t>Step 1: LCA and DWM-related parameters creation</w:t>
      </w:r>
    </w:p>
    <w:p w14:paraId="5C37A7C0" w14:textId="48442A35" w:rsidR="004E4564" w:rsidRPr="00681CD5" w:rsidRDefault="004E4564" w:rsidP="004E4564">
      <w:pPr>
        <w:pStyle w:val="MDPI31text"/>
        <w:rPr>
          <w:lang w:val="en-AU"/>
        </w:rPr>
      </w:pPr>
      <w:r w:rsidRPr="00681CD5">
        <w:rPr>
          <w:lang w:val="en-AU"/>
        </w:rPr>
        <w:t>The first step is to create LCA-related IFC properties as new parameters at the material, element, and project level, wherein the data regarding the project profile and sustainability indicators required for the inventory analysis and impact assessment should be added. I</w:t>
      </w:r>
      <w:r w:rsidRPr="00681CD5">
        <w:rPr>
          <w:rFonts w:hint="eastAsia"/>
          <w:lang w:val="en-AU"/>
        </w:rPr>
        <w:t>t</w:t>
      </w:r>
      <w:r w:rsidRPr="00681CD5">
        <w:rPr>
          <w:lang w:val="en-AU"/>
        </w:rPr>
        <w:t xml:space="preserve"> is crucial to adopt a more concise and manageable set of indicators without compromising the comprehensiveness of the sustainability assessment. W</w:t>
      </w:r>
      <w:r w:rsidRPr="00681CD5">
        <w:rPr>
          <w:rFonts w:hint="eastAsia"/>
          <w:lang w:val="en-AU"/>
        </w:rPr>
        <w:t>it</w:t>
      </w:r>
      <w:r w:rsidRPr="00681CD5">
        <w:rPr>
          <w:lang w:val="en-AU"/>
        </w:rPr>
        <w:t xml:space="preserve">h that in mind, eight indicators (see Table 1) identified and weighted by </w:t>
      </w:r>
      <w:sdt>
        <w:sdtPr>
          <w:rPr>
            <w:lang w:val="en-AU"/>
          </w:rPr>
          <w:tag w:val="MENDELEY_CITATION_v3_eyJjaXRhdGlvbklEIjoiTUVOREVMRVlfQ0lUQVRJT05fM2ZlMmFjMDctZjgyYy00MjUzLWFiNzYtODUzZGYwYTRhZjhlIiwicHJvcGVydGllcyI6eyJub3RlSW5kZXgiOjB9LCJpc0VkaXRlZCI6ZmFsc2UsIm1hbnVhbE92ZXJyaWRlIjp7ImlzTWFudWFsbHlPdmVycmlkZGVuIjpmYWxzZSwiY2l0ZXByb2NUZXh0IjoiWzM3XSIsIm1hbnVhbE92ZXJyaWRlVGV4dCI6IiJ9LCJjaXRhdGlvbkl0ZW1zIjpb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
          <w:id w:val="1585725160"/>
          <w:placeholder>
            <w:docPart w:val="DCD85B4F68D1414982748916903B36BA"/>
          </w:placeholder>
        </w:sdtPr>
        <w:sdtContent>
          <w:r w:rsidR="00FB09D0" w:rsidRPr="00D631D4">
            <w:rPr>
              <w:lang w:val="en-AU"/>
            </w:rPr>
            <w:t>[37]</w:t>
          </w:r>
        </w:sdtContent>
      </w:sdt>
      <w:r w:rsidRPr="00681CD5">
        <w:rPr>
          <w:lang w:val="en-AU"/>
        </w:rPr>
        <w:t xml:space="preserve"> in their prior Delphi-AHP investigation were deemed the most representative and intuitive assessment criteria for demonstrating the sustainability assessment and decision-making workflow in a consistent manner.</w:t>
      </w:r>
    </w:p>
    <w:p w14:paraId="5E2B53BB" w14:textId="6D0DD17C" w:rsidR="004E4564" w:rsidRPr="00681CD5" w:rsidRDefault="004E4564" w:rsidP="004E4564">
      <w:pPr>
        <w:pStyle w:val="MDPI31text"/>
        <w:rPr>
          <w:lang w:val="en-AU"/>
        </w:rPr>
      </w:pPr>
      <w:r w:rsidRPr="00681CD5">
        <w:rPr>
          <w:lang w:val="en-AU"/>
        </w:rPr>
        <w:t>T</w:t>
      </w:r>
      <w:r w:rsidRPr="00681CD5">
        <w:rPr>
          <w:rFonts w:hint="eastAsia"/>
          <w:lang w:val="en-AU"/>
        </w:rPr>
        <w:t xml:space="preserve">hose </w:t>
      </w:r>
      <w:r w:rsidRPr="00681CD5">
        <w:rPr>
          <w:lang w:val="en-AU"/>
        </w:rPr>
        <w:t xml:space="preserve">assessment criteria are included in the shared parameters of BIM objects, including materials, </w:t>
      </w:r>
      <w:r w:rsidRPr="00681CD5">
        <w:rPr>
          <w:rFonts w:ascii="Calibri" w:hAnsi="Calibri" w:cs="Calibri"/>
          <w:lang w:val="en-AU"/>
        </w:rPr>
        <w:t>﻿</w:t>
      </w:r>
      <w:r w:rsidRPr="00681CD5">
        <w:rPr>
          <w:lang w:val="en-AU"/>
        </w:rPr>
        <w:t xml:space="preserve">ceilings, doors, floors, roofs, walls, windows, beams, columns, foundations, and stairs. To this end, Dynamo visual programming replaces conventional programming languages like C#. It allows the programmer to depict the workflow and relationships between different modules by connecting pre-set nodes into a logical sequence </w:t>
      </w:r>
      <w:sdt>
        <w:sdtPr>
          <w:rPr>
            <w:lang w:val="en-AU"/>
          </w:rPr>
          <w:tag w:val="MENDELEY_CITATION_v3_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"/>
          <w:id w:val="-59410561"/>
          <w:placeholder>
            <w:docPart w:val="3F7516BC9E204B489F8BBBAB8B608394"/>
          </w:placeholder>
        </w:sdtPr>
        <w:sdtContent>
          <w:r w:rsidR="00FB09D0" w:rsidRPr="00D631D4">
            <w:rPr>
              <w:lang w:val="en-AU"/>
            </w:rPr>
            <w:t>[48]</w:t>
          </w:r>
        </w:sdtContent>
      </w:sdt>
      <w:r w:rsidRPr="00681CD5">
        <w:rPr>
          <w:lang w:val="en-AU"/>
        </w:rPr>
        <w:t xml:space="preserve">. It is worth mentioning that this study does not concern the availability and collection of the primary LCA data, such as the carbon emission factor of a specific material. The environmental profiles of building components and materials were obtained from the </w:t>
      </w:r>
      <w:proofErr w:type="spellStart"/>
      <w:r w:rsidRPr="00681CD5">
        <w:rPr>
          <w:lang w:val="en-AU"/>
        </w:rPr>
        <w:t>etoolLCD</w:t>
      </w:r>
      <w:proofErr w:type="spellEnd"/>
      <w:r w:rsidRPr="00681CD5">
        <w:rPr>
          <w:lang w:val="en-AU"/>
        </w:rPr>
        <w:t xml:space="preserve"> database and EPDs for practicability consideration.</w:t>
      </w:r>
    </w:p>
    <w:p w14:paraId="3F3804C0" w14:textId="77777777" w:rsidR="004E4564" w:rsidRPr="00681CD5" w:rsidRDefault="004E4564" w:rsidP="004E4564">
      <w:pPr>
        <w:pStyle w:val="MDPI38bullet"/>
        <w:spacing w:after="60"/>
        <w:rPr>
          <w:lang w:val="en-AU"/>
        </w:rPr>
      </w:pPr>
      <w:r w:rsidRPr="00681CD5">
        <w:rPr>
          <w:lang w:val="en-AU"/>
        </w:rPr>
        <w:t>Step 2: Linking the LCA values to BIM elements and materials</w:t>
      </w:r>
    </w:p>
    <w:p w14:paraId="631B0F17" w14:textId="6618F6E9" w:rsidR="004E4564" w:rsidRPr="00681CD5" w:rsidRDefault="004E4564" w:rsidP="004E4564">
      <w:pPr>
        <w:pStyle w:val="MDPI31text"/>
        <w:rPr>
          <w:lang w:val="en-AU"/>
        </w:rPr>
      </w:pPr>
      <w:r w:rsidRPr="00681CD5">
        <w:rPr>
          <w:lang w:val="en-AU"/>
        </w:rPr>
        <w:t>The next step is to enable the newly added parameters as the recipients of data derived from the external database, where the LCA data can be imported into the Dynamo platform and integrated with the material information to calculate the environmental and economic outputs produced from various building materials and relevant DWM activities. L</w:t>
      </w:r>
      <w:r w:rsidRPr="00681CD5">
        <w:rPr>
          <w:rFonts w:hint="eastAsia"/>
          <w:lang w:val="en-AU"/>
        </w:rPr>
        <w:t>ink</w:t>
      </w:r>
      <w:r w:rsidRPr="00681CD5">
        <w:rPr>
          <w:lang w:val="en-AU"/>
        </w:rPr>
        <w:t xml:space="preserve">ing the LCA data with related parameters of BIM objects is done by matching the same nomenclature for the component’s name in the spreadsheet and BIM family types. In this case, Dynamo visual programming not only creates the essential parameters onto the IFC model but also establishes the routes for importing the LCA data into the designated parameters </w:t>
      </w:r>
      <w:sdt>
        <w:sdtPr>
          <w:rPr>
            <w:lang w:val="en-AU"/>
          </w:rPr>
          <w:tag w:val="MENDELEY_CITATION_v3_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"/>
          <w:id w:val="1055124737"/>
          <w:placeholder>
            <w:docPart w:val="3F7516BC9E204B489F8BBBAB8B608394"/>
          </w:placeholder>
        </w:sdtPr>
        <w:sdtContent>
          <w:r w:rsidR="00FB09D0" w:rsidRPr="00D631D4">
            <w:rPr>
              <w:lang w:val="en-AU"/>
            </w:rPr>
            <w:t>[48]</w:t>
          </w:r>
        </w:sdtContent>
      </w:sdt>
      <w:r w:rsidRPr="00681CD5">
        <w:rPr>
          <w:lang w:val="en-AU"/>
        </w:rPr>
        <w:t>.</w:t>
      </w:r>
      <w:r w:rsidRPr="00681CD5">
        <w:rPr>
          <w:rFonts w:hint="eastAsia"/>
          <w:lang w:val="en-AU"/>
        </w:rPr>
        <w:t xml:space="preserve"> </w:t>
      </w:r>
      <w:r w:rsidRPr="00681CD5">
        <w:rPr>
          <w:lang w:val="en-AU"/>
        </w:rPr>
        <w:t>It is a prerequisite to identify the BIM elements based on customised classification codes prior to data integration. T</w:t>
      </w:r>
      <w:r w:rsidRPr="00681CD5">
        <w:rPr>
          <w:rFonts w:hint="eastAsia"/>
          <w:lang w:val="en-AU"/>
        </w:rPr>
        <w:t>h</w:t>
      </w:r>
      <w:r w:rsidRPr="00681CD5">
        <w:rPr>
          <w:lang w:val="en-AU"/>
        </w:rPr>
        <w:t xml:space="preserve">e classification schemes adopted in this study are a dynamic and unified classification system developed by NBS </w:t>
      </w:r>
      <w:r>
        <w:rPr>
          <w:lang w:val="en-AU"/>
        </w:rPr>
        <w:t xml:space="preserve">that </w:t>
      </w:r>
      <w:r w:rsidRPr="00681CD5">
        <w:rPr>
          <w:lang w:val="en-AU"/>
        </w:rPr>
        <w:t>cover</w:t>
      </w:r>
      <w:r>
        <w:rPr>
          <w:lang w:val="en-AU"/>
        </w:rPr>
        <w:t>s</w:t>
      </w:r>
      <w:r w:rsidRPr="00681CD5">
        <w:rPr>
          <w:lang w:val="en-AU"/>
        </w:rPr>
        <w:t xml:space="preserve"> all sectors and partner</w:t>
      </w:r>
      <w:r>
        <w:rPr>
          <w:lang w:val="en-AU"/>
        </w:rPr>
        <w:t>s</w:t>
      </w:r>
      <w:r w:rsidRPr="00681CD5">
        <w:rPr>
          <w:lang w:val="en-AU"/>
        </w:rPr>
        <w:t xml:space="preserve"> with industry-leading firms like Arup and AECOM. After implementing the NBS classification scheme, the classification code</w:t>
      </w:r>
      <w:r w:rsidRPr="00681CD5">
        <w:rPr>
          <w:rFonts w:hint="eastAsia"/>
          <w:lang w:val="en-AU"/>
        </w:rPr>
        <w:t>s</w:t>
      </w:r>
      <w:r w:rsidRPr="00681CD5">
        <w:rPr>
          <w:lang w:val="en-AU"/>
        </w:rPr>
        <w:t xml:space="preserve"> </w:t>
      </w:r>
      <w:r w:rsidRPr="00681CD5">
        <w:rPr>
          <w:rFonts w:hint="eastAsia"/>
          <w:lang w:val="en-AU"/>
        </w:rPr>
        <w:t>are</w:t>
      </w:r>
      <w:r w:rsidRPr="00681CD5">
        <w:rPr>
          <w:lang w:val="en-AU"/>
        </w:rPr>
        <w:t xml:space="preserve"> loaded into Autodesk Revit as “Assembly Code”, a built-in parameter for Revit families with </w:t>
      </w:r>
      <w:proofErr w:type="spellStart"/>
      <w:r w:rsidRPr="00681CD5">
        <w:rPr>
          <w:lang w:val="en-AU"/>
        </w:rPr>
        <w:t>UniFormat</w:t>
      </w:r>
      <w:proofErr w:type="spellEnd"/>
      <w:r w:rsidRPr="00681CD5">
        <w:rPr>
          <w:lang w:val="en-AU"/>
        </w:rPr>
        <w:t xml:space="preserve"> classification. </w:t>
      </w:r>
    </w:p>
    <w:p w14:paraId="201EE14A" w14:textId="77777777" w:rsidR="004E4564" w:rsidRPr="00681CD5" w:rsidRDefault="004E4564" w:rsidP="004E4564">
      <w:pPr>
        <w:pStyle w:val="MDPI38bullet"/>
        <w:spacing w:after="60"/>
        <w:rPr>
          <w:lang w:val="en-AU"/>
        </w:rPr>
      </w:pPr>
      <w:r w:rsidRPr="00681CD5">
        <w:rPr>
          <w:lang w:val="en-AU"/>
        </w:rPr>
        <w:t xml:space="preserve">Step 3: BIM-based inventory analysis and LCIA </w:t>
      </w:r>
    </w:p>
    <w:p w14:paraId="5BB597FE" w14:textId="77777777" w:rsidR="004E4564" w:rsidRPr="00681CD5" w:rsidRDefault="004E4564" w:rsidP="004E4564">
      <w:pPr>
        <w:pStyle w:val="MDPI31text"/>
        <w:rPr>
          <w:lang w:val="en-AU"/>
        </w:rPr>
      </w:pPr>
      <w:r w:rsidRPr="00681CD5">
        <w:rPr>
          <w:lang w:val="en-AU"/>
        </w:rPr>
        <w:lastRenderedPageBreak/>
        <w:t xml:space="preserve">Performing data-intensive inventory analysis within the BIM environment requires data mapping to match the LCA values with BIM elements based on the assembly codes assigned to designated building components. The DW material quantities can be extracted from the parametric model and assembled in a spreadsheet using the material take-off function. Afterwards, LCA values derived from the external database are linked to corresponding elements or materials in the spreadsheet by matching the respective classification codes. To conduct an inventory analysis as a part of LCA for DWM, related BIM properties incorporated into the BIM objects as shared parameters should include the sustainability indicators, material density, the transportation distance to each destination, waste conversion factor, carbon emission factor, and predefined waste management scenarios as parts of the missing parameters required for the analysis. Then, the LCIA results by each sustainability indicator will be exported to a pre-formatted spreadsheet template and linked with the </w:t>
      </w:r>
      <w:proofErr w:type="spellStart"/>
      <w:r w:rsidRPr="00681CD5">
        <w:rPr>
          <w:lang w:val="en-AU"/>
        </w:rPr>
        <w:t>etoolLCD</w:t>
      </w:r>
      <w:proofErr w:type="spellEnd"/>
      <w:r w:rsidRPr="00681CD5">
        <w:rPr>
          <w:lang w:val="en-AU"/>
        </w:rPr>
        <w:t xml:space="preserve"> to perform LCIA, where the components created in the BIM model were automatically matched with the templates provided by the </w:t>
      </w:r>
      <w:proofErr w:type="spellStart"/>
      <w:r w:rsidRPr="00681CD5">
        <w:rPr>
          <w:lang w:val="en-AU"/>
        </w:rPr>
        <w:t>etoolLCD</w:t>
      </w:r>
      <w:proofErr w:type="spellEnd"/>
      <w:r w:rsidRPr="00681CD5">
        <w:rPr>
          <w:lang w:val="en-AU"/>
        </w:rPr>
        <w:t xml:space="preserve">. However, for BIM components with material composition different from the original </w:t>
      </w:r>
      <w:proofErr w:type="spellStart"/>
      <w:r w:rsidRPr="00681CD5">
        <w:rPr>
          <w:lang w:val="en-AU"/>
        </w:rPr>
        <w:t>etoolLCD</w:t>
      </w:r>
      <w:proofErr w:type="spellEnd"/>
      <w:r w:rsidRPr="00681CD5">
        <w:rPr>
          <w:lang w:val="en-AU"/>
        </w:rPr>
        <w:t xml:space="preserve"> templates, we manually create the template on the </w:t>
      </w:r>
      <w:proofErr w:type="spellStart"/>
      <w:r w:rsidRPr="00681CD5">
        <w:rPr>
          <w:lang w:val="en-AU"/>
        </w:rPr>
        <w:t>etoolLCD</w:t>
      </w:r>
      <w:proofErr w:type="spellEnd"/>
      <w:r w:rsidRPr="00681CD5">
        <w:rPr>
          <w:lang w:val="en-AU"/>
        </w:rPr>
        <w:t xml:space="preserve"> platform and match it with the corresponding Revit families. However, the automation level of the template matching hinges on the richness of the </w:t>
      </w:r>
      <w:proofErr w:type="spellStart"/>
      <w:r w:rsidRPr="00681CD5">
        <w:rPr>
          <w:lang w:val="en-AU"/>
        </w:rPr>
        <w:t>etoolLCD</w:t>
      </w:r>
      <w:proofErr w:type="spellEnd"/>
      <w:r w:rsidRPr="00681CD5">
        <w:rPr>
          <w:lang w:val="en-AU"/>
        </w:rPr>
        <w:t xml:space="preserve"> template database and the standardised Revit object naming. At last, the LCA profile of each component will be created individually and then aggregated into the LCSA results of the whole building under different </w:t>
      </w:r>
      <w:proofErr w:type="spellStart"/>
      <w:r w:rsidRPr="00681CD5">
        <w:rPr>
          <w:lang w:val="en-AU"/>
        </w:rPr>
        <w:t>EoL</w:t>
      </w:r>
      <w:proofErr w:type="spellEnd"/>
      <w:r w:rsidRPr="00681CD5">
        <w:rPr>
          <w:lang w:val="en-AU"/>
        </w:rPr>
        <w:t xml:space="preserve"> DWM scenarios.</w:t>
      </w:r>
    </w:p>
    <w:p w14:paraId="6094C962" w14:textId="77777777" w:rsidR="004E4564" w:rsidRPr="00681CD5" w:rsidRDefault="004E4564" w:rsidP="004E4564">
      <w:pPr>
        <w:pStyle w:val="MDPI38bullet"/>
        <w:spacing w:after="60"/>
        <w:rPr>
          <w:lang w:val="en-AU"/>
        </w:rPr>
      </w:pPr>
      <w:r w:rsidRPr="00681CD5">
        <w:rPr>
          <w:lang w:val="en-AU"/>
        </w:rPr>
        <w:t>Step 4: Results interpretation using Multi-Criteria Decision-Aiding</w:t>
      </w:r>
    </w:p>
    <w:p w14:paraId="46FE93D6" w14:textId="5B966F11" w:rsidR="004E4564" w:rsidRPr="00681CD5" w:rsidRDefault="004E4564" w:rsidP="004E4564">
      <w:pPr>
        <w:pStyle w:val="MDPI31text"/>
        <w:rPr>
          <w:lang w:val="en-AU"/>
        </w:rPr>
      </w:pPr>
      <w:r w:rsidRPr="00681CD5">
        <w:rPr>
          <w:lang w:val="en-AU"/>
        </w:rPr>
        <w:t xml:space="preserve">After </w:t>
      </w:r>
      <w:r w:rsidRPr="00681CD5">
        <w:rPr>
          <w:rFonts w:hint="eastAsia"/>
          <w:lang w:val="en-AU"/>
        </w:rPr>
        <w:t>the</w:t>
      </w:r>
      <w:r w:rsidRPr="00681CD5">
        <w:rPr>
          <w:lang w:val="en-AU"/>
        </w:rPr>
        <w:t xml:space="preserve"> inventory analysis and LCIA, the results need to be translated into intuitive information to facilitate the decision-making for DWM alternative selection. As stated in the CML-IA method, the classification and characterisation of different impact categories are compulsory, whereas normalisation, grouping, and weighting are optional </w:t>
      </w:r>
      <w:sdt>
        <w:sdtPr>
          <w:rPr>
            <w:lang w:val="en-AU"/>
          </w:rPr>
          <w:tag w:val="MENDELEY_CITATION_v3_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"/>
          <w:id w:val="1131054032"/>
          <w:placeholder>
            <w:docPart w:val="3F7516BC9E204B489F8BBBAB8B608394"/>
          </w:placeholder>
        </w:sdtPr>
        <w:sdtContent>
          <w:r w:rsidR="00FB09D0" w:rsidRPr="00D631D4">
            <w:rPr>
              <w:lang w:val="en-AU"/>
            </w:rPr>
            <w:t>[63]</w:t>
          </w:r>
        </w:sdtContent>
      </w:sdt>
      <w:r w:rsidRPr="00681CD5">
        <w:rPr>
          <w:lang w:val="en-AU"/>
        </w:rPr>
        <w:t xml:space="preserve">. Therefore, AHP and TOPSIS are combined as a hybrid MCDA approach to facilitate decision-making by calculating the sustainability scores of DWM alternatives. TOPSIS functions are embedded into a Microsoft Excel spreadsheet, where the LCIA results are interpreted and converted into respective sustainability scores of DWM alternatives to indicate their overall performance under various correlated or conflicting criteria. The relative weights of sustainability indicators are applied according to the AHP results derived from </w:t>
      </w:r>
      <w:sdt>
        <w:sdtPr>
          <w:rPr>
            <w:lang w:val="en-AU"/>
          </w:rPr>
          <w:tag w:val="MENDELEY_CITATION_v3_eyJjaXRhdGlvbklEIjoiTUVOREVMRVlfQ0lUQVRJT05fZmUwMGY2YTktMDhlMS00ZTE2LTk4MTMtMzY0NjFkY2U2YzQyIiwicHJvcGVydGllcyI6eyJub3RlSW5kZXgiOjB9LCJpc0VkaXRlZCI6ZmFsc2UsIm1hbnVhbE92ZXJyaWRlIjp7ImlzTWFudWFsbHlPdmVycmlkZGVuIjpmYWxzZSwiY2l0ZXByb2NUZXh0IjoiWzM3XSIsIm1hbnVhbE92ZXJyaWRlVGV4dCI6IiJ9LCJjaXRhdGlvbkl0ZW1zIjpb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
          <w:id w:val="-1538660664"/>
          <w:placeholder>
            <w:docPart w:val="E6DA889632044308B10563928CE5283B"/>
          </w:placeholder>
        </w:sdtPr>
        <w:sdtContent>
          <w:r w:rsidR="00FB09D0" w:rsidRPr="00D631D4">
            <w:rPr>
              <w:lang w:val="en-AU"/>
            </w:rPr>
            <w:t>[37]</w:t>
          </w:r>
        </w:sdtContent>
      </w:sdt>
      <w:r w:rsidRPr="00681CD5">
        <w:rPr>
          <w:lang w:val="en-AU"/>
        </w:rPr>
        <w:t xml:space="preserve">. Moreover, the linkage between the sustainability assessment results and the MCDA functions was established via Dynamo visual programming, where the preassembled Excel spreadsheet received the sustainability performance of the whole building model under various </w:t>
      </w:r>
      <w:proofErr w:type="spellStart"/>
      <w:r w:rsidRPr="00681CD5">
        <w:rPr>
          <w:lang w:val="en-AU"/>
        </w:rPr>
        <w:t>EoL</w:t>
      </w:r>
      <w:proofErr w:type="spellEnd"/>
      <w:r w:rsidRPr="00681CD5">
        <w:rPr>
          <w:lang w:val="en-AU"/>
        </w:rPr>
        <w:t xml:space="preserve"> DWM scenarios. As such, the sustainability score corresponding to each DWM scenario can be automatically calculated within the spreadsheet and exported as a comprehensive report. Figure </w:t>
      </w:r>
      <w:r w:rsidR="006B0F1B">
        <w:rPr>
          <w:lang w:val="en-AU"/>
        </w:rPr>
        <w:t>4</w:t>
      </w:r>
      <w:r w:rsidRPr="00681CD5">
        <w:rPr>
          <w:lang w:val="en-AU"/>
        </w:rPr>
        <w:t xml:space="preserve"> illustrates the correlations between each component within the BIM-based decision-aiding framework and the data exchange between various platforms.</w:t>
      </w:r>
    </w:p>
    <w:p w14:paraId="2F7A4D6A" w14:textId="77777777" w:rsidR="004E4564" w:rsidRPr="002C5F4C" w:rsidRDefault="004E4564" w:rsidP="004E4564">
      <w:pPr>
        <w:pStyle w:val="MDPI52figure"/>
        <w:ind w:left="2608"/>
        <w:jc w:val="left"/>
        <w:rPr>
          <w:lang w:val="en-AU"/>
        </w:rPr>
      </w:pPr>
      <w:r w:rsidRPr="00681CD5">
        <w:rPr>
          <w:lang w:val="en-AU"/>
        </w:rPr>
        <w:lastRenderedPageBreak/>
        <w:drawing>
          <wp:inline distT="0" distB="0" distL="0" distR="0" wp14:anchorId="1AB21CB2" wp14:editId="3E0397AE">
            <wp:extent cx="4541211" cy="2615596"/>
            <wp:effectExtent l="0" t="0" r="5715" b="635"/>
            <wp:docPr id="2016651245" name="图片 2016651245"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51245" name="图片 2016651245" descr="图示&#10;&#10;描述已自动生成"/>
                    <pic:cNvPicPr>
                      <a:picLocks noChangeAspect="1"/>
                    </pic:cNvPicPr>
                  </pic:nvPicPr>
                  <pic:blipFill>
                    <a:blip r:embed="rId12"/>
                    <a:stretch>
                      <a:fillRect/>
                    </a:stretch>
                  </pic:blipFill>
                  <pic:spPr>
                    <a:xfrm>
                      <a:off x="0" y="0"/>
                      <a:ext cx="4766948" cy="2745614"/>
                    </a:xfrm>
                    <a:prstGeom prst="rect">
                      <a:avLst/>
                    </a:prstGeom>
                  </pic:spPr>
                </pic:pic>
              </a:graphicData>
            </a:graphic>
          </wp:inline>
        </w:drawing>
      </w:r>
    </w:p>
    <w:p w14:paraId="01F898BA" w14:textId="7B1DBBEB" w:rsidR="004E4564" w:rsidRPr="00681CD5" w:rsidRDefault="004E4564" w:rsidP="004E4564">
      <w:pPr>
        <w:pStyle w:val="MDPI51figurecaption"/>
        <w:rPr>
          <w:lang w:val="en-AU"/>
        </w:rPr>
      </w:pPr>
      <w:bookmarkStart w:id="21" w:name="_Toc143609717"/>
      <w:r w:rsidRPr="00681CD5">
        <w:rPr>
          <w:b/>
          <w:lang w:val="en-AU"/>
        </w:rPr>
        <w:t xml:space="preserve">Figure </w:t>
      </w:r>
      <w:r w:rsidR="006B0F1B">
        <w:rPr>
          <w:b/>
          <w:lang w:val="en-AU"/>
        </w:rPr>
        <w:t>4</w:t>
      </w:r>
      <w:r w:rsidRPr="00681CD5">
        <w:rPr>
          <w:b/>
          <w:lang w:val="en-AU"/>
        </w:rPr>
        <w:t xml:space="preserve">. </w:t>
      </w:r>
      <w:r w:rsidRPr="00681CD5">
        <w:rPr>
          <w:lang w:val="en-AU"/>
        </w:rPr>
        <w:t xml:space="preserve">The workflow of creating the link between the LCA data and BIM elements to perform BIM-based LCSA and </w:t>
      </w:r>
      <w:r w:rsidRPr="00681CD5">
        <w:rPr>
          <w:rFonts w:hint="eastAsia"/>
          <w:lang w:val="en-AU"/>
        </w:rPr>
        <w:t>decision-aiding</w:t>
      </w:r>
      <w:bookmarkEnd w:id="21"/>
      <w:r w:rsidRPr="00681CD5">
        <w:rPr>
          <w:lang w:val="en-AU"/>
        </w:rPr>
        <w:t>.</w:t>
      </w:r>
    </w:p>
    <w:p w14:paraId="3907DA68" w14:textId="56A5C809" w:rsidR="004E4564" w:rsidRPr="00681CD5" w:rsidRDefault="006B0F1B" w:rsidP="004E4564">
      <w:pPr>
        <w:pStyle w:val="MDPI22heading2"/>
        <w:spacing w:before="240"/>
        <w:rPr>
          <w:noProof w:val="0"/>
          <w:lang w:val="en-AU"/>
        </w:rPr>
      </w:pPr>
      <w:r>
        <w:rPr>
          <w:noProof w:val="0"/>
          <w:lang w:val="en-AU"/>
        </w:rPr>
        <w:t>5</w:t>
      </w:r>
      <w:r w:rsidR="004E4564" w:rsidRPr="00681CD5">
        <w:rPr>
          <w:noProof w:val="0"/>
          <w:lang w:val="en-AU"/>
        </w:rPr>
        <w:t>.3. D</w:t>
      </w:r>
      <w:r w:rsidR="004E4564" w:rsidRPr="00681CD5">
        <w:rPr>
          <w:rFonts w:hint="eastAsia"/>
          <w:noProof w:val="0"/>
          <w:lang w:val="en-AU"/>
        </w:rPr>
        <w:t>e</w:t>
      </w:r>
      <w:r w:rsidR="004E4564" w:rsidRPr="00681CD5">
        <w:rPr>
          <w:noProof w:val="0"/>
          <w:lang w:val="en-AU"/>
        </w:rPr>
        <w:t>velopment of the BIM-based decision-aiding framework using the Dynamo visual scripting</w:t>
      </w:r>
    </w:p>
    <w:p w14:paraId="7D52A285" w14:textId="77777777" w:rsidR="004E4564" w:rsidRPr="00681CD5" w:rsidRDefault="004E4564" w:rsidP="004E4564">
      <w:pPr>
        <w:pStyle w:val="MDPI31text"/>
        <w:rPr>
          <w:lang w:val="en-AU"/>
        </w:rPr>
      </w:pPr>
      <w:r w:rsidRPr="00681CD5">
        <w:rPr>
          <w:lang w:val="en-AU"/>
        </w:rPr>
        <w:t>T</w:t>
      </w:r>
      <w:r w:rsidRPr="00681CD5">
        <w:rPr>
          <w:rFonts w:hint="eastAsia"/>
          <w:lang w:val="en-AU"/>
        </w:rPr>
        <w:t>he</w:t>
      </w:r>
      <w:r w:rsidRPr="00681CD5">
        <w:rPr>
          <w:lang w:val="en-AU"/>
        </w:rPr>
        <w:t xml:space="preserve"> actualisation of BIM-based decision-aiding </w:t>
      </w:r>
      <w:r w:rsidRPr="00681CD5">
        <w:rPr>
          <w:rFonts w:hint="eastAsia"/>
          <w:lang w:val="en-AU"/>
        </w:rPr>
        <w:t>for</w:t>
      </w:r>
      <w:r w:rsidRPr="00681CD5">
        <w:rPr>
          <w:lang w:val="en-AU"/>
        </w:rPr>
        <w:t xml:space="preserve"> sustainable DWM </w:t>
      </w:r>
      <w:r w:rsidRPr="00681CD5">
        <w:rPr>
          <w:rFonts w:hint="eastAsia"/>
          <w:lang w:val="en-AU"/>
        </w:rPr>
        <w:t>enc</w:t>
      </w:r>
      <w:r w:rsidRPr="00681CD5">
        <w:rPr>
          <w:lang w:val="en-AU"/>
        </w:rPr>
        <w:t>ompasses three main stages</w:t>
      </w:r>
      <w:r w:rsidRPr="00681CD5">
        <w:rPr>
          <w:rFonts w:hint="eastAsia"/>
          <w:lang w:val="en-AU"/>
        </w:rPr>
        <w:t>,</w:t>
      </w:r>
      <w:r w:rsidRPr="00681CD5">
        <w:rPr>
          <w:lang w:val="en-AU"/>
        </w:rPr>
        <w:t xml:space="preserve"> including (1) data extraction, (2) data integration and calculation, and (3) result interpretation.</w:t>
      </w:r>
      <w:r w:rsidRPr="00681CD5">
        <w:rPr>
          <w:rFonts w:hint="eastAsia"/>
          <w:lang w:val="en-AU"/>
        </w:rPr>
        <w:t xml:space="preserve"> T</w:t>
      </w:r>
      <w:r w:rsidRPr="00681CD5">
        <w:rPr>
          <w:lang w:val="en-AU"/>
        </w:rPr>
        <w:t>he following elucidate</w:t>
      </w:r>
      <w:r>
        <w:rPr>
          <w:lang w:val="en-AU"/>
        </w:rPr>
        <w:t>s</w:t>
      </w:r>
      <w:r w:rsidRPr="00681CD5">
        <w:rPr>
          <w:lang w:val="en-AU"/>
        </w:rPr>
        <w:t xml:space="preserve"> the development process </w:t>
      </w:r>
      <w:r w:rsidRPr="00681CD5">
        <w:rPr>
          <w:rFonts w:hint="eastAsia"/>
          <w:lang w:val="en-AU"/>
        </w:rPr>
        <w:t>of</w:t>
      </w:r>
      <w:r w:rsidRPr="00681CD5">
        <w:rPr>
          <w:lang w:val="en-AU"/>
        </w:rPr>
        <w:t xml:space="preserve"> the BIM-based decision-aiding framewor</w:t>
      </w:r>
      <w:r w:rsidRPr="00681CD5">
        <w:rPr>
          <w:rFonts w:hint="eastAsia"/>
          <w:lang w:val="en-AU"/>
        </w:rPr>
        <w:t>k</w:t>
      </w:r>
      <w:r w:rsidRPr="00681CD5">
        <w:rPr>
          <w:lang w:val="en-AU"/>
        </w:rPr>
        <w:t xml:space="preserve"> that integrates LCA</w:t>
      </w:r>
      <w:r w:rsidRPr="00681CD5">
        <w:rPr>
          <w:rFonts w:hint="eastAsia"/>
          <w:lang w:val="en-AU"/>
        </w:rPr>
        <w:t xml:space="preserve"> </w:t>
      </w:r>
      <w:r w:rsidRPr="00681CD5">
        <w:rPr>
          <w:lang w:val="en-AU"/>
        </w:rPr>
        <w:t xml:space="preserve">and MCDA into a BIM-based environment. </w:t>
      </w:r>
    </w:p>
    <w:p w14:paraId="6631B7E2" w14:textId="77777777" w:rsidR="004E4564" w:rsidRPr="00681CD5" w:rsidRDefault="004E4564" w:rsidP="004E4564">
      <w:pPr>
        <w:pStyle w:val="MDPI31text"/>
        <w:rPr>
          <w:lang w:val="en-AU"/>
        </w:rPr>
      </w:pPr>
      <w:r w:rsidRPr="00681CD5">
        <w:rPr>
          <w:lang w:val="en-AU"/>
        </w:rPr>
        <w:t xml:space="preserve">Firstly, the data should be extracted from the BIM model, which includes material volume, types, and </w:t>
      </w:r>
      <w:r w:rsidRPr="00681CD5">
        <w:rPr>
          <w:rFonts w:hint="eastAsia"/>
          <w:lang w:val="en-AU"/>
        </w:rPr>
        <w:t>as</w:t>
      </w:r>
      <w:r w:rsidRPr="00681CD5">
        <w:rPr>
          <w:lang w:val="en-AU"/>
        </w:rPr>
        <w:t>sembly codes of BIM elements and materials. T</w:t>
      </w:r>
      <w:r w:rsidRPr="00681CD5">
        <w:rPr>
          <w:rFonts w:hint="eastAsia"/>
          <w:lang w:val="en-AU"/>
        </w:rPr>
        <w:t xml:space="preserve">o </w:t>
      </w:r>
      <w:r w:rsidRPr="00681CD5">
        <w:rPr>
          <w:lang w:val="en-AU"/>
        </w:rPr>
        <w:t>that end, a series of nodes and Python scripts were connected to import the essential data from the BIM model into the Dynamo parametric programming platform.</w:t>
      </w:r>
      <w:r w:rsidRPr="00681CD5">
        <w:rPr>
          <w:rFonts w:hint="eastAsia"/>
          <w:lang w:val="en-AU"/>
        </w:rPr>
        <w:t xml:space="preserve"> S</w:t>
      </w:r>
      <w:r w:rsidRPr="00681CD5">
        <w:rPr>
          <w:lang w:val="en-AU"/>
        </w:rPr>
        <w:t>imilarly, LCA data and related project information such as the recycling rate, the transportation distance to each waste treatment facility, the carbon emission factors of different materials and energy sources, and the unit cost of each DWM procedure were imported into the Dynamo environment from the external custom database.</w:t>
      </w:r>
      <w:r w:rsidRPr="00681CD5">
        <w:rPr>
          <w:rFonts w:hint="eastAsia"/>
          <w:lang w:val="en-AU"/>
        </w:rPr>
        <w:t xml:space="preserve"> A</w:t>
      </w:r>
      <w:r w:rsidRPr="00681CD5">
        <w:rPr>
          <w:lang w:val="en-AU"/>
        </w:rPr>
        <w:t xml:space="preserve">fter exporting the essential data from the BIM model and external database, two data sources were integrated based on the NBS classification codes assigned to the BIM components and respective LCA values. </w:t>
      </w:r>
    </w:p>
    <w:p w14:paraId="1C6844C7" w14:textId="77777777" w:rsidR="004E4564" w:rsidRPr="00681CD5" w:rsidRDefault="004E4564" w:rsidP="004E4564">
      <w:pPr>
        <w:pStyle w:val="MDPI31text"/>
        <w:rPr>
          <w:lang w:val="en-AU"/>
        </w:rPr>
      </w:pPr>
      <w:r w:rsidRPr="00681CD5">
        <w:rPr>
          <w:lang w:val="en-AU"/>
        </w:rPr>
        <w:t>S</w:t>
      </w:r>
      <w:r w:rsidRPr="00681CD5">
        <w:rPr>
          <w:rFonts w:hint="cs"/>
          <w:lang w:val="en-AU"/>
        </w:rPr>
        <w:t>u</w:t>
      </w:r>
      <w:r w:rsidRPr="00681CD5">
        <w:rPr>
          <w:lang w:val="en-AU"/>
        </w:rPr>
        <w:t xml:space="preserve">bsequently, the LCIA was executed in the </w:t>
      </w:r>
      <w:proofErr w:type="spellStart"/>
      <w:r w:rsidRPr="00681CD5">
        <w:rPr>
          <w:lang w:val="en-AU"/>
        </w:rPr>
        <w:t>etoolLCD</w:t>
      </w:r>
      <w:proofErr w:type="spellEnd"/>
      <w:r w:rsidRPr="00681CD5">
        <w:rPr>
          <w:lang w:val="en-AU"/>
        </w:rPr>
        <w:t xml:space="preserve"> platform, </w:t>
      </w:r>
      <w:r>
        <w:rPr>
          <w:lang w:val="en-AU"/>
        </w:rPr>
        <w:t xml:space="preserve">and </w:t>
      </w:r>
      <w:r w:rsidRPr="00681CD5">
        <w:rPr>
          <w:lang w:val="en-AU"/>
        </w:rPr>
        <w:t>the</w:t>
      </w:r>
      <w:r>
        <w:rPr>
          <w:lang w:val="en-AU"/>
        </w:rPr>
        <w:t xml:space="preserve"> impact</w:t>
      </w:r>
      <w:r w:rsidRPr="00681CD5">
        <w:rPr>
          <w:lang w:val="en-AU"/>
        </w:rPr>
        <w:t xml:space="preserve"> results were </w:t>
      </w:r>
      <w:r>
        <w:rPr>
          <w:lang w:val="en-AU"/>
        </w:rPr>
        <w:t>written back to</w:t>
      </w:r>
      <w:r w:rsidRPr="00681CD5">
        <w:rPr>
          <w:lang w:val="en-AU"/>
        </w:rPr>
        <w:t xml:space="preserve"> a preassembled Excel spreadsheet with TOPSIS functions. Thus, the performance scores of different DWM alternatives against eight sustainability indicators were normalised, weighted, and aggregated into sustainability scores to obtain the best alternative. Moreover, auxiliary Dynamo scripts were developed aimed to assist designers in identifying the top contributors to different environmental impacts (e.g., GWP) by visualising the contribution of an element to a specific impact category, where LCIA results of the BIM element were written back to its properties and displayed in a colour-override 3D view. </w:t>
      </w:r>
      <w:r w:rsidRPr="00681CD5">
        <w:rPr>
          <w:rFonts w:hint="eastAsia"/>
          <w:lang w:val="en-AU"/>
        </w:rPr>
        <w:t>Last</w:t>
      </w:r>
      <w:r w:rsidRPr="00681CD5">
        <w:rPr>
          <w:lang w:val="en-AU"/>
        </w:rPr>
        <w:t xml:space="preserve">ly, the graphical representation of sustainability assessment results was provided as bar graphs showing the performance of various DWM alternatives and the contribution from each primary waste stream to different impact categories. </w:t>
      </w:r>
    </w:p>
    <w:p w14:paraId="67233A71" w14:textId="0B5A62F7" w:rsidR="004E4564" w:rsidRPr="00681CD5" w:rsidRDefault="006B0F1B" w:rsidP="004E4564">
      <w:pPr>
        <w:pStyle w:val="MDPI22heading2"/>
        <w:spacing w:before="240"/>
        <w:rPr>
          <w:noProof w:val="0"/>
          <w:lang w:val="en-AU"/>
        </w:rPr>
      </w:pPr>
      <w:r>
        <w:rPr>
          <w:noProof w:val="0"/>
          <w:lang w:val="en-AU"/>
        </w:rPr>
        <w:t>5</w:t>
      </w:r>
      <w:r w:rsidR="004E4564" w:rsidRPr="00681CD5">
        <w:rPr>
          <w:noProof w:val="0"/>
          <w:lang w:val="en-AU"/>
        </w:rPr>
        <w:t>.4. Case study validation</w:t>
      </w:r>
    </w:p>
    <w:p w14:paraId="4D85EB13" w14:textId="17A866B1" w:rsidR="004E4564" w:rsidRPr="00681CD5" w:rsidRDefault="004E4564" w:rsidP="004E4564">
      <w:pPr>
        <w:pStyle w:val="MDPI31text"/>
        <w:rPr>
          <w:lang w:val="en-AU"/>
        </w:rPr>
      </w:pPr>
      <w:r w:rsidRPr="00681CD5">
        <w:rPr>
          <w:lang w:val="en-AU"/>
        </w:rPr>
        <w:t xml:space="preserve">The applicability of the proposed framework was verified in a case study of a </w:t>
      </w:r>
      <w:r w:rsidRPr="00681CD5">
        <w:rPr>
          <w:rFonts w:hint="eastAsia"/>
          <w:lang w:val="en-AU"/>
        </w:rPr>
        <w:t>c</w:t>
      </w:r>
      <w:r w:rsidRPr="00681CD5">
        <w:rPr>
          <w:lang w:val="en-AU"/>
        </w:rPr>
        <w:t xml:space="preserve">onceptual </w:t>
      </w:r>
      <w:r w:rsidRPr="00681CD5">
        <w:rPr>
          <w:rFonts w:hint="eastAsia"/>
          <w:lang w:val="en-AU"/>
        </w:rPr>
        <w:t>four</w:t>
      </w:r>
      <w:r w:rsidRPr="00681CD5">
        <w:rPr>
          <w:lang w:val="en-AU"/>
        </w:rPr>
        <w:t xml:space="preserve">-storey concrete </w:t>
      </w:r>
      <w:r>
        <w:rPr>
          <w:lang w:val="en-AU"/>
        </w:rPr>
        <w:t>frame</w:t>
      </w:r>
      <w:r w:rsidRPr="00681CD5">
        <w:rPr>
          <w:lang w:val="en-AU"/>
        </w:rPr>
        <w:t xml:space="preserve"> residential apartment created in Autodesk Revit. The BIM elements representing the components within the building are categorised into external walls, structural slabs, structural columns, structural beams, structural roofs, and </w:t>
      </w:r>
      <w:r w:rsidRPr="00681CD5">
        <w:rPr>
          <w:lang w:val="en-AU"/>
        </w:rPr>
        <w:lastRenderedPageBreak/>
        <w:t>partition walls. T</w:t>
      </w:r>
      <w:r w:rsidRPr="00681CD5">
        <w:rPr>
          <w:rFonts w:hint="eastAsia"/>
          <w:lang w:val="en-AU"/>
        </w:rPr>
        <w:t>h</w:t>
      </w:r>
      <w:r w:rsidRPr="00681CD5">
        <w:rPr>
          <w:lang w:val="en-AU"/>
        </w:rPr>
        <w:t xml:space="preserve">e material composition of those elements includes timber, steel, aluminium, steel, masonry, and glass. After assigning the corresponding material and thickness to each component’s layer, the total volume (m3) of each type of material is accumulated in a spreadsheet by performing the BIM-based material quantity take-off (MQT) function. Subsequently, the building’s total gross floor area (m2) was obtained via MQT after defining the boundary and function of each zone in the plan view. The data derived from the BIM model was mapped and linked to the respective LCA values extracted from the external database via Dynamo scripts presented earlier. The embodied impacts of DW streams and building element classes under different DWM scenarios are calculated in Dynamo. The 3D rendering view of the BIM model is depicted in Figure </w:t>
      </w:r>
      <w:r w:rsidR="006B0F1B">
        <w:rPr>
          <w:lang w:val="en-AU"/>
        </w:rPr>
        <w:t>5</w:t>
      </w:r>
      <w:r w:rsidRPr="00681CD5">
        <w:rPr>
          <w:lang w:val="en-AU"/>
        </w:rPr>
        <w:t>.</w:t>
      </w:r>
    </w:p>
    <w:p w14:paraId="25981291" w14:textId="77777777" w:rsidR="004E4564" w:rsidRPr="002C5F4C" w:rsidRDefault="004E4564" w:rsidP="004E4564">
      <w:pPr>
        <w:pStyle w:val="MDPI52figure"/>
        <w:ind w:left="2608"/>
        <w:jc w:val="left"/>
        <w:rPr>
          <w:lang w:val="en-AU"/>
        </w:rPr>
      </w:pPr>
      <w:r w:rsidRPr="002C5F4C">
        <w:rPr>
          <w:lang w:val="en-AU"/>
        </w:rPr>
        <w:fldChar w:fldCharType="begin"/>
      </w:r>
      <w:r w:rsidRPr="002C5F4C">
        <w:rPr>
          <w:lang w:val="en-AU"/>
        </w:rPr>
        <w:instrText xml:space="preserve"> INCLUDEPICTURE "https://newoss.zhulong.com/tfs/pic/v1/tfs/T16RdgB5AT1RCvBVdK.png" \* MERGEFORMATINET </w:instrText>
      </w:r>
      <w:r w:rsidRPr="002C5F4C">
        <w:rPr>
          <w:lang w:val="en-AU"/>
        </w:rPr>
        <w:fldChar w:fldCharType="separate"/>
      </w:r>
      <w:r w:rsidRPr="00681CD5">
        <w:rPr>
          <w:lang w:val="en-AU"/>
        </w:rPr>
        <w:drawing>
          <wp:inline distT="0" distB="0" distL="0" distR="0" wp14:anchorId="2ADEBED6" wp14:editId="3E4BDC4D">
            <wp:extent cx="2489200" cy="1867499"/>
            <wp:effectExtent l="0" t="0" r="6350" b="0"/>
            <wp:docPr id="497252419" name="图片 497252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252419" name="图片 4972524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37139" cy="1903465"/>
                    </a:xfrm>
                    <a:prstGeom prst="rect">
                      <a:avLst/>
                    </a:prstGeom>
                    <a:noFill/>
                    <a:ln>
                      <a:noFill/>
                    </a:ln>
                  </pic:spPr>
                </pic:pic>
              </a:graphicData>
            </a:graphic>
          </wp:inline>
        </w:drawing>
      </w:r>
      <w:r w:rsidRPr="00681CD5">
        <w:rPr>
          <w:lang w:val="en-AU"/>
        </w:rPr>
        <w:fldChar w:fldCharType="end"/>
      </w:r>
      <w:r w:rsidRPr="00681CD5">
        <w:rPr>
          <w:lang w:val="en-AU"/>
        </w:rPr>
        <w:drawing>
          <wp:inline distT="0" distB="0" distL="0" distR="0" wp14:anchorId="7F4F5787" wp14:editId="21DDC2EA">
            <wp:extent cx="2449870" cy="1859180"/>
            <wp:effectExtent l="0" t="0" r="7620" b="8255"/>
            <wp:docPr id="291755163" name="图片 291755163" descr="建筑的窗户&#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55163" name="图片 291755163" descr="建筑的窗户&#10;&#10;低可信度描述已自动生成"/>
                    <pic:cNvPicPr>
                      <a:picLocks noChangeAspect="1"/>
                    </pic:cNvPicPr>
                  </pic:nvPicPr>
                  <pic:blipFill>
                    <a:blip r:embed="rId14"/>
                    <a:stretch>
                      <a:fillRect/>
                    </a:stretch>
                  </pic:blipFill>
                  <pic:spPr>
                    <a:xfrm>
                      <a:off x="0" y="0"/>
                      <a:ext cx="2502716" cy="1899285"/>
                    </a:xfrm>
                    <a:prstGeom prst="rect">
                      <a:avLst/>
                    </a:prstGeom>
                  </pic:spPr>
                </pic:pic>
              </a:graphicData>
            </a:graphic>
          </wp:inline>
        </w:drawing>
      </w:r>
    </w:p>
    <w:p w14:paraId="3837205A" w14:textId="7A825EB2" w:rsidR="00AE23C5" w:rsidRDefault="004E4564" w:rsidP="00FB09D0">
      <w:pPr>
        <w:pStyle w:val="MDPI51figurecaption"/>
        <w:jc w:val="left"/>
        <w:rPr>
          <w:lang w:val="en-AU"/>
        </w:rPr>
      </w:pPr>
      <w:r w:rsidRPr="00681CD5">
        <w:rPr>
          <w:b/>
          <w:lang w:val="en-AU"/>
        </w:rPr>
        <w:t xml:space="preserve">Figure </w:t>
      </w:r>
      <w:r w:rsidR="006B0F1B">
        <w:rPr>
          <w:b/>
          <w:lang w:val="en-AU"/>
        </w:rPr>
        <w:t>5</w:t>
      </w:r>
      <w:r w:rsidRPr="00681CD5">
        <w:rPr>
          <w:b/>
          <w:lang w:val="en-AU"/>
        </w:rPr>
        <w:t xml:space="preserve">. </w:t>
      </w:r>
      <w:r w:rsidRPr="00681CD5">
        <w:rPr>
          <w:lang w:val="en-AU"/>
        </w:rPr>
        <w:t>Case study BIM model: a four-storey apartment building.</w:t>
      </w:r>
      <w:bookmarkEnd w:id="15"/>
      <w:bookmarkEnd w:id="16"/>
    </w:p>
    <w:p w14:paraId="288BF5E4" w14:textId="77777777" w:rsidR="00FB09D0" w:rsidRPr="00681CD5" w:rsidRDefault="00FB09D0" w:rsidP="00FB09D0">
      <w:pPr>
        <w:pStyle w:val="MDPI51figurecaption"/>
        <w:jc w:val="left"/>
        <w:rPr>
          <w:lang w:val="en-AU"/>
        </w:rPr>
      </w:pPr>
    </w:p>
    <w:p w14:paraId="50DEC9AE" w14:textId="3879669C" w:rsidR="003E3725" w:rsidRPr="00681CD5" w:rsidRDefault="004361D5" w:rsidP="004361D5">
      <w:pPr>
        <w:pStyle w:val="MDPI21heading1"/>
        <w:rPr>
          <w:lang w:val="en-AU"/>
        </w:rPr>
      </w:pPr>
      <w:r w:rsidRPr="00681CD5">
        <w:rPr>
          <w:lang w:val="en-AU"/>
        </w:rPr>
        <w:t xml:space="preserve">6. </w:t>
      </w:r>
      <w:r w:rsidR="003E3725" w:rsidRPr="00681CD5">
        <w:rPr>
          <w:lang w:val="en-AU"/>
        </w:rPr>
        <w:t>Conclusions</w:t>
      </w:r>
    </w:p>
    <w:p w14:paraId="0CDFB7EA" w14:textId="43D4FC1B" w:rsidR="007542CE" w:rsidRDefault="00DA117C" w:rsidP="004361D5">
      <w:pPr>
        <w:pStyle w:val="MDPI31text"/>
        <w:rPr>
          <w:lang w:val="en-AU"/>
        </w:rPr>
      </w:pPr>
      <w:r>
        <w:rPr>
          <w:lang w:val="en-AU"/>
        </w:rPr>
        <w:t>With the aim of</w:t>
      </w:r>
      <w:r w:rsidRPr="00681CD5">
        <w:rPr>
          <w:lang w:val="en-AU"/>
        </w:rPr>
        <w:t xml:space="preserve"> </w:t>
      </w:r>
      <w:r w:rsidR="00C913D8">
        <w:rPr>
          <w:lang w:val="en-AU"/>
        </w:rPr>
        <w:t>enhancing</w:t>
      </w:r>
      <w:r w:rsidR="003A248D" w:rsidRPr="00681CD5">
        <w:rPr>
          <w:lang w:val="en-AU"/>
        </w:rPr>
        <w:t xml:space="preserve"> the </w:t>
      </w:r>
      <w:r w:rsidR="001F675E">
        <w:rPr>
          <w:lang w:val="en-AU"/>
        </w:rPr>
        <w:t>sustainability performance</w:t>
      </w:r>
      <w:r w:rsidR="001F675E" w:rsidRPr="00681CD5">
        <w:rPr>
          <w:lang w:val="en-AU"/>
        </w:rPr>
        <w:t xml:space="preserve"> </w:t>
      </w:r>
      <w:r w:rsidR="003A248D" w:rsidRPr="00681CD5">
        <w:rPr>
          <w:lang w:val="en-AU"/>
        </w:rPr>
        <w:t xml:space="preserve">of DWM by selecting the optimal DWM alternative, this paper proposes a </w:t>
      </w:r>
      <w:r w:rsidR="003A248D" w:rsidRPr="00681CD5">
        <w:rPr>
          <w:rFonts w:hint="eastAsia"/>
          <w:lang w:val="en-AU"/>
        </w:rPr>
        <w:t>s</w:t>
      </w:r>
      <w:r w:rsidR="003A248D" w:rsidRPr="00681CD5">
        <w:rPr>
          <w:rFonts w:hint="cs"/>
          <w:lang w:val="en-AU"/>
        </w:rPr>
        <w:t>u</w:t>
      </w:r>
      <w:r w:rsidR="003A248D" w:rsidRPr="00681CD5">
        <w:rPr>
          <w:lang w:val="en-AU"/>
        </w:rPr>
        <w:t xml:space="preserve">stainability assessment </w:t>
      </w:r>
      <w:r w:rsidR="003A248D" w:rsidRPr="00681CD5">
        <w:rPr>
          <w:rFonts w:hint="eastAsia"/>
          <w:lang w:val="en-AU"/>
        </w:rPr>
        <w:t>f</w:t>
      </w:r>
      <w:r w:rsidR="003A248D" w:rsidRPr="00681CD5">
        <w:rPr>
          <w:lang w:val="en-AU"/>
        </w:rPr>
        <w:t xml:space="preserve">ramework that combines the BIM-based sustainability assessment with hybrid MCDA methods to prioritise the </w:t>
      </w:r>
      <w:r w:rsidR="001F675E">
        <w:rPr>
          <w:lang w:val="en-AU"/>
        </w:rPr>
        <w:t>optimal</w:t>
      </w:r>
      <w:r w:rsidR="003A248D" w:rsidRPr="00681CD5">
        <w:rPr>
          <w:lang w:val="en-AU"/>
        </w:rPr>
        <w:t xml:space="preserve"> DWM alternative from a life cycle</w:t>
      </w:r>
      <w:r w:rsidR="001F675E">
        <w:rPr>
          <w:lang w:val="en-AU"/>
        </w:rPr>
        <w:t xml:space="preserve"> sustainability</w:t>
      </w:r>
      <w:r w:rsidR="003A248D" w:rsidRPr="00681CD5">
        <w:rPr>
          <w:lang w:val="en-AU"/>
        </w:rPr>
        <w:t xml:space="preserve"> perspective. Previous studies have yet to develop a workflow that simultaneously evaluates the sustainability performance of various </w:t>
      </w:r>
      <w:proofErr w:type="spellStart"/>
      <w:r w:rsidR="003A248D" w:rsidRPr="00681CD5">
        <w:rPr>
          <w:lang w:val="en-AU"/>
        </w:rPr>
        <w:t>EoL</w:t>
      </w:r>
      <w:proofErr w:type="spellEnd"/>
      <w:r w:rsidR="003A248D" w:rsidRPr="00681CD5">
        <w:rPr>
          <w:lang w:val="en-AU"/>
        </w:rPr>
        <w:t xml:space="preserve"> scenarios and facilitates decision-making during DWM planning. Thus, this study improves the sustainability awareness among stakeholders and the efficiency of DWM</w:t>
      </w:r>
      <w:r w:rsidR="003A248D" w:rsidRPr="00681CD5">
        <w:rPr>
          <w:rFonts w:hint="eastAsia"/>
          <w:lang w:val="en-AU"/>
        </w:rPr>
        <w:t xml:space="preserve"> </w:t>
      </w:r>
      <w:r w:rsidR="003A248D" w:rsidRPr="00681CD5">
        <w:rPr>
          <w:lang w:val="en-AU"/>
        </w:rPr>
        <w:t xml:space="preserve">execution </w:t>
      </w:r>
      <w:r w:rsidR="003A248D" w:rsidRPr="00681CD5">
        <w:rPr>
          <w:rFonts w:hint="eastAsia"/>
          <w:lang w:val="en-AU"/>
        </w:rPr>
        <w:t>by</w:t>
      </w:r>
      <w:r w:rsidR="003A248D" w:rsidRPr="00681CD5">
        <w:rPr>
          <w:lang w:val="en-AU"/>
        </w:rPr>
        <w:t xml:space="preserve"> showcasing the multifaceted benefits of sustainability-oriented DWM planning. </w:t>
      </w:r>
      <w:r w:rsidR="00E553B1">
        <w:rPr>
          <w:lang w:val="en-AU"/>
        </w:rPr>
        <w:t>By integrating</w:t>
      </w:r>
      <w:r w:rsidR="003A248D" w:rsidRPr="00681CD5">
        <w:rPr>
          <w:lang w:val="en-AU"/>
        </w:rPr>
        <w:t xml:space="preserve"> </w:t>
      </w:r>
      <w:r w:rsidR="003A248D" w:rsidRPr="00681CD5">
        <w:rPr>
          <w:rFonts w:hint="eastAsia"/>
          <w:lang w:val="en-AU"/>
        </w:rPr>
        <w:t>parametric</w:t>
      </w:r>
      <w:r w:rsidR="003A248D" w:rsidRPr="00681CD5">
        <w:rPr>
          <w:lang w:val="en-AU"/>
        </w:rPr>
        <w:t xml:space="preserve"> modelling, this approach is easily adaptable to other regions with different emphases on sustainability by adopting suitable indicators and enriching relevant IFC properties, BIM libraries, and LCA databases considering the local context. </w:t>
      </w:r>
      <w:r w:rsidR="00D93855">
        <w:rPr>
          <w:lang w:val="en-AU"/>
        </w:rPr>
        <w:t xml:space="preserve">More specifically, by adopting this BIM-based framework, </w:t>
      </w:r>
      <w:r w:rsidR="00F61124">
        <w:rPr>
          <w:lang w:val="en-AU"/>
        </w:rPr>
        <w:t xml:space="preserve">the </w:t>
      </w:r>
      <w:r w:rsidR="00637AD6">
        <w:rPr>
          <w:lang w:val="en-AU"/>
        </w:rPr>
        <w:t xml:space="preserve">project manager can decide the </w:t>
      </w:r>
      <w:r w:rsidR="00F00798">
        <w:rPr>
          <w:lang w:val="en-AU"/>
        </w:rPr>
        <w:t xml:space="preserve">most effective </w:t>
      </w:r>
      <w:r w:rsidR="002B42E7">
        <w:rPr>
          <w:lang w:val="en-AU"/>
        </w:rPr>
        <w:t>on-site</w:t>
      </w:r>
      <w:r w:rsidR="00F00798">
        <w:rPr>
          <w:lang w:val="en-AU"/>
        </w:rPr>
        <w:t xml:space="preserve"> material processing option,</w:t>
      </w:r>
      <w:r w:rsidR="003F1F1E">
        <w:rPr>
          <w:lang w:val="en-AU"/>
        </w:rPr>
        <w:t xml:space="preserve"> adopt the least carbon-intensive demolition scheme </w:t>
      </w:r>
      <w:r w:rsidR="00BA0C79">
        <w:rPr>
          <w:lang w:val="en-AU"/>
        </w:rPr>
        <w:t>with the aid of</w:t>
      </w:r>
      <w:r w:rsidR="003F1F1E">
        <w:rPr>
          <w:lang w:val="en-AU"/>
        </w:rPr>
        <w:t xml:space="preserve"> 3D coordinated selective demolition</w:t>
      </w:r>
      <w:r w:rsidR="00A34624">
        <w:rPr>
          <w:lang w:val="en-AU"/>
        </w:rPr>
        <w:t xml:space="preserve">, and </w:t>
      </w:r>
      <w:r w:rsidR="00B72517">
        <w:rPr>
          <w:lang w:val="en-AU"/>
        </w:rPr>
        <w:t xml:space="preserve">derive the </w:t>
      </w:r>
      <w:r w:rsidR="000A0F52">
        <w:rPr>
          <w:lang w:val="en-AU"/>
        </w:rPr>
        <w:t>relatively</w:t>
      </w:r>
      <w:r w:rsidR="00B72517">
        <w:rPr>
          <w:lang w:val="en-AU"/>
        </w:rPr>
        <w:t xml:space="preserve"> </w:t>
      </w:r>
      <w:r w:rsidR="00C0726D">
        <w:rPr>
          <w:lang w:val="en-AU"/>
        </w:rPr>
        <w:t xml:space="preserve">preferable DMW plan </w:t>
      </w:r>
      <w:r w:rsidR="002B42E7">
        <w:rPr>
          <w:lang w:val="en-AU"/>
        </w:rPr>
        <w:t>according to</w:t>
      </w:r>
      <w:r w:rsidR="00C0726D">
        <w:rPr>
          <w:lang w:val="en-AU"/>
        </w:rPr>
        <w:t xml:space="preserve"> the </w:t>
      </w:r>
      <w:r w:rsidR="002B42E7">
        <w:rPr>
          <w:lang w:val="en-AU"/>
        </w:rPr>
        <w:t xml:space="preserve">predefined </w:t>
      </w:r>
      <w:r w:rsidR="00C0726D">
        <w:rPr>
          <w:lang w:val="en-AU"/>
        </w:rPr>
        <w:t xml:space="preserve">project’s priorities and </w:t>
      </w:r>
      <w:r w:rsidR="002B42E7">
        <w:rPr>
          <w:lang w:val="en-AU"/>
        </w:rPr>
        <w:t>settings</w:t>
      </w:r>
      <w:r w:rsidR="00BA0C79">
        <w:rPr>
          <w:lang w:val="en-AU"/>
        </w:rPr>
        <w:t xml:space="preserve">. </w:t>
      </w:r>
      <w:r w:rsidR="003A248D" w:rsidRPr="00681CD5">
        <w:rPr>
          <w:lang w:val="en-AU"/>
        </w:rPr>
        <w:t xml:space="preserve">Furthermore, </w:t>
      </w:r>
      <w:r w:rsidR="00BC3251">
        <w:rPr>
          <w:lang w:val="en-AU"/>
        </w:rPr>
        <w:t>the</w:t>
      </w:r>
      <w:r w:rsidR="003A248D" w:rsidRPr="00681CD5">
        <w:rPr>
          <w:lang w:val="en-AU"/>
        </w:rPr>
        <w:t xml:space="preserve"> case study </w:t>
      </w:r>
      <w:r w:rsidR="002B42E7">
        <w:rPr>
          <w:lang w:val="en-AU"/>
        </w:rPr>
        <w:t>demonstrates</w:t>
      </w:r>
      <w:r w:rsidR="003A248D" w:rsidRPr="00681CD5">
        <w:rPr>
          <w:lang w:val="en-AU"/>
        </w:rPr>
        <w:t xml:space="preserve"> the applicability of the developed framework in the actual design process. The results reveal that Alternative 1, with a 90% recycling rate, achieves the best sustainability outcome out of the four DWM scenarios being assessed. It is worth noting that the growing trend of sustainability score stalls as the recycling rate exceeds the ‘business as usual’ threshold at 76% because the divergence in sustainability score is minimal between Alternatives 1 and 4</w:t>
      </w:r>
      <w:r w:rsidR="0004303B" w:rsidRPr="00681CD5">
        <w:rPr>
          <w:lang w:val="en-AU"/>
        </w:rPr>
        <w:t xml:space="preserve">, indicating a </w:t>
      </w:r>
      <w:r w:rsidR="00C31A09" w:rsidRPr="00681CD5">
        <w:rPr>
          <w:lang w:val="en-AU"/>
        </w:rPr>
        <w:t>nonlinear</w:t>
      </w:r>
      <w:r w:rsidR="0004303B" w:rsidRPr="00681CD5">
        <w:rPr>
          <w:lang w:val="en-AU"/>
        </w:rPr>
        <w:t xml:space="preserve"> relationship between recycling rate and sustainability performanc</w:t>
      </w:r>
      <w:r w:rsidR="00BC6BBF" w:rsidRPr="00681CD5">
        <w:rPr>
          <w:lang w:val="en-AU"/>
        </w:rPr>
        <w:t>e.</w:t>
      </w:r>
      <w:r w:rsidR="00C84537" w:rsidRPr="00681CD5">
        <w:rPr>
          <w:lang w:val="en-AU"/>
        </w:rPr>
        <w:t xml:space="preserve"> Future studies should</w:t>
      </w:r>
      <w:r w:rsidR="00AE7097">
        <w:rPr>
          <w:lang w:val="en-AU"/>
        </w:rPr>
        <w:t xml:space="preserve"> </w:t>
      </w:r>
      <w:r w:rsidR="00F1701C" w:rsidRPr="00681CD5">
        <w:rPr>
          <w:lang w:val="en-AU"/>
        </w:rPr>
        <w:t xml:space="preserve">couple </w:t>
      </w:r>
      <w:r w:rsidR="003A248D" w:rsidRPr="00681CD5">
        <w:rPr>
          <w:lang w:val="en-AU"/>
        </w:rPr>
        <w:t>MCDA methods with gradient descent optimisation algorithms</w:t>
      </w:r>
      <w:r w:rsidR="00F1701C" w:rsidRPr="00681CD5">
        <w:rPr>
          <w:lang w:val="en-AU"/>
        </w:rPr>
        <w:t xml:space="preserve"> or </w:t>
      </w:r>
      <w:r w:rsidR="008E03BA" w:rsidRPr="00681CD5">
        <w:rPr>
          <w:lang w:val="en-AU"/>
        </w:rPr>
        <w:t>nonlinear</w:t>
      </w:r>
      <w:r w:rsidR="000C73D0" w:rsidRPr="00681CD5">
        <w:rPr>
          <w:lang w:val="en-AU"/>
        </w:rPr>
        <w:t xml:space="preserve"> </w:t>
      </w:r>
      <w:r w:rsidR="00B04D9D" w:rsidRPr="00681CD5">
        <w:rPr>
          <w:lang w:val="en-AU"/>
        </w:rPr>
        <w:t>forecasting techniques</w:t>
      </w:r>
      <w:r w:rsidR="003A248D" w:rsidRPr="00681CD5">
        <w:rPr>
          <w:lang w:val="en-AU"/>
        </w:rPr>
        <w:t xml:space="preserve"> to obtain the most </w:t>
      </w:r>
      <w:r w:rsidR="00B04D9D" w:rsidRPr="00681CD5">
        <w:rPr>
          <w:lang w:val="en-AU"/>
        </w:rPr>
        <w:t>fitting</w:t>
      </w:r>
      <w:r w:rsidR="003A248D" w:rsidRPr="00681CD5">
        <w:rPr>
          <w:lang w:val="en-AU"/>
        </w:rPr>
        <w:t xml:space="preserve"> target recycling rate in a specific </w:t>
      </w:r>
      <w:r w:rsidR="00B04D9D" w:rsidRPr="00681CD5">
        <w:rPr>
          <w:lang w:val="en-AU"/>
        </w:rPr>
        <w:t xml:space="preserve">predefined project </w:t>
      </w:r>
      <w:r w:rsidR="003A248D" w:rsidRPr="00681CD5">
        <w:rPr>
          <w:lang w:val="en-AU"/>
        </w:rPr>
        <w:t>setting</w:t>
      </w:r>
      <w:r w:rsidR="003A248D" w:rsidRPr="00681CD5">
        <w:rPr>
          <w:rFonts w:hint="cs"/>
          <w:lang w:val="en-AU"/>
        </w:rPr>
        <w:t>.</w:t>
      </w:r>
    </w:p>
    <w:p w14:paraId="713C26F8" w14:textId="3B8498CF" w:rsidR="00510A86" w:rsidRPr="00681CD5" w:rsidRDefault="00510A86" w:rsidP="004361D5">
      <w:pPr>
        <w:pStyle w:val="MDPI31text"/>
        <w:rPr>
          <w:lang w:val="en-AU"/>
        </w:rPr>
      </w:pPr>
      <w:r>
        <w:rPr>
          <w:lang w:val="en-AU"/>
        </w:rPr>
        <w:lastRenderedPageBreak/>
        <w:t xml:space="preserve">Overall, this study </w:t>
      </w:r>
      <w:r w:rsidR="007D3BFB">
        <w:rPr>
          <w:lang w:val="en-AU"/>
        </w:rPr>
        <w:t>tackles th</w:t>
      </w:r>
      <w:r w:rsidR="007C6A76">
        <w:rPr>
          <w:lang w:val="en-AU"/>
        </w:rPr>
        <w:t xml:space="preserve">e challenges of adopting BIM-based DWM sustainability assessment </w:t>
      </w:r>
      <w:r w:rsidR="00FF3182">
        <w:rPr>
          <w:lang w:val="en-AU"/>
        </w:rPr>
        <w:t xml:space="preserve">caused by the data interoperability issues, where </w:t>
      </w:r>
      <w:r w:rsidR="00382B47">
        <w:rPr>
          <w:lang w:val="en-AU"/>
        </w:rPr>
        <w:t xml:space="preserve">a </w:t>
      </w:r>
      <w:r w:rsidR="00DE71B8">
        <w:rPr>
          <w:lang w:val="en-AU"/>
        </w:rPr>
        <w:t>successful integration</w:t>
      </w:r>
      <w:r w:rsidR="00FE0CB2">
        <w:rPr>
          <w:lang w:val="en-AU"/>
        </w:rPr>
        <w:t xml:space="preserve"> pathway</w:t>
      </w:r>
      <w:r w:rsidR="00DE71B8">
        <w:rPr>
          <w:lang w:val="en-AU"/>
        </w:rPr>
        <w:t xml:space="preserve"> of BIM, LCA tools, and </w:t>
      </w:r>
      <w:r w:rsidR="00E54AB3">
        <w:rPr>
          <w:lang w:val="en-AU"/>
        </w:rPr>
        <w:t>MCDA</w:t>
      </w:r>
      <w:r w:rsidR="00FE0CB2">
        <w:rPr>
          <w:lang w:val="en-AU"/>
        </w:rPr>
        <w:t xml:space="preserve"> methods </w:t>
      </w:r>
      <w:r w:rsidR="00382B47">
        <w:rPr>
          <w:lang w:val="en-AU"/>
        </w:rPr>
        <w:t>has been paved</w:t>
      </w:r>
      <w:r w:rsidR="0031487F">
        <w:rPr>
          <w:lang w:val="en-AU"/>
        </w:rPr>
        <w:t>.</w:t>
      </w:r>
      <w:r w:rsidR="00053DAA">
        <w:rPr>
          <w:lang w:val="en-AU"/>
        </w:rPr>
        <w:t xml:space="preserve"> Moreover, it sheds light on </w:t>
      </w:r>
      <w:r w:rsidR="00F76A39">
        <w:rPr>
          <w:lang w:val="en-AU"/>
        </w:rPr>
        <w:t xml:space="preserve">(1) </w:t>
      </w:r>
      <w:r w:rsidR="00F06D12">
        <w:rPr>
          <w:lang w:val="en-AU"/>
        </w:rPr>
        <w:t xml:space="preserve">employing AI techniques for automated data mapping, thus reducing the time and effort on </w:t>
      </w:r>
      <w:r w:rsidR="00437547">
        <w:rPr>
          <w:lang w:val="en-AU"/>
        </w:rPr>
        <w:t xml:space="preserve">error-prone </w:t>
      </w:r>
      <w:r w:rsidR="00F06D12">
        <w:rPr>
          <w:lang w:val="en-AU"/>
        </w:rPr>
        <w:t>man</w:t>
      </w:r>
      <w:r w:rsidR="00437547">
        <w:rPr>
          <w:lang w:val="en-AU"/>
        </w:rPr>
        <w:t>ual data mapping</w:t>
      </w:r>
      <w:r w:rsidR="00382B47">
        <w:rPr>
          <w:lang w:val="en-AU"/>
        </w:rPr>
        <w:t>,</w:t>
      </w:r>
      <w:r w:rsidR="00C32B42">
        <w:rPr>
          <w:lang w:val="en-AU"/>
        </w:rPr>
        <w:t xml:space="preserve"> and</w:t>
      </w:r>
      <w:r w:rsidR="00437547">
        <w:rPr>
          <w:lang w:val="en-AU"/>
        </w:rPr>
        <w:t xml:space="preserve"> </w:t>
      </w:r>
      <w:r w:rsidR="00F76A39">
        <w:rPr>
          <w:lang w:val="en-AU"/>
        </w:rPr>
        <w:t xml:space="preserve">(2) promoting </w:t>
      </w:r>
      <w:r w:rsidR="008F29C3">
        <w:rPr>
          <w:lang w:val="en-AU"/>
        </w:rPr>
        <w:t xml:space="preserve">the development of </w:t>
      </w:r>
      <w:proofErr w:type="spellStart"/>
      <w:r w:rsidR="008F29C3">
        <w:rPr>
          <w:lang w:val="en-AU"/>
        </w:rPr>
        <w:t>OpenBIM</w:t>
      </w:r>
      <w:proofErr w:type="spellEnd"/>
      <w:r w:rsidR="008F29C3">
        <w:rPr>
          <w:lang w:val="en-AU"/>
        </w:rPr>
        <w:t xml:space="preserve"> standards to </w:t>
      </w:r>
      <w:r w:rsidR="00FF0C2F">
        <w:rPr>
          <w:lang w:val="en-AU"/>
        </w:rPr>
        <w:t xml:space="preserve">extend the applicability of BIM in </w:t>
      </w:r>
      <w:r w:rsidR="002014F0">
        <w:rPr>
          <w:lang w:val="en-AU"/>
        </w:rPr>
        <w:t>other domains</w:t>
      </w:r>
      <w:r w:rsidR="00E513CE">
        <w:rPr>
          <w:lang w:val="en-AU"/>
        </w:rPr>
        <w:t>, fostering a more efficient collaboration</w:t>
      </w:r>
      <w:r w:rsidR="00977E33">
        <w:rPr>
          <w:lang w:val="en-AU"/>
        </w:rPr>
        <w:t xml:space="preserve"> across different industries</w:t>
      </w:r>
      <w:r w:rsidR="00E513CE">
        <w:rPr>
          <w:lang w:val="en-AU"/>
        </w:rPr>
        <w:t xml:space="preserve"> </w:t>
      </w:r>
      <w:r w:rsidR="00977E33">
        <w:rPr>
          <w:lang w:val="en-AU"/>
        </w:rPr>
        <w:t>via standardised data exchange protocols.</w:t>
      </w:r>
    </w:p>
    <w:p w14:paraId="5638C5D5" w14:textId="508D379C" w:rsidR="003E3725" w:rsidRPr="00681CD5" w:rsidRDefault="004361D5" w:rsidP="004361D5">
      <w:pPr>
        <w:pStyle w:val="MDPI62BackMatter"/>
        <w:spacing w:before="240"/>
        <w:rPr>
          <w:lang w:val="en-AU"/>
        </w:rPr>
      </w:pPr>
      <w:r w:rsidRPr="00681CD5">
        <w:rPr>
          <w:b/>
          <w:lang w:val="en-AU"/>
        </w:rPr>
        <w:t>Author Contribution</w:t>
      </w:r>
      <w:r w:rsidR="003E3725" w:rsidRPr="00681CD5">
        <w:rPr>
          <w:b/>
          <w:lang w:val="en-AU"/>
        </w:rPr>
        <w:t xml:space="preserve">s: </w:t>
      </w:r>
      <w:r w:rsidR="003E3725" w:rsidRPr="00681CD5">
        <w:rPr>
          <w:lang w:val="en-AU"/>
        </w:rPr>
        <w:t xml:space="preserve">Conceptualization, </w:t>
      </w:r>
      <w:proofErr w:type="spellStart"/>
      <w:r w:rsidR="003B7200" w:rsidRPr="00681CD5">
        <w:rPr>
          <w:lang w:val="en-AU"/>
        </w:rPr>
        <w:t>Dongchen</w:t>
      </w:r>
      <w:proofErr w:type="spellEnd"/>
      <w:r w:rsidR="003B7200" w:rsidRPr="00681CD5">
        <w:rPr>
          <w:lang w:val="en-AU"/>
        </w:rPr>
        <w:t xml:space="preserve"> Han.</w:t>
      </w:r>
      <w:r w:rsidR="003E3725" w:rsidRPr="00681CD5">
        <w:rPr>
          <w:lang w:val="en-AU"/>
        </w:rPr>
        <w:t xml:space="preserve">; methodology, </w:t>
      </w:r>
      <w:proofErr w:type="spellStart"/>
      <w:r w:rsidR="003B7200" w:rsidRPr="00681CD5">
        <w:rPr>
          <w:lang w:val="en-AU"/>
        </w:rPr>
        <w:t>Dongchen</w:t>
      </w:r>
      <w:proofErr w:type="spellEnd"/>
      <w:r w:rsidR="003B7200" w:rsidRPr="00681CD5">
        <w:rPr>
          <w:lang w:val="en-AU"/>
        </w:rPr>
        <w:t xml:space="preserve"> Han.</w:t>
      </w:r>
      <w:r w:rsidR="003E3725" w:rsidRPr="00681CD5">
        <w:rPr>
          <w:lang w:val="en-AU"/>
        </w:rPr>
        <w:t xml:space="preserve">; software, </w:t>
      </w:r>
      <w:proofErr w:type="spellStart"/>
      <w:r w:rsidR="003B7200" w:rsidRPr="00681CD5">
        <w:rPr>
          <w:lang w:val="en-AU"/>
        </w:rPr>
        <w:t>Dongchen</w:t>
      </w:r>
      <w:proofErr w:type="spellEnd"/>
      <w:r w:rsidR="003B7200" w:rsidRPr="00681CD5">
        <w:rPr>
          <w:lang w:val="en-AU"/>
        </w:rPr>
        <w:t xml:space="preserve"> Han.</w:t>
      </w:r>
      <w:r w:rsidR="003E3725" w:rsidRPr="00681CD5">
        <w:rPr>
          <w:lang w:val="en-AU"/>
        </w:rPr>
        <w:t xml:space="preserve">; validation, </w:t>
      </w:r>
      <w:proofErr w:type="spellStart"/>
      <w:r w:rsidR="003B7200" w:rsidRPr="00681CD5">
        <w:rPr>
          <w:lang w:val="en-AU"/>
        </w:rPr>
        <w:t>Dongchen</w:t>
      </w:r>
      <w:proofErr w:type="spellEnd"/>
      <w:r w:rsidR="003B7200" w:rsidRPr="00681CD5">
        <w:rPr>
          <w:lang w:val="en-AU"/>
        </w:rPr>
        <w:t xml:space="preserve"> </w:t>
      </w:r>
      <w:r w:rsidR="003B7200" w:rsidRPr="002C5F4C">
        <w:rPr>
          <w:lang w:val="en-AU"/>
        </w:rPr>
        <w:t>H</w:t>
      </w:r>
      <w:r w:rsidR="003B7200" w:rsidRPr="002C5F4C">
        <w:rPr>
          <w:rFonts w:hint="eastAsia"/>
          <w:lang w:val="en-AU" w:eastAsia="zh-CN"/>
        </w:rPr>
        <w:t>an</w:t>
      </w:r>
      <w:r w:rsidR="003B7200" w:rsidRPr="002C5F4C">
        <w:rPr>
          <w:lang w:val="en-AU" w:eastAsia="zh-CN"/>
        </w:rPr>
        <w:t>.</w:t>
      </w:r>
      <w:r w:rsidR="003E3725" w:rsidRPr="00681CD5">
        <w:rPr>
          <w:lang w:val="en-AU"/>
        </w:rPr>
        <w:t xml:space="preserve">; formal analysis, </w:t>
      </w:r>
      <w:proofErr w:type="spellStart"/>
      <w:r w:rsidR="003B7200" w:rsidRPr="00681CD5">
        <w:rPr>
          <w:lang w:val="en-AU"/>
        </w:rPr>
        <w:t>Dongchen</w:t>
      </w:r>
      <w:proofErr w:type="spellEnd"/>
      <w:r w:rsidR="003B7200" w:rsidRPr="00681CD5">
        <w:rPr>
          <w:lang w:val="en-AU"/>
        </w:rPr>
        <w:t xml:space="preserve"> Han</w:t>
      </w:r>
      <w:r w:rsidR="003E3725" w:rsidRPr="00681CD5">
        <w:rPr>
          <w:lang w:val="en-AU"/>
        </w:rPr>
        <w:t xml:space="preserve">.; investigation, </w:t>
      </w:r>
      <w:proofErr w:type="spellStart"/>
      <w:r w:rsidR="003B7200" w:rsidRPr="00681CD5">
        <w:rPr>
          <w:lang w:val="en-AU"/>
        </w:rPr>
        <w:t>Dongchen</w:t>
      </w:r>
      <w:proofErr w:type="spellEnd"/>
      <w:r w:rsidR="003B7200" w:rsidRPr="00681CD5">
        <w:rPr>
          <w:lang w:val="en-AU"/>
        </w:rPr>
        <w:t xml:space="preserve"> Han</w:t>
      </w:r>
      <w:r w:rsidR="003E3725" w:rsidRPr="00681CD5">
        <w:rPr>
          <w:lang w:val="en-AU"/>
        </w:rPr>
        <w:t xml:space="preserve">.; resources, </w:t>
      </w:r>
      <w:proofErr w:type="spellStart"/>
      <w:r w:rsidR="003B7200" w:rsidRPr="00681CD5">
        <w:rPr>
          <w:lang w:val="en-AU"/>
        </w:rPr>
        <w:t>Dongchen</w:t>
      </w:r>
      <w:proofErr w:type="spellEnd"/>
      <w:r w:rsidR="003B7200" w:rsidRPr="00681CD5">
        <w:rPr>
          <w:lang w:val="en-AU"/>
        </w:rPr>
        <w:t xml:space="preserve"> Han, Abbas Rajabifard</w:t>
      </w:r>
      <w:r w:rsidR="003E3725" w:rsidRPr="00681CD5">
        <w:rPr>
          <w:lang w:val="en-AU"/>
        </w:rPr>
        <w:t xml:space="preserve">.; data curation, </w:t>
      </w:r>
      <w:proofErr w:type="spellStart"/>
      <w:r w:rsidR="003B7200" w:rsidRPr="00681CD5">
        <w:rPr>
          <w:lang w:val="en-AU"/>
        </w:rPr>
        <w:t>Dongchen</w:t>
      </w:r>
      <w:proofErr w:type="spellEnd"/>
      <w:r w:rsidR="003B7200" w:rsidRPr="00681CD5">
        <w:rPr>
          <w:lang w:val="en-AU"/>
        </w:rPr>
        <w:t xml:space="preserve"> Han</w:t>
      </w:r>
      <w:r w:rsidR="003E3725" w:rsidRPr="00681CD5">
        <w:rPr>
          <w:lang w:val="en-AU"/>
        </w:rPr>
        <w:t xml:space="preserve">.; writing—original draft preparation, </w:t>
      </w:r>
      <w:proofErr w:type="spellStart"/>
      <w:r w:rsidR="003B7200" w:rsidRPr="00681CD5">
        <w:rPr>
          <w:lang w:val="en-AU"/>
        </w:rPr>
        <w:t>Dongchen</w:t>
      </w:r>
      <w:proofErr w:type="spellEnd"/>
      <w:r w:rsidR="003B7200" w:rsidRPr="00681CD5">
        <w:rPr>
          <w:lang w:val="en-AU"/>
        </w:rPr>
        <w:t xml:space="preserve"> Han</w:t>
      </w:r>
      <w:r w:rsidR="003E3725" w:rsidRPr="00681CD5">
        <w:rPr>
          <w:lang w:val="en-AU"/>
        </w:rPr>
        <w:t xml:space="preserve">.; writing—review and editing, </w:t>
      </w:r>
      <w:proofErr w:type="spellStart"/>
      <w:r w:rsidR="003B7200" w:rsidRPr="00681CD5">
        <w:rPr>
          <w:lang w:val="en-AU"/>
        </w:rPr>
        <w:t>Dongchen</w:t>
      </w:r>
      <w:proofErr w:type="spellEnd"/>
      <w:r w:rsidR="003B7200" w:rsidRPr="00681CD5">
        <w:rPr>
          <w:lang w:val="en-AU"/>
        </w:rPr>
        <w:t xml:space="preserve"> Han, Abbas Rajabifard</w:t>
      </w:r>
      <w:r w:rsidR="003E3725" w:rsidRPr="00681CD5">
        <w:rPr>
          <w:lang w:val="en-AU"/>
        </w:rPr>
        <w:t xml:space="preserve">.; visualization, </w:t>
      </w:r>
      <w:proofErr w:type="spellStart"/>
      <w:r w:rsidR="003B7200" w:rsidRPr="00681CD5">
        <w:rPr>
          <w:lang w:val="en-AU"/>
        </w:rPr>
        <w:t>Dongchen</w:t>
      </w:r>
      <w:proofErr w:type="spellEnd"/>
      <w:r w:rsidR="003B7200" w:rsidRPr="00681CD5">
        <w:rPr>
          <w:lang w:val="en-AU"/>
        </w:rPr>
        <w:t xml:space="preserve"> Han</w:t>
      </w:r>
      <w:r w:rsidR="003E3725" w:rsidRPr="00681CD5">
        <w:rPr>
          <w:lang w:val="en-AU"/>
        </w:rPr>
        <w:t xml:space="preserve">.; supervision, </w:t>
      </w:r>
      <w:r w:rsidR="003B7200" w:rsidRPr="00681CD5">
        <w:rPr>
          <w:lang w:val="en-AU"/>
        </w:rPr>
        <w:t>Abbas Rajabifard</w:t>
      </w:r>
      <w:r w:rsidR="003E3725" w:rsidRPr="00681CD5">
        <w:rPr>
          <w:lang w:val="en-AU"/>
        </w:rPr>
        <w:t xml:space="preserve">.; project administration, </w:t>
      </w:r>
      <w:r w:rsidR="003B7200" w:rsidRPr="00681CD5">
        <w:rPr>
          <w:lang w:val="en-AU"/>
        </w:rPr>
        <w:t xml:space="preserve">Abbas </w:t>
      </w:r>
      <w:r w:rsidR="003B7200" w:rsidRPr="002C5F4C">
        <w:rPr>
          <w:lang w:val="en-AU" w:eastAsia="zh-CN"/>
        </w:rPr>
        <w:t>Rajabifard</w:t>
      </w:r>
      <w:r w:rsidR="003E3725" w:rsidRPr="00681CD5">
        <w:rPr>
          <w:rFonts w:hint="eastAsia"/>
          <w:lang w:val="en-AU" w:eastAsia="zh-CN"/>
        </w:rPr>
        <w:t>.</w:t>
      </w:r>
      <w:r w:rsidR="003E3725" w:rsidRPr="00681CD5">
        <w:rPr>
          <w:lang w:val="en-AU"/>
        </w:rPr>
        <w:t xml:space="preserve">; funding acquisition, </w:t>
      </w:r>
      <w:proofErr w:type="spellStart"/>
      <w:r w:rsidR="003B7200" w:rsidRPr="00681CD5">
        <w:rPr>
          <w:lang w:val="en-AU"/>
        </w:rPr>
        <w:t>Dongchen</w:t>
      </w:r>
      <w:proofErr w:type="spellEnd"/>
      <w:r w:rsidR="003B7200" w:rsidRPr="00681CD5">
        <w:rPr>
          <w:lang w:val="en-AU"/>
        </w:rPr>
        <w:t xml:space="preserve"> Han, Abbas Rajabifard</w:t>
      </w:r>
      <w:r w:rsidR="003E3725" w:rsidRPr="00681CD5">
        <w:rPr>
          <w:lang w:val="en-AU"/>
        </w:rPr>
        <w:t>. All authors have read and agreed to the published version of the manuscript.”</w:t>
      </w:r>
    </w:p>
    <w:p w14:paraId="5B0A5F0F" w14:textId="76E4AF98" w:rsidR="003E3725" w:rsidRPr="00681CD5" w:rsidRDefault="003E3725" w:rsidP="004361D5">
      <w:pPr>
        <w:pStyle w:val="MDPI62BackMatter"/>
        <w:rPr>
          <w:lang w:val="en-AU"/>
        </w:rPr>
      </w:pPr>
      <w:r w:rsidRPr="00681CD5">
        <w:rPr>
          <w:b/>
          <w:lang w:val="en-AU"/>
        </w:rPr>
        <w:t>Funding:</w:t>
      </w:r>
      <w:r w:rsidR="007542CE" w:rsidRPr="00681CD5">
        <w:rPr>
          <w:b/>
          <w:lang w:val="en-AU"/>
        </w:rPr>
        <w:t xml:space="preserve"> </w:t>
      </w:r>
      <w:r w:rsidRPr="00681CD5">
        <w:rPr>
          <w:lang w:val="en-AU"/>
        </w:rPr>
        <w:t>This research received no external funding</w:t>
      </w:r>
      <w:r w:rsidR="002B6900" w:rsidRPr="00681CD5">
        <w:rPr>
          <w:lang w:val="en-AU"/>
        </w:rPr>
        <w:t>.</w:t>
      </w:r>
    </w:p>
    <w:p w14:paraId="37EDA4C2" w14:textId="553C778C" w:rsidR="00636DFE" w:rsidRPr="00681CD5" w:rsidRDefault="00636DFE" w:rsidP="004361D5">
      <w:pPr>
        <w:pStyle w:val="MDPI62BackMatter"/>
        <w:rPr>
          <w:lang w:val="en-AU"/>
        </w:rPr>
      </w:pPr>
      <w:r w:rsidRPr="00681CD5">
        <w:rPr>
          <w:b/>
          <w:lang w:val="en-AU"/>
        </w:rPr>
        <w:t xml:space="preserve">Data Availability Statement: </w:t>
      </w:r>
      <w:r w:rsidR="00EC64CF" w:rsidRPr="00681CD5">
        <w:rPr>
          <w:lang w:val="en-AU"/>
        </w:rPr>
        <w:t>The original contributions presented in the study are included in the article/supplementary material, further inquiries can be directed to the corresponding author.</w:t>
      </w:r>
    </w:p>
    <w:p w14:paraId="32D665F1" w14:textId="6DEC6D76" w:rsidR="003E3725" w:rsidRPr="00681CD5" w:rsidRDefault="003E3725" w:rsidP="004361D5">
      <w:pPr>
        <w:pStyle w:val="MDPI62BackMatter"/>
        <w:rPr>
          <w:lang w:val="en-AU"/>
        </w:rPr>
      </w:pPr>
      <w:r w:rsidRPr="00681CD5">
        <w:rPr>
          <w:b/>
          <w:lang w:val="en-AU"/>
        </w:rPr>
        <w:t>Acknowledgments:</w:t>
      </w:r>
      <w:r w:rsidRPr="00681CD5">
        <w:rPr>
          <w:lang w:val="en-AU"/>
        </w:rPr>
        <w:t xml:space="preserve"> </w:t>
      </w:r>
      <w:r w:rsidR="000F02FA" w:rsidRPr="00681CD5">
        <w:rPr>
          <w:lang w:val="en-AU"/>
        </w:rPr>
        <w:t xml:space="preserve">The researchers acknowledge the support provided by </w:t>
      </w:r>
      <w:r w:rsidR="0008262D" w:rsidRPr="00681CD5">
        <w:rPr>
          <w:lang w:val="en-AU"/>
        </w:rPr>
        <w:t>the Centre for Spatial Data Infrastructures and Land Administration, the University of Melbourne.</w:t>
      </w:r>
    </w:p>
    <w:p w14:paraId="6611A29E" w14:textId="2AF56F7D" w:rsidR="003E3725" w:rsidRPr="002C5F4C" w:rsidRDefault="003E3725" w:rsidP="004361D5">
      <w:pPr>
        <w:pStyle w:val="MDPI62BackMatter"/>
        <w:rPr>
          <w:lang w:val="en-AU" w:eastAsia="zh-CN"/>
        </w:rPr>
      </w:pPr>
      <w:r w:rsidRPr="00681CD5">
        <w:rPr>
          <w:b/>
          <w:lang w:val="en-AU"/>
        </w:rPr>
        <w:t xml:space="preserve">Conflicts of Interest: </w:t>
      </w:r>
      <w:r w:rsidRPr="00681CD5">
        <w:rPr>
          <w:lang w:val="en-AU"/>
        </w:rPr>
        <w:t xml:space="preserve">The </w:t>
      </w:r>
      <w:r w:rsidR="00D77A68" w:rsidRPr="00681CD5">
        <w:rPr>
          <w:lang w:val="en-AU"/>
        </w:rPr>
        <w:t xml:space="preserve">authors declare no conflicts of </w:t>
      </w:r>
      <w:r w:rsidRPr="00681CD5">
        <w:rPr>
          <w:lang w:val="en-AU"/>
        </w:rPr>
        <w:t>interest.</w:t>
      </w:r>
    </w:p>
    <w:p w14:paraId="3D463A0C" w14:textId="23938084" w:rsidR="006D3F07" w:rsidRDefault="006D3F07" w:rsidP="004361D5">
      <w:pPr>
        <w:pStyle w:val="MDPI21heading1"/>
        <w:ind w:left="0"/>
        <w:rPr>
          <w:lang w:val="en-AU"/>
        </w:rPr>
      </w:pPr>
      <w:r w:rsidRPr="00681CD5">
        <w:rPr>
          <w:lang w:val="en-AU"/>
        </w:rPr>
        <w:t>References</w:t>
      </w:r>
    </w:p>
    <w:sdt>
      <w:sdtPr>
        <w:rPr>
          <w:sz w:val="18"/>
          <w:lang w:val="en-US"/>
        </w:rPr>
        <w:tag w:val="MENDELEY_BIBLIOGRAPHY"/>
        <w:id w:val="-1942300264"/>
        <w:placeholder>
          <w:docPart w:val="DefaultPlaceholder_-1854013440"/>
        </w:placeholder>
      </w:sdtPr>
      <w:sdtEndPr>
        <w:rPr>
          <w:rFonts w:eastAsia="Times New Roman"/>
          <w:lang w:eastAsia="de-DE" w:bidi="en-US"/>
        </w:rPr>
      </w:sdtEndPr>
      <w:sdtContent>
        <w:p w14:paraId="66BAD028" w14:textId="77777777" w:rsidR="00DA2724" w:rsidRDefault="00DA2724">
          <w:pPr>
            <w:autoSpaceDE w:val="0"/>
            <w:autoSpaceDN w:val="0"/>
            <w:ind w:hanging="640"/>
            <w:divId w:val="1586766423"/>
            <w:rPr>
              <w:rFonts w:eastAsia="Times New Roman"/>
              <w:sz w:val="24"/>
              <w:szCs w:val="24"/>
            </w:rPr>
          </w:pPr>
          <w:r>
            <w:rPr>
              <w:rFonts w:eastAsia="Times New Roman"/>
            </w:rPr>
            <w:t xml:space="preserve">1. </w:t>
          </w:r>
          <w:r>
            <w:rPr>
              <w:rFonts w:eastAsia="Times New Roman"/>
            </w:rPr>
            <w:tab/>
            <w:t xml:space="preserve">Klein, T.; Anderegg, W.R.L. A Vast Increase in Heat Exposure in the 21st Century Is Driven by Global Warming and Urban Population Growth. </w:t>
          </w:r>
          <w:r>
            <w:rPr>
              <w:rFonts w:eastAsia="Times New Roman"/>
              <w:i/>
              <w:iCs/>
            </w:rPr>
            <w:t>Sustain Cities Soc</w:t>
          </w:r>
          <w:r>
            <w:rPr>
              <w:rFonts w:eastAsia="Times New Roman"/>
            </w:rPr>
            <w:t xml:space="preserve"> </w:t>
          </w:r>
          <w:r>
            <w:rPr>
              <w:rFonts w:eastAsia="Times New Roman"/>
              <w:b/>
              <w:bCs/>
            </w:rPr>
            <w:t>2021</w:t>
          </w:r>
          <w:r>
            <w:rPr>
              <w:rFonts w:eastAsia="Times New Roman"/>
            </w:rPr>
            <w:t xml:space="preserve">, </w:t>
          </w:r>
          <w:r>
            <w:rPr>
              <w:rFonts w:eastAsia="Times New Roman"/>
              <w:i/>
              <w:iCs/>
            </w:rPr>
            <w:t>73</w:t>
          </w:r>
          <w:r>
            <w:rPr>
              <w:rFonts w:eastAsia="Times New Roman"/>
            </w:rPr>
            <w:t xml:space="preserve">, </w:t>
          </w:r>
          <w:proofErr w:type="gramStart"/>
          <w:r>
            <w:rPr>
              <w:rFonts w:eastAsia="Times New Roman"/>
            </w:rPr>
            <w:t>doi:10.1016/j.scs</w:t>
          </w:r>
          <w:proofErr w:type="gramEnd"/>
          <w:r>
            <w:rPr>
              <w:rFonts w:eastAsia="Times New Roman"/>
            </w:rPr>
            <w:t>.2021.103098.</w:t>
          </w:r>
        </w:p>
        <w:p w14:paraId="27D06A8C" w14:textId="77777777" w:rsidR="00DA2724" w:rsidRDefault="00DA2724">
          <w:pPr>
            <w:autoSpaceDE w:val="0"/>
            <w:autoSpaceDN w:val="0"/>
            <w:ind w:hanging="640"/>
            <w:divId w:val="1058356694"/>
            <w:rPr>
              <w:rFonts w:eastAsia="Times New Roman"/>
            </w:rPr>
          </w:pPr>
          <w:r>
            <w:rPr>
              <w:rFonts w:eastAsia="Times New Roman"/>
            </w:rPr>
            <w:t xml:space="preserve">2. </w:t>
          </w:r>
          <w:r>
            <w:rPr>
              <w:rFonts w:eastAsia="Times New Roman"/>
            </w:rPr>
            <w:tab/>
            <w:t xml:space="preserve">Han, D.; Kalantari, M.; Rajabifard, A. Building Information </w:t>
          </w:r>
          <w:proofErr w:type="spellStart"/>
          <w:r>
            <w:rPr>
              <w:rFonts w:eastAsia="Times New Roman"/>
            </w:rPr>
            <w:t>Modeling</w:t>
          </w:r>
          <w:proofErr w:type="spellEnd"/>
          <w:r>
            <w:rPr>
              <w:rFonts w:eastAsia="Times New Roman"/>
            </w:rPr>
            <w:t xml:space="preserve"> (BIM) for Construction and Demolition Waste Management in Australia: A Research Agenda. </w:t>
          </w:r>
          <w:r>
            <w:rPr>
              <w:rFonts w:eastAsia="Times New Roman"/>
              <w:i/>
              <w:iCs/>
            </w:rPr>
            <w:t>Sustainability (Switzerland)</w:t>
          </w:r>
          <w:r>
            <w:rPr>
              <w:rFonts w:eastAsia="Times New Roman"/>
            </w:rPr>
            <w:t xml:space="preserve"> </w:t>
          </w:r>
          <w:r>
            <w:rPr>
              <w:rFonts w:eastAsia="Times New Roman"/>
              <w:b/>
              <w:bCs/>
            </w:rPr>
            <w:t>2021</w:t>
          </w:r>
          <w:r>
            <w:rPr>
              <w:rFonts w:eastAsia="Times New Roman"/>
            </w:rPr>
            <w:t xml:space="preserve">, </w:t>
          </w:r>
          <w:r>
            <w:rPr>
              <w:rFonts w:eastAsia="Times New Roman"/>
              <w:i/>
              <w:iCs/>
            </w:rPr>
            <w:t>13</w:t>
          </w:r>
          <w:r>
            <w:rPr>
              <w:rFonts w:eastAsia="Times New Roman"/>
            </w:rPr>
            <w:t>, doi:10.3390/su132312983.</w:t>
          </w:r>
        </w:p>
        <w:p w14:paraId="01943270" w14:textId="77777777" w:rsidR="00DA2724" w:rsidRDefault="00DA2724">
          <w:pPr>
            <w:autoSpaceDE w:val="0"/>
            <w:autoSpaceDN w:val="0"/>
            <w:ind w:hanging="640"/>
            <w:divId w:val="2100515371"/>
            <w:rPr>
              <w:rFonts w:eastAsia="Times New Roman"/>
            </w:rPr>
          </w:pPr>
          <w:r>
            <w:rPr>
              <w:rFonts w:eastAsia="Times New Roman"/>
            </w:rPr>
            <w:t xml:space="preserve">3. </w:t>
          </w:r>
          <w:r>
            <w:rPr>
              <w:rFonts w:eastAsia="Times New Roman"/>
            </w:rPr>
            <w:tab/>
            <w:t xml:space="preserve">Xu, J.; Shi, Y.; Xie, Y.; Zhao, S. A BIM-Based Construction and Demolition Waste Information Management System for Greenhouse Gas Quantification and Reduction. </w:t>
          </w:r>
          <w:r>
            <w:rPr>
              <w:rFonts w:eastAsia="Times New Roman"/>
              <w:i/>
              <w:iCs/>
            </w:rPr>
            <w:t>J Clean Prod</w:t>
          </w:r>
          <w:r>
            <w:rPr>
              <w:rFonts w:eastAsia="Times New Roman"/>
            </w:rPr>
            <w:t xml:space="preserve"> </w:t>
          </w:r>
          <w:r>
            <w:rPr>
              <w:rFonts w:eastAsia="Times New Roman"/>
              <w:b/>
              <w:bCs/>
            </w:rPr>
            <w:t>2019</w:t>
          </w:r>
          <w:r>
            <w:rPr>
              <w:rFonts w:eastAsia="Times New Roman"/>
            </w:rPr>
            <w:t xml:space="preserve">, </w:t>
          </w:r>
          <w:r>
            <w:rPr>
              <w:rFonts w:eastAsia="Times New Roman"/>
              <w:i/>
              <w:iCs/>
            </w:rPr>
            <w:t>229</w:t>
          </w:r>
          <w:r>
            <w:rPr>
              <w:rFonts w:eastAsia="Times New Roman"/>
            </w:rPr>
            <w:t xml:space="preserve">, 308–324, </w:t>
          </w:r>
          <w:proofErr w:type="gramStart"/>
          <w:r>
            <w:rPr>
              <w:rFonts w:eastAsia="Times New Roman"/>
            </w:rPr>
            <w:t>doi:10.1016/j.jclepro</w:t>
          </w:r>
          <w:proofErr w:type="gramEnd"/>
          <w:r>
            <w:rPr>
              <w:rFonts w:eastAsia="Times New Roman"/>
            </w:rPr>
            <w:t>.2019.04.158.</w:t>
          </w:r>
        </w:p>
        <w:p w14:paraId="2D5FA14B" w14:textId="77777777" w:rsidR="00DA2724" w:rsidRDefault="00DA2724">
          <w:pPr>
            <w:autoSpaceDE w:val="0"/>
            <w:autoSpaceDN w:val="0"/>
            <w:ind w:hanging="640"/>
            <w:divId w:val="26832501"/>
            <w:rPr>
              <w:rFonts w:eastAsia="Times New Roman"/>
            </w:rPr>
          </w:pPr>
          <w:r>
            <w:rPr>
              <w:rFonts w:eastAsia="Times New Roman"/>
            </w:rPr>
            <w:t xml:space="preserve">4. </w:t>
          </w:r>
          <w:r>
            <w:rPr>
              <w:rFonts w:eastAsia="Times New Roman"/>
            </w:rPr>
            <w:tab/>
          </w:r>
          <w:proofErr w:type="spellStart"/>
          <w:r>
            <w:rPr>
              <w:rFonts w:eastAsia="Times New Roman"/>
            </w:rPr>
            <w:t>Bovea</w:t>
          </w:r>
          <w:proofErr w:type="spellEnd"/>
          <w:r>
            <w:rPr>
              <w:rFonts w:eastAsia="Times New Roman"/>
            </w:rPr>
            <w:t xml:space="preserve">, M.D.; Powell, J.C. Developments in Life Cycle Assessment Applied to Evaluate the Environmental Performance of Construction and Demolition Wastes. </w:t>
          </w:r>
          <w:r>
            <w:rPr>
              <w:rFonts w:eastAsia="Times New Roman"/>
              <w:i/>
              <w:iCs/>
            </w:rPr>
            <w:t>Waste Management</w:t>
          </w:r>
          <w:r>
            <w:rPr>
              <w:rFonts w:eastAsia="Times New Roman"/>
            </w:rPr>
            <w:t xml:space="preserve"> 2016.</w:t>
          </w:r>
        </w:p>
        <w:p w14:paraId="48BB9356" w14:textId="77777777" w:rsidR="00DA2724" w:rsidRDefault="00DA2724">
          <w:pPr>
            <w:autoSpaceDE w:val="0"/>
            <w:autoSpaceDN w:val="0"/>
            <w:ind w:hanging="640"/>
            <w:divId w:val="1559055119"/>
            <w:rPr>
              <w:rFonts w:eastAsia="Times New Roman"/>
            </w:rPr>
          </w:pPr>
          <w:r>
            <w:rPr>
              <w:rFonts w:eastAsia="Times New Roman"/>
            </w:rPr>
            <w:t xml:space="preserve">5. </w:t>
          </w:r>
          <w:r>
            <w:rPr>
              <w:rFonts w:eastAsia="Times New Roman"/>
            </w:rPr>
            <w:tab/>
          </w:r>
          <w:proofErr w:type="spellStart"/>
          <w:r>
            <w:rPr>
              <w:rFonts w:eastAsia="Times New Roman"/>
            </w:rPr>
            <w:t>Ghisellini</w:t>
          </w:r>
          <w:proofErr w:type="spellEnd"/>
          <w:r>
            <w:rPr>
              <w:rFonts w:eastAsia="Times New Roman"/>
            </w:rPr>
            <w:t xml:space="preserve">, P.; </w:t>
          </w:r>
          <w:proofErr w:type="spellStart"/>
          <w:r>
            <w:rPr>
              <w:rFonts w:eastAsia="Times New Roman"/>
            </w:rPr>
            <w:t>Ripa</w:t>
          </w:r>
          <w:proofErr w:type="spellEnd"/>
          <w:r>
            <w:rPr>
              <w:rFonts w:eastAsia="Times New Roman"/>
            </w:rPr>
            <w:t xml:space="preserve">, M.; </w:t>
          </w:r>
          <w:proofErr w:type="spellStart"/>
          <w:r>
            <w:rPr>
              <w:rFonts w:eastAsia="Times New Roman"/>
            </w:rPr>
            <w:t>Ulgiati</w:t>
          </w:r>
          <w:proofErr w:type="spellEnd"/>
          <w:r>
            <w:rPr>
              <w:rFonts w:eastAsia="Times New Roman"/>
            </w:rPr>
            <w:t xml:space="preserve">, S. Exploring Environmental and Economic Costs and Benefits of a Circular Economy Approach to the Construction and Demolition Sector. A Literature Review. </w:t>
          </w:r>
          <w:r>
            <w:rPr>
              <w:rFonts w:eastAsia="Times New Roman"/>
              <w:i/>
              <w:iCs/>
            </w:rPr>
            <w:t>J Clean Prod</w:t>
          </w:r>
          <w:r>
            <w:rPr>
              <w:rFonts w:eastAsia="Times New Roman"/>
            </w:rPr>
            <w:t xml:space="preserve"> </w:t>
          </w:r>
          <w:r>
            <w:rPr>
              <w:rFonts w:eastAsia="Times New Roman"/>
              <w:b/>
              <w:bCs/>
            </w:rPr>
            <w:t>2018</w:t>
          </w:r>
          <w:r>
            <w:rPr>
              <w:rFonts w:eastAsia="Times New Roman"/>
            </w:rPr>
            <w:t xml:space="preserve">, </w:t>
          </w:r>
          <w:r>
            <w:rPr>
              <w:rFonts w:eastAsia="Times New Roman"/>
              <w:i/>
              <w:iCs/>
            </w:rPr>
            <w:t>178</w:t>
          </w:r>
          <w:r>
            <w:rPr>
              <w:rFonts w:eastAsia="Times New Roman"/>
            </w:rPr>
            <w:t xml:space="preserve">, 618–643, </w:t>
          </w:r>
          <w:proofErr w:type="gramStart"/>
          <w:r>
            <w:rPr>
              <w:rFonts w:eastAsia="Times New Roman"/>
            </w:rPr>
            <w:t>doi:10.1016/j.jclepro</w:t>
          </w:r>
          <w:proofErr w:type="gramEnd"/>
          <w:r>
            <w:rPr>
              <w:rFonts w:eastAsia="Times New Roman"/>
            </w:rPr>
            <w:t>.2017.11.207.</w:t>
          </w:r>
        </w:p>
        <w:p w14:paraId="5F102E75" w14:textId="77777777" w:rsidR="00DA2724" w:rsidRDefault="00DA2724">
          <w:pPr>
            <w:autoSpaceDE w:val="0"/>
            <w:autoSpaceDN w:val="0"/>
            <w:ind w:hanging="640"/>
            <w:divId w:val="1409109400"/>
            <w:rPr>
              <w:rFonts w:eastAsia="Times New Roman"/>
            </w:rPr>
          </w:pPr>
          <w:r>
            <w:rPr>
              <w:rFonts w:eastAsia="Times New Roman"/>
            </w:rPr>
            <w:t xml:space="preserve">6. </w:t>
          </w:r>
          <w:r>
            <w:rPr>
              <w:rFonts w:eastAsia="Times New Roman"/>
            </w:rPr>
            <w:tab/>
          </w:r>
          <w:proofErr w:type="spellStart"/>
          <w:r>
            <w:rPr>
              <w:rFonts w:eastAsia="Times New Roman"/>
            </w:rPr>
            <w:t>Llatas</w:t>
          </w:r>
          <w:proofErr w:type="spellEnd"/>
          <w:r>
            <w:rPr>
              <w:rFonts w:eastAsia="Times New Roman"/>
            </w:rPr>
            <w:t xml:space="preserve">, C.; </w:t>
          </w:r>
          <w:proofErr w:type="spellStart"/>
          <w:r>
            <w:rPr>
              <w:rFonts w:eastAsia="Times New Roman"/>
            </w:rPr>
            <w:t>Soust</w:t>
          </w:r>
          <w:proofErr w:type="spellEnd"/>
          <w:r>
            <w:rPr>
              <w:rFonts w:eastAsia="Times New Roman"/>
            </w:rPr>
            <w:t xml:space="preserve">-Verdaguer, B.; Passer, A. Implementing Life Cycle Sustainability Assessment during Design Stages in Building Information Modelling: From Systematic Literature Review to a Methodological Approach. </w:t>
          </w:r>
          <w:r>
            <w:rPr>
              <w:rFonts w:eastAsia="Times New Roman"/>
              <w:i/>
              <w:iCs/>
            </w:rPr>
            <w:t>Build Environ</w:t>
          </w:r>
          <w:r>
            <w:rPr>
              <w:rFonts w:eastAsia="Times New Roman"/>
            </w:rPr>
            <w:t xml:space="preserve"> </w:t>
          </w:r>
          <w:r>
            <w:rPr>
              <w:rFonts w:eastAsia="Times New Roman"/>
              <w:b/>
              <w:bCs/>
            </w:rPr>
            <w:t>2020</w:t>
          </w:r>
          <w:r>
            <w:rPr>
              <w:rFonts w:eastAsia="Times New Roman"/>
            </w:rPr>
            <w:t xml:space="preserve">, </w:t>
          </w:r>
          <w:r>
            <w:rPr>
              <w:rFonts w:eastAsia="Times New Roman"/>
              <w:i/>
              <w:iCs/>
            </w:rPr>
            <w:t>182</w:t>
          </w:r>
          <w:r>
            <w:rPr>
              <w:rFonts w:eastAsia="Times New Roman"/>
            </w:rPr>
            <w:t xml:space="preserve">, 107164, </w:t>
          </w:r>
          <w:proofErr w:type="gramStart"/>
          <w:r>
            <w:rPr>
              <w:rFonts w:eastAsia="Times New Roman"/>
            </w:rPr>
            <w:t>doi:10.1016/j.buildenv</w:t>
          </w:r>
          <w:proofErr w:type="gramEnd"/>
          <w:r>
            <w:rPr>
              <w:rFonts w:eastAsia="Times New Roman"/>
            </w:rPr>
            <w:t>.2020.107164.</w:t>
          </w:r>
        </w:p>
        <w:p w14:paraId="0AD3295B" w14:textId="77777777" w:rsidR="00DA2724" w:rsidRDefault="00DA2724">
          <w:pPr>
            <w:autoSpaceDE w:val="0"/>
            <w:autoSpaceDN w:val="0"/>
            <w:ind w:hanging="640"/>
            <w:divId w:val="720521102"/>
            <w:rPr>
              <w:rFonts w:eastAsia="Times New Roman"/>
            </w:rPr>
          </w:pPr>
          <w:r>
            <w:rPr>
              <w:rFonts w:eastAsia="Times New Roman"/>
            </w:rPr>
            <w:t xml:space="preserve">7. </w:t>
          </w:r>
          <w:r>
            <w:rPr>
              <w:rFonts w:eastAsia="Times New Roman"/>
            </w:rPr>
            <w:tab/>
            <w:t xml:space="preserve">Sun, J.; Paasch, J.M.; Paulsson, J.; </w:t>
          </w:r>
          <w:proofErr w:type="spellStart"/>
          <w:r>
            <w:rPr>
              <w:rFonts w:eastAsia="Times New Roman"/>
            </w:rPr>
            <w:t>Tarandi</w:t>
          </w:r>
          <w:proofErr w:type="spellEnd"/>
          <w:r>
            <w:rPr>
              <w:rFonts w:eastAsia="Times New Roman"/>
            </w:rPr>
            <w:t xml:space="preserve">, V.; Harrie, L. A BIM-Based Approach to Design a Lifecycle 3D Property Formation Process: A Swedish Case Study. </w:t>
          </w:r>
          <w:r>
            <w:rPr>
              <w:rFonts w:eastAsia="Times New Roman"/>
              <w:i/>
              <w:iCs/>
            </w:rPr>
            <w:t>Land use policy</w:t>
          </w:r>
          <w:r>
            <w:rPr>
              <w:rFonts w:eastAsia="Times New Roman"/>
            </w:rPr>
            <w:t xml:space="preserve"> </w:t>
          </w:r>
          <w:r>
            <w:rPr>
              <w:rFonts w:eastAsia="Times New Roman"/>
              <w:b/>
              <w:bCs/>
            </w:rPr>
            <w:t>2023</w:t>
          </w:r>
          <w:r>
            <w:rPr>
              <w:rFonts w:eastAsia="Times New Roman"/>
            </w:rPr>
            <w:t xml:space="preserve">, </w:t>
          </w:r>
          <w:r>
            <w:rPr>
              <w:rFonts w:eastAsia="Times New Roman"/>
              <w:i/>
              <w:iCs/>
            </w:rPr>
            <w:t>131</w:t>
          </w:r>
          <w:r>
            <w:rPr>
              <w:rFonts w:eastAsia="Times New Roman"/>
            </w:rPr>
            <w:t xml:space="preserve">, </w:t>
          </w:r>
          <w:proofErr w:type="gramStart"/>
          <w:r>
            <w:rPr>
              <w:rFonts w:eastAsia="Times New Roman"/>
            </w:rPr>
            <w:t>doi:10.1016/j.landusepol</w:t>
          </w:r>
          <w:proofErr w:type="gramEnd"/>
          <w:r>
            <w:rPr>
              <w:rFonts w:eastAsia="Times New Roman"/>
            </w:rPr>
            <w:t>.2023.106712.</w:t>
          </w:r>
        </w:p>
        <w:p w14:paraId="61E63C48" w14:textId="77777777" w:rsidR="00DA2724" w:rsidRDefault="00DA2724">
          <w:pPr>
            <w:autoSpaceDE w:val="0"/>
            <w:autoSpaceDN w:val="0"/>
            <w:ind w:hanging="640"/>
            <w:divId w:val="807090050"/>
            <w:rPr>
              <w:rFonts w:eastAsia="Times New Roman"/>
            </w:rPr>
          </w:pPr>
          <w:r>
            <w:rPr>
              <w:rFonts w:eastAsia="Times New Roman"/>
            </w:rPr>
            <w:t xml:space="preserve">8. </w:t>
          </w:r>
          <w:r>
            <w:rPr>
              <w:rFonts w:eastAsia="Times New Roman"/>
            </w:rPr>
            <w:tab/>
            <w:t xml:space="preserve">Filho, M.V.A.P.M.; da Costa, B.B.F.; Najjar, M.; Figueiredo, K. V.; de Mendonça, M.B.; Haddad, A.N. Sustainability Assessment of a Low-Income Building: A BIM-LCSA-FAHP-Based Analysis. </w:t>
          </w:r>
          <w:r>
            <w:rPr>
              <w:rFonts w:eastAsia="Times New Roman"/>
              <w:i/>
              <w:iCs/>
            </w:rPr>
            <w:t>Buildings</w:t>
          </w:r>
          <w:r>
            <w:rPr>
              <w:rFonts w:eastAsia="Times New Roman"/>
            </w:rPr>
            <w:t xml:space="preserve"> </w:t>
          </w:r>
          <w:r>
            <w:rPr>
              <w:rFonts w:eastAsia="Times New Roman"/>
              <w:b/>
              <w:bCs/>
            </w:rPr>
            <w:t>2022</w:t>
          </w:r>
          <w:r>
            <w:rPr>
              <w:rFonts w:eastAsia="Times New Roman"/>
            </w:rPr>
            <w:t xml:space="preserve">, </w:t>
          </w:r>
          <w:r>
            <w:rPr>
              <w:rFonts w:eastAsia="Times New Roman"/>
              <w:i/>
              <w:iCs/>
            </w:rPr>
            <w:t>12</w:t>
          </w:r>
          <w:r>
            <w:rPr>
              <w:rFonts w:eastAsia="Times New Roman"/>
            </w:rPr>
            <w:t>, doi:10.3390/buildings12020181.</w:t>
          </w:r>
        </w:p>
        <w:p w14:paraId="58A38726" w14:textId="77777777" w:rsidR="00DA2724" w:rsidRDefault="00DA2724">
          <w:pPr>
            <w:autoSpaceDE w:val="0"/>
            <w:autoSpaceDN w:val="0"/>
            <w:ind w:hanging="640"/>
            <w:divId w:val="612178855"/>
            <w:rPr>
              <w:rFonts w:eastAsia="Times New Roman"/>
            </w:rPr>
          </w:pPr>
          <w:r>
            <w:rPr>
              <w:rFonts w:eastAsia="Times New Roman"/>
            </w:rPr>
            <w:lastRenderedPageBreak/>
            <w:t xml:space="preserve">9. </w:t>
          </w:r>
          <w:r>
            <w:rPr>
              <w:rFonts w:eastAsia="Times New Roman"/>
            </w:rPr>
            <w:tab/>
            <w:t xml:space="preserve">Fichter, E.; Richter, V.; Frisch, J.; van </w:t>
          </w:r>
          <w:proofErr w:type="spellStart"/>
          <w:r>
            <w:rPr>
              <w:rFonts w:eastAsia="Times New Roman"/>
            </w:rPr>
            <w:t>Treeck</w:t>
          </w:r>
          <w:proofErr w:type="spellEnd"/>
          <w:r>
            <w:rPr>
              <w:rFonts w:eastAsia="Times New Roman"/>
            </w:rPr>
            <w:t>, C. Automatic Generation of Second Level Space Boundary Geometry from IFC Models. In Proceedings of the Building Simulation Conference Proceedings; International Building Performance Simulation Association, 2022; pp. 1083–1090.</w:t>
          </w:r>
        </w:p>
        <w:p w14:paraId="1484935A" w14:textId="77777777" w:rsidR="00DA2724" w:rsidRDefault="00DA2724">
          <w:pPr>
            <w:autoSpaceDE w:val="0"/>
            <w:autoSpaceDN w:val="0"/>
            <w:ind w:hanging="640"/>
            <w:divId w:val="1366365326"/>
            <w:rPr>
              <w:rFonts w:eastAsia="Times New Roman"/>
            </w:rPr>
          </w:pPr>
          <w:r>
            <w:rPr>
              <w:rFonts w:eastAsia="Times New Roman"/>
            </w:rPr>
            <w:t xml:space="preserve">10. </w:t>
          </w:r>
          <w:r>
            <w:rPr>
              <w:rFonts w:eastAsia="Times New Roman"/>
            </w:rPr>
            <w:tab/>
            <w:t xml:space="preserve">Carvalho, J.P.; Bragança, L.; Mateus, R. A Systematic Review of the Role of BIM in Building Sustainability Assessment Methods. </w:t>
          </w:r>
          <w:r>
            <w:rPr>
              <w:rFonts w:eastAsia="Times New Roman"/>
              <w:i/>
              <w:iCs/>
            </w:rPr>
            <w:t>Applied Sciences (Switzerland)</w:t>
          </w:r>
          <w:r>
            <w:rPr>
              <w:rFonts w:eastAsia="Times New Roman"/>
            </w:rPr>
            <w:t xml:space="preserve"> </w:t>
          </w:r>
          <w:r>
            <w:rPr>
              <w:rFonts w:eastAsia="Times New Roman"/>
              <w:b/>
              <w:bCs/>
            </w:rPr>
            <w:t>2020</w:t>
          </w:r>
          <w:r>
            <w:rPr>
              <w:rFonts w:eastAsia="Times New Roman"/>
            </w:rPr>
            <w:t xml:space="preserve">, </w:t>
          </w:r>
          <w:r>
            <w:rPr>
              <w:rFonts w:eastAsia="Times New Roman"/>
              <w:i/>
              <w:iCs/>
            </w:rPr>
            <w:t>10</w:t>
          </w:r>
          <w:r>
            <w:rPr>
              <w:rFonts w:eastAsia="Times New Roman"/>
            </w:rPr>
            <w:t>, doi:10.3390/app10134444.</w:t>
          </w:r>
        </w:p>
        <w:p w14:paraId="3D158F4E" w14:textId="77777777" w:rsidR="00DA2724" w:rsidRDefault="00DA2724">
          <w:pPr>
            <w:autoSpaceDE w:val="0"/>
            <w:autoSpaceDN w:val="0"/>
            <w:ind w:hanging="640"/>
            <w:divId w:val="560988674"/>
            <w:rPr>
              <w:rFonts w:eastAsia="Times New Roman"/>
            </w:rPr>
          </w:pPr>
          <w:r>
            <w:rPr>
              <w:rFonts w:eastAsia="Times New Roman"/>
            </w:rPr>
            <w:t xml:space="preserve">11. </w:t>
          </w:r>
          <w:r>
            <w:rPr>
              <w:rFonts w:eastAsia="Times New Roman"/>
            </w:rPr>
            <w:tab/>
            <w:t xml:space="preserve">Santos, R.; Costa, A.A.; Silvestre, J.D.; </w:t>
          </w:r>
          <w:proofErr w:type="spellStart"/>
          <w:r>
            <w:rPr>
              <w:rFonts w:eastAsia="Times New Roman"/>
            </w:rPr>
            <w:t>Pyl</w:t>
          </w:r>
          <w:proofErr w:type="spellEnd"/>
          <w:r>
            <w:rPr>
              <w:rFonts w:eastAsia="Times New Roman"/>
            </w:rPr>
            <w:t xml:space="preserve">, L. Integration of LCA and LCC Analysis within a BIM-Based Environment. </w:t>
          </w:r>
          <w:r>
            <w:rPr>
              <w:rFonts w:eastAsia="Times New Roman"/>
              <w:i/>
              <w:iCs/>
            </w:rPr>
            <w:t xml:space="preserve">Autom </w:t>
          </w:r>
          <w:proofErr w:type="spellStart"/>
          <w:r>
            <w:rPr>
              <w:rFonts w:eastAsia="Times New Roman"/>
              <w:i/>
              <w:iCs/>
            </w:rPr>
            <w:t>Constr</w:t>
          </w:r>
          <w:proofErr w:type="spellEnd"/>
          <w:r>
            <w:rPr>
              <w:rFonts w:eastAsia="Times New Roman"/>
            </w:rPr>
            <w:t xml:space="preserve"> </w:t>
          </w:r>
          <w:r>
            <w:rPr>
              <w:rFonts w:eastAsia="Times New Roman"/>
              <w:b/>
              <w:bCs/>
            </w:rPr>
            <w:t>2019</w:t>
          </w:r>
          <w:r>
            <w:rPr>
              <w:rFonts w:eastAsia="Times New Roman"/>
            </w:rPr>
            <w:t xml:space="preserve">, </w:t>
          </w:r>
          <w:r>
            <w:rPr>
              <w:rFonts w:eastAsia="Times New Roman"/>
              <w:i/>
              <w:iCs/>
            </w:rPr>
            <w:t>103</w:t>
          </w:r>
          <w:r>
            <w:rPr>
              <w:rFonts w:eastAsia="Times New Roman"/>
            </w:rPr>
            <w:t xml:space="preserve">, 127–149, </w:t>
          </w:r>
          <w:proofErr w:type="gramStart"/>
          <w:r>
            <w:rPr>
              <w:rFonts w:eastAsia="Times New Roman"/>
            </w:rPr>
            <w:t>doi:10.1016/j.autcon</w:t>
          </w:r>
          <w:proofErr w:type="gramEnd"/>
          <w:r>
            <w:rPr>
              <w:rFonts w:eastAsia="Times New Roman"/>
            </w:rPr>
            <w:t>.2019.02.011.</w:t>
          </w:r>
        </w:p>
        <w:p w14:paraId="7F27723B" w14:textId="77777777" w:rsidR="00DA2724" w:rsidRDefault="00DA2724">
          <w:pPr>
            <w:autoSpaceDE w:val="0"/>
            <w:autoSpaceDN w:val="0"/>
            <w:ind w:hanging="640"/>
            <w:divId w:val="1806124303"/>
            <w:rPr>
              <w:rFonts w:eastAsia="Times New Roman"/>
            </w:rPr>
          </w:pPr>
          <w:r>
            <w:rPr>
              <w:rFonts w:eastAsia="Times New Roman"/>
            </w:rPr>
            <w:t xml:space="preserve">12. </w:t>
          </w:r>
          <w:r>
            <w:rPr>
              <w:rFonts w:eastAsia="Times New Roman"/>
            </w:rPr>
            <w:tab/>
            <w:t xml:space="preserve">Di Maria, A.; </w:t>
          </w:r>
          <w:proofErr w:type="spellStart"/>
          <w:r>
            <w:rPr>
              <w:rFonts w:eastAsia="Times New Roman"/>
            </w:rPr>
            <w:t>Eyckmans</w:t>
          </w:r>
          <w:proofErr w:type="spellEnd"/>
          <w:r>
            <w:rPr>
              <w:rFonts w:eastAsia="Times New Roman"/>
            </w:rPr>
            <w:t xml:space="preserve">, J.; Van Acker, K. Downcycling versus Recycling of Construction and Demolition Waste: Combining LCA and LCC to Support Sustainable Policy Making. </w:t>
          </w:r>
          <w:r>
            <w:rPr>
              <w:rFonts w:eastAsia="Times New Roman"/>
              <w:i/>
              <w:iCs/>
            </w:rPr>
            <w:t>Waste Management</w:t>
          </w:r>
          <w:r>
            <w:rPr>
              <w:rFonts w:eastAsia="Times New Roman"/>
            </w:rPr>
            <w:t xml:space="preserve"> </w:t>
          </w:r>
          <w:r>
            <w:rPr>
              <w:rFonts w:eastAsia="Times New Roman"/>
              <w:b/>
              <w:bCs/>
            </w:rPr>
            <w:t>2018</w:t>
          </w:r>
          <w:r>
            <w:rPr>
              <w:rFonts w:eastAsia="Times New Roman"/>
            </w:rPr>
            <w:t xml:space="preserve">, </w:t>
          </w:r>
          <w:r>
            <w:rPr>
              <w:rFonts w:eastAsia="Times New Roman"/>
              <w:i/>
              <w:iCs/>
            </w:rPr>
            <w:t>75</w:t>
          </w:r>
          <w:r>
            <w:rPr>
              <w:rFonts w:eastAsia="Times New Roman"/>
            </w:rPr>
            <w:t xml:space="preserve">, 3–21, </w:t>
          </w:r>
          <w:proofErr w:type="gramStart"/>
          <w:r>
            <w:rPr>
              <w:rFonts w:eastAsia="Times New Roman"/>
            </w:rPr>
            <w:t>doi:10.1016/j.wasman</w:t>
          </w:r>
          <w:proofErr w:type="gramEnd"/>
          <w:r>
            <w:rPr>
              <w:rFonts w:eastAsia="Times New Roman"/>
            </w:rPr>
            <w:t>.2018.01.028.</w:t>
          </w:r>
        </w:p>
        <w:p w14:paraId="27564BE7" w14:textId="77777777" w:rsidR="00DA2724" w:rsidRDefault="00DA2724">
          <w:pPr>
            <w:autoSpaceDE w:val="0"/>
            <w:autoSpaceDN w:val="0"/>
            <w:ind w:hanging="640"/>
            <w:divId w:val="1147086928"/>
            <w:rPr>
              <w:rFonts w:eastAsia="Times New Roman"/>
            </w:rPr>
          </w:pPr>
          <w:r>
            <w:rPr>
              <w:rFonts w:eastAsia="Times New Roman"/>
            </w:rPr>
            <w:t xml:space="preserve">13. </w:t>
          </w:r>
          <w:r>
            <w:rPr>
              <w:rFonts w:eastAsia="Times New Roman"/>
            </w:rPr>
            <w:tab/>
          </w:r>
          <w:proofErr w:type="spellStart"/>
          <w:r>
            <w:rPr>
              <w:rFonts w:eastAsia="Times New Roman"/>
            </w:rPr>
            <w:t>Soust</w:t>
          </w:r>
          <w:proofErr w:type="spellEnd"/>
          <w:r>
            <w:rPr>
              <w:rFonts w:eastAsia="Times New Roman"/>
            </w:rPr>
            <w:t xml:space="preserve">-Verdaguer, B.; Bernardino Galeana, I.; </w:t>
          </w:r>
          <w:proofErr w:type="spellStart"/>
          <w:r>
            <w:rPr>
              <w:rFonts w:eastAsia="Times New Roman"/>
            </w:rPr>
            <w:t>Llatas</w:t>
          </w:r>
          <w:proofErr w:type="spellEnd"/>
          <w:r>
            <w:rPr>
              <w:rFonts w:eastAsia="Times New Roman"/>
            </w:rPr>
            <w:t xml:space="preserve">, C.; Montes, M. V.; Hoxha, E.; Passer, A. How to Conduct Consistent Environmental, Economic, and Social Assessment during the Building Design Process. A BIM-Based Life Cycle Sustainability Assessment Method. </w:t>
          </w:r>
          <w:r>
            <w:rPr>
              <w:rFonts w:eastAsia="Times New Roman"/>
              <w:i/>
              <w:iCs/>
            </w:rPr>
            <w:t>Journal of Building Engineering</w:t>
          </w:r>
          <w:r>
            <w:rPr>
              <w:rFonts w:eastAsia="Times New Roman"/>
            </w:rPr>
            <w:t xml:space="preserve"> </w:t>
          </w:r>
          <w:r>
            <w:rPr>
              <w:rFonts w:eastAsia="Times New Roman"/>
              <w:b/>
              <w:bCs/>
            </w:rPr>
            <w:t>2022</w:t>
          </w:r>
          <w:r>
            <w:rPr>
              <w:rFonts w:eastAsia="Times New Roman"/>
            </w:rPr>
            <w:t xml:space="preserve">, </w:t>
          </w:r>
          <w:r>
            <w:rPr>
              <w:rFonts w:eastAsia="Times New Roman"/>
              <w:i/>
              <w:iCs/>
            </w:rPr>
            <w:t>45</w:t>
          </w:r>
          <w:r>
            <w:rPr>
              <w:rFonts w:eastAsia="Times New Roman"/>
            </w:rPr>
            <w:t xml:space="preserve">, </w:t>
          </w:r>
          <w:proofErr w:type="gramStart"/>
          <w:r>
            <w:rPr>
              <w:rFonts w:eastAsia="Times New Roman"/>
            </w:rPr>
            <w:t>doi:10.1016/j.jobe</w:t>
          </w:r>
          <w:proofErr w:type="gramEnd"/>
          <w:r>
            <w:rPr>
              <w:rFonts w:eastAsia="Times New Roman"/>
            </w:rPr>
            <w:t>.2021.103516.</w:t>
          </w:r>
        </w:p>
        <w:p w14:paraId="34AAAA2C" w14:textId="77777777" w:rsidR="00DA2724" w:rsidRDefault="00DA2724">
          <w:pPr>
            <w:autoSpaceDE w:val="0"/>
            <w:autoSpaceDN w:val="0"/>
            <w:ind w:hanging="640"/>
            <w:divId w:val="1758402771"/>
            <w:rPr>
              <w:rFonts w:eastAsia="Times New Roman"/>
            </w:rPr>
          </w:pPr>
          <w:r>
            <w:rPr>
              <w:rFonts w:eastAsia="Times New Roman"/>
            </w:rPr>
            <w:t xml:space="preserve">14. </w:t>
          </w:r>
          <w:r>
            <w:rPr>
              <w:rFonts w:eastAsia="Times New Roman"/>
            </w:rPr>
            <w:tab/>
            <w:t xml:space="preserve">Santos, R.; Aguiar Costa, A.; Silvestre, J.D.; </w:t>
          </w:r>
          <w:proofErr w:type="spellStart"/>
          <w:r>
            <w:rPr>
              <w:rFonts w:eastAsia="Times New Roman"/>
            </w:rPr>
            <w:t>Pyl</w:t>
          </w:r>
          <w:proofErr w:type="spellEnd"/>
          <w:r>
            <w:rPr>
              <w:rFonts w:eastAsia="Times New Roman"/>
            </w:rPr>
            <w:t xml:space="preserve">, L. Development of a BIM-Based Environmental and Economic Life Cycle Assessment Tool. </w:t>
          </w:r>
          <w:r>
            <w:rPr>
              <w:rFonts w:eastAsia="Times New Roman"/>
              <w:i/>
              <w:iCs/>
            </w:rPr>
            <w:t>J Clean Prod</w:t>
          </w:r>
          <w:r>
            <w:rPr>
              <w:rFonts w:eastAsia="Times New Roman"/>
            </w:rPr>
            <w:t xml:space="preserve"> </w:t>
          </w:r>
          <w:r>
            <w:rPr>
              <w:rFonts w:eastAsia="Times New Roman"/>
              <w:b/>
              <w:bCs/>
            </w:rPr>
            <w:t>2020</w:t>
          </w:r>
          <w:r>
            <w:rPr>
              <w:rFonts w:eastAsia="Times New Roman"/>
            </w:rPr>
            <w:t xml:space="preserve">, </w:t>
          </w:r>
          <w:r>
            <w:rPr>
              <w:rFonts w:eastAsia="Times New Roman"/>
              <w:i/>
              <w:iCs/>
            </w:rPr>
            <w:t>265</w:t>
          </w:r>
          <w:r>
            <w:rPr>
              <w:rFonts w:eastAsia="Times New Roman"/>
            </w:rPr>
            <w:t xml:space="preserve">, </w:t>
          </w:r>
          <w:proofErr w:type="gramStart"/>
          <w:r>
            <w:rPr>
              <w:rFonts w:eastAsia="Times New Roman"/>
            </w:rPr>
            <w:t>doi:10.1016/j.jclepro</w:t>
          </w:r>
          <w:proofErr w:type="gramEnd"/>
          <w:r>
            <w:rPr>
              <w:rFonts w:eastAsia="Times New Roman"/>
            </w:rPr>
            <w:t>.2020.121705.</w:t>
          </w:r>
        </w:p>
        <w:p w14:paraId="124F17E1" w14:textId="77777777" w:rsidR="00DA2724" w:rsidRDefault="00DA2724">
          <w:pPr>
            <w:autoSpaceDE w:val="0"/>
            <w:autoSpaceDN w:val="0"/>
            <w:ind w:hanging="640"/>
            <w:divId w:val="1407269124"/>
            <w:rPr>
              <w:rFonts w:eastAsia="Times New Roman"/>
            </w:rPr>
          </w:pPr>
          <w:r>
            <w:rPr>
              <w:rFonts w:eastAsia="Times New Roman"/>
            </w:rPr>
            <w:t xml:space="preserve">15. </w:t>
          </w:r>
          <w:r>
            <w:rPr>
              <w:rFonts w:eastAsia="Times New Roman"/>
            </w:rPr>
            <w:tab/>
            <w:t xml:space="preserve">Liu, J.; Huang, Z.; Wang, X. Economic and Environmental Assessment of Carbon Emissions from Demolition Waste Based on LCA and LCC. </w:t>
          </w:r>
          <w:r>
            <w:rPr>
              <w:rFonts w:eastAsia="Times New Roman"/>
              <w:i/>
              <w:iCs/>
            </w:rPr>
            <w:t>Sustainability (Switzerland)</w:t>
          </w:r>
          <w:r>
            <w:rPr>
              <w:rFonts w:eastAsia="Times New Roman"/>
            </w:rPr>
            <w:t xml:space="preserve"> </w:t>
          </w:r>
          <w:r>
            <w:rPr>
              <w:rFonts w:eastAsia="Times New Roman"/>
              <w:b/>
              <w:bCs/>
            </w:rPr>
            <w:t>2020</w:t>
          </w:r>
          <w:r>
            <w:rPr>
              <w:rFonts w:eastAsia="Times New Roman"/>
            </w:rPr>
            <w:t xml:space="preserve">, </w:t>
          </w:r>
          <w:r>
            <w:rPr>
              <w:rFonts w:eastAsia="Times New Roman"/>
              <w:i/>
              <w:iCs/>
            </w:rPr>
            <w:t>12</w:t>
          </w:r>
          <w:r>
            <w:rPr>
              <w:rFonts w:eastAsia="Times New Roman"/>
            </w:rPr>
            <w:t>, doi:10.3390/su12166683.</w:t>
          </w:r>
        </w:p>
        <w:p w14:paraId="7F53C78F" w14:textId="77777777" w:rsidR="00DA2724" w:rsidRDefault="00DA2724">
          <w:pPr>
            <w:autoSpaceDE w:val="0"/>
            <w:autoSpaceDN w:val="0"/>
            <w:ind w:hanging="640"/>
            <w:divId w:val="376468402"/>
            <w:rPr>
              <w:rFonts w:eastAsia="Times New Roman"/>
            </w:rPr>
          </w:pPr>
          <w:r>
            <w:rPr>
              <w:rFonts w:eastAsia="Times New Roman"/>
            </w:rPr>
            <w:t xml:space="preserve">16. </w:t>
          </w:r>
          <w:r>
            <w:rPr>
              <w:rFonts w:eastAsia="Times New Roman"/>
            </w:rPr>
            <w:tab/>
            <w:t xml:space="preserve">Iodice, S.; Garbarino, E.; Cerreta, M.; Tonini, D. Sustainability Assessment of Construction and Demolition Waste Management Applied to an Italian Case. </w:t>
          </w:r>
          <w:r>
            <w:rPr>
              <w:rFonts w:eastAsia="Times New Roman"/>
              <w:i/>
              <w:iCs/>
            </w:rPr>
            <w:t>Waste Management</w:t>
          </w:r>
          <w:r>
            <w:rPr>
              <w:rFonts w:eastAsia="Times New Roman"/>
            </w:rPr>
            <w:t xml:space="preserve"> </w:t>
          </w:r>
          <w:r>
            <w:rPr>
              <w:rFonts w:eastAsia="Times New Roman"/>
              <w:b/>
              <w:bCs/>
            </w:rPr>
            <w:t>2021</w:t>
          </w:r>
          <w:r>
            <w:rPr>
              <w:rFonts w:eastAsia="Times New Roman"/>
            </w:rPr>
            <w:t xml:space="preserve">, </w:t>
          </w:r>
          <w:r>
            <w:rPr>
              <w:rFonts w:eastAsia="Times New Roman"/>
              <w:i/>
              <w:iCs/>
            </w:rPr>
            <w:t>128</w:t>
          </w:r>
          <w:r>
            <w:rPr>
              <w:rFonts w:eastAsia="Times New Roman"/>
            </w:rPr>
            <w:t xml:space="preserve">, 83–98, </w:t>
          </w:r>
          <w:proofErr w:type="gramStart"/>
          <w:r>
            <w:rPr>
              <w:rFonts w:eastAsia="Times New Roman"/>
            </w:rPr>
            <w:t>doi:10.1016/j.wasman</w:t>
          </w:r>
          <w:proofErr w:type="gramEnd"/>
          <w:r>
            <w:rPr>
              <w:rFonts w:eastAsia="Times New Roman"/>
            </w:rPr>
            <w:t>.2021.04.031.</w:t>
          </w:r>
        </w:p>
        <w:p w14:paraId="4C1BBB53" w14:textId="77777777" w:rsidR="00DA2724" w:rsidRDefault="00DA2724">
          <w:pPr>
            <w:autoSpaceDE w:val="0"/>
            <w:autoSpaceDN w:val="0"/>
            <w:ind w:hanging="640"/>
            <w:divId w:val="1782530071"/>
            <w:rPr>
              <w:rFonts w:eastAsia="Times New Roman"/>
            </w:rPr>
          </w:pPr>
          <w:r>
            <w:rPr>
              <w:rFonts w:eastAsia="Times New Roman"/>
            </w:rPr>
            <w:t xml:space="preserve">17. </w:t>
          </w:r>
          <w:r>
            <w:rPr>
              <w:rFonts w:eastAsia="Times New Roman"/>
            </w:rPr>
            <w:tab/>
          </w:r>
          <w:proofErr w:type="spellStart"/>
          <w:r>
            <w:rPr>
              <w:rFonts w:eastAsia="Times New Roman"/>
            </w:rPr>
            <w:t>Roussat</w:t>
          </w:r>
          <w:proofErr w:type="spellEnd"/>
          <w:r>
            <w:rPr>
              <w:rFonts w:eastAsia="Times New Roman"/>
            </w:rPr>
            <w:t xml:space="preserve">, N.; </w:t>
          </w:r>
          <w:proofErr w:type="spellStart"/>
          <w:r>
            <w:rPr>
              <w:rFonts w:eastAsia="Times New Roman"/>
            </w:rPr>
            <w:t>Dujet</w:t>
          </w:r>
          <w:proofErr w:type="spellEnd"/>
          <w:r>
            <w:rPr>
              <w:rFonts w:eastAsia="Times New Roman"/>
            </w:rPr>
            <w:t xml:space="preserve">, C.; </w:t>
          </w:r>
          <w:proofErr w:type="spellStart"/>
          <w:r>
            <w:rPr>
              <w:rFonts w:eastAsia="Times New Roman"/>
            </w:rPr>
            <w:t>Méhu</w:t>
          </w:r>
          <w:proofErr w:type="spellEnd"/>
          <w:r>
            <w:rPr>
              <w:rFonts w:eastAsia="Times New Roman"/>
            </w:rPr>
            <w:t xml:space="preserve">, J. Choosing a Sustainable Demolition Waste Management Strategy Using Multicriteria Decision Analysis. </w:t>
          </w:r>
          <w:r>
            <w:rPr>
              <w:rFonts w:eastAsia="Times New Roman"/>
              <w:i/>
              <w:iCs/>
            </w:rPr>
            <w:t>Waste Management</w:t>
          </w:r>
          <w:r>
            <w:rPr>
              <w:rFonts w:eastAsia="Times New Roman"/>
            </w:rPr>
            <w:t xml:space="preserve"> </w:t>
          </w:r>
          <w:r>
            <w:rPr>
              <w:rFonts w:eastAsia="Times New Roman"/>
              <w:b/>
              <w:bCs/>
            </w:rPr>
            <w:t>2009</w:t>
          </w:r>
          <w:r>
            <w:rPr>
              <w:rFonts w:eastAsia="Times New Roman"/>
            </w:rPr>
            <w:t xml:space="preserve">, </w:t>
          </w:r>
          <w:r>
            <w:rPr>
              <w:rFonts w:eastAsia="Times New Roman"/>
              <w:i/>
              <w:iCs/>
            </w:rPr>
            <w:t>29</w:t>
          </w:r>
          <w:r>
            <w:rPr>
              <w:rFonts w:eastAsia="Times New Roman"/>
            </w:rPr>
            <w:t xml:space="preserve">, 12–20, </w:t>
          </w:r>
          <w:proofErr w:type="gramStart"/>
          <w:r>
            <w:rPr>
              <w:rFonts w:eastAsia="Times New Roman"/>
            </w:rPr>
            <w:t>doi:10.1016/j.wasman</w:t>
          </w:r>
          <w:proofErr w:type="gramEnd"/>
          <w:r>
            <w:rPr>
              <w:rFonts w:eastAsia="Times New Roman"/>
            </w:rPr>
            <w:t>.2008.04.010.</w:t>
          </w:r>
        </w:p>
        <w:p w14:paraId="5EEE3B16" w14:textId="77777777" w:rsidR="00DA2724" w:rsidRDefault="00DA2724">
          <w:pPr>
            <w:autoSpaceDE w:val="0"/>
            <w:autoSpaceDN w:val="0"/>
            <w:ind w:hanging="640"/>
            <w:divId w:val="641427263"/>
            <w:rPr>
              <w:rFonts w:eastAsia="Times New Roman"/>
            </w:rPr>
          </w:pPr>
          <w:r>
            <w:rPr>
              <w:rFonts w:eastAsia="Times New Roman"/>
            </w:rPr>
            <w:t xml:space="preserve">18. </w:t>
          </w:r>
          <w:r>
            <w:rPr>
              <w:rFonts w:eastAsia="Times New Roman"/>
            </w:rPr>
            <w:tab/>
            <w:t xml:space="preserve">Gálvez-Martos, J.L.; Styles, D.; Schoenberger, H.; </w:t>
          </w:r>
          <w:proofErr w:type="spellStart"/>
          <w:r>
            <w:rPr>
              <w:rFonts w:eastAsia="Times New Roman"/>
            </w:rPr>
            <w:t>Zeschmar</w:t>
          </w:r>
          <w:proofErr w:type="spellEnd"/>
          <w:r>
            <w:rPr>
              <w:rFonts w:eastAsia="Times New Roman"/>
            </w:rPr>
            <w:t xml:space="preserve">-Lahl, B. Construction and Demolition Waste Best Management Practice in Europe. </w:t>
          </w:r>
          <w:proofErr w:type="spellStart"/>
          <w:r>
            <w:rPr>
              <w:rFonts w:eastAsia="Times New Roman"/>
              <w:i/>
              <w:iCs/>
            </w:rPr>
            <w:t>Resour</w:t>
          </w:r>
          <w:proofErr w:type="spellEnd"/>
          <w:r>
            <w:rPr>
              <w:rFonts w:eastAsia="Times New Roman"/>
              <w:i/>
              <w:iCs/>
            </w:rPr>
            <w:t xml:space="preserve"> </w:t>
          </w:r>
          <w:proofErr w:type="spellStart"/>
          <w:r>
            <w:rPr>
              <w:rFonts w:eastAsia="Times New Roman"/>
              <w:i/>
              <w:iCs/>
            </w:rPr>
            <w:t>Conserv</w:t>
          </w:r>
          <w:proofErr w:type="spellEnd"/>
          <w:r>
            <w:rPr>
              <w:rFonts w:eastAsia="Times New Roman"/>
              <w:i/>
              <w:iCs/>
            </w:rPr>
            <w:t xml:space="preserve"> </w:t>
          </w:r>
          <w:proofErr w:type="spellStart"/>
          <w:r>
            <w:rPr>
              <w:rFonts w:eastAsia="Times New Roman"/>
              <w:i/>
              <w:iCs/>
            </w:rPr>
            <w:t>Recycl</w:t>
          </w:r>
          <w:proofErr w:type="spellEnd"/>
          <w:r>
            <w:rPr>
              <w:rFonts w:eastAsia="Times New Roman"/>
            </w:rPr>
            <w:t xml:space="preserve"> </w:t>
          </w:r>
          <w:r>
            <w:rPr>
              <w:rFonts w:eastAsia="Times New Roman"/>
              <w:b/>
              <w:bCs/>
            </w:rPr>
            <w:t>2018</w:t>
          </w:r>
          <w:r>
            <w:rPr>
              <w:rFonts w:eastAsia="Times New Roman"/>
            </w:rPr>
            <w:t xml:space="preserve">, </w:t>
          </w:r>
          <w:r>
            <w:rPr>
              <w:rFonts w:eastAsia="Times New Roman"/>
              <w:i/>
              <w:iCs/>
            </w:rPr>
            <w:t>136</w:t>
          </w:r>
          <w:r>
            <w:rPr>
              <w:rFonts w:eastAsia="Times New Roman"/>
            </w:rPr>
            <w:t xml:space="preserve">, 166–178, </w:t>
          </w:r>
          <w:proofErr w:type="gramStart"/>
          <w:r>
            <w:rPr>
              <w:rFonts w:eastAsia="Times New Roman"/>
            </w:rPr>
            <w:t>doi:10.1016/j.resconrec</w:t>
          </w:r>
          <w:proofErr w:type="gramEnd"/>
          <w:r>
            <w:rPr>
              <w:rFonts w:eastAsia="Times New Roman"/>
            </w:rPr>
            <w:t>.2018.04.016.</w:t>
          </w:r>
        </w:p>
        <w:p w14:paraId="745DB652" w14:textId="77777777" w:rsidR="00DA2724" w:rsidRDefault="00DA2724">
          <w:pPr>
            <w:autoSpaceDE w:val="0"/>
            <w:autoSpaceDN w:val="0"/>
            <w:ind w:hanging="640"/>
            <w:divId w:val="1023629295"/>
            <w:rPr>
              <w:rFonts w:eastAsia="Times New Roman"/>
            </w:rPr>
          </w:pPr>
          <w:r>
            <w:rPr>
              <w:rFonts w:eastAsia="Times New Roman"/>
            </w:rPr>
            <w:t xml:space="preserve">19. </w:t>
          </w:r>
          <w:r>
            <w:rPr>
              <w:rFonts w:eastAsia="Times New Roman"/>
            </w:rPr>
            <w:tab/>
            <w:t xml:space="preserve">Duran, X.; Lenihan, H.; O’Regan, B. A Model for Assessing the Economic Viability of Construction and Demolition Waste Recycling - The Case of Ireland. </w:t>
          </w:r>
          <w:proofErr w:type="spellStart"/>
          <w:r>
            <w:rPr>
              <w:rFonts w:eastAsia="Times New Roman"/>
              <w:i/>
              <w:iCs/>
            </w:rPr>
            <w:t>Resour</w:t>
          </w:r>
          <w:proofErr w:type="spellEnd"/>
          <w:r>
            <w:rPr>
              <w:rFonts w:eastAsia="Times New Roman"/>
              <w:i/>
              <w:iCs/>
            </w:rPr>
            <w:t xml:space="preserve"> </w:t>
          </w:r>
          <w:proofErr w:type="spellStart"/>
          <w:r>
            <w:rPr>
              <w:rFonts w:eastAsia="Times New Roman"/>
              <w:i/>
              <w:iCs/>
            </w:rPr>
            <w:t>Conserv</w:t>
          </w:r>
          <w:proofErr w:type="spellEnd"/>
          <w:r>
            <w:rPr>
              <w:rFonts w:eastAsia="Times New Roman"/>
              <w:i/>
              <w:iCs/>
            </w:rPr>
            <w:t xml:space="preserve"> </w:t>
          </w:r>
          <w:proofErr w:type="spellStart"/>
          <w:r>
            <w:rPr>
              <w:rFonts w:eastAsia="Times New Roman"/>
              <w:i/>
              <w:iCs/>
            </w:rPr>
            <w:t>Recycl</w:t>
          </w:r>
          <w:proofErr w:type="spellEnd"/>
          <w:r>
            <w:rPr>
              <w:rFonts w:eastAsia="Times New Roman"/>
            </w:rPr>
            <w:t xml:space="preserve"> </w:t>
          </w:r>
          <w:r>
            <w:rPr>
              <w:rFonts w:eastAsia="Times New Roman"/>
              <w:b/>
              <w:bCs/>
            </w:rPr>
            <w:t>2006</w:t>
          </w:r>
          <w:r>
            <w:rPr>
              <w:rFonts w:eastAsia="Times New Roman"/>
            </w:rPr>
            <w:t xml:space="preserve">, </w:t>
          </w:r>
          <w:r>
            <w:rPr>
              <w:rFonts w:eastAsia="Times New Roman"/>
              <w:i/>
              <w:iCs/>
            </w:rPr>
            <w:t>46</w:t>
          </w:r>
          <w:r>
            <w:rPr>
              <w:rFonts w:eastAsia="Times New Roman"/>
            </w:rPr>
            <w:t xml:space="preserve">, 302–320, </w:t>
          </w:r>
          <w:proofErr w:type="gramStart"/>
          <w:r>
            <w:rPr>
              <w:rFonts w:eastAsia="Times New Roman"/>
            </w:rPr>
            <w:t>doi:10.1016/j.resconrec</w:t>
          </w:r>
          <w:proofErr w:type="gramEnd"/>
          <w:r>
            <w:rPr>
              <w:rFonts w:eastAsia="Times New Roman"/>
            </w:rPr>
            <w:t>.2005.08.003.</w:t>
          </w:r>
        </w:p>
        <w:p w14:paraId="4A28673E" w14:textId="77777777" w:rsidR="00DA2724" w:rsidRDefault="00DA2724">
          <w:pPr>
            <w:autoSpaceDE w:val="0"/>
            <w:autoSpaceDN w:val="0"/>
            <w:ind w:hanging="640"/>
            <w:divId w:val="1897005505"/>
            <w:rPr>
              <w:rFonts w:eastAsia="Times New Roman"/>
            </w:rPr>
          </w:pPr>
          <w:r>
            <w:rPr>
              <w:rFonts w:eastAsia="Times New Roman"/>
            </w:rPr>
            <w:t xml:space="preserve">20. </w:t>
          </w:r>
          <w:r>
            <w:rPr>
              <w:rFonts w:eastAsia="Times New Roman"/>
            </w:rPr>
            <w:tab/>
            <w:t xml:space="preserve">Ding, T.; Xiao, J.; Tam, V.W.Y. A Closed-Loop Life Cycle Assessment of Recycled Aggregate Concrete Utilization in China. </w:t>
          </w:r>
          <w:r>
            <w:rPr>
              <w:rFonts w:eastAsia="Times New Roman"/>
              <w:i/>
              <w:iCs/>
            </w:rPr>
            <w:t>Waste Management</w:t>
          </w:r>
          <w:r>
            <w:rPr>
              <w:rFonts w:eastAsia="Times New Roman"/>
            </w:rPr>
            <w:t xml:space="preserve"> </w:t>
          </w:r>
          <w:r>
            <w:rPr>
              <w:rFonts w:eastAsia="Times New Roman"/>
              <w:b/>
              <w:bCs/>
            </w:rPr>
            <w:t>2016</w:t>
          </w:r>
          <w:r>
            <w:rPr>
              <w:rFonts w:eastAsia="Times New Roman"/>
            </w:rPr>
            <w:t xml:space="preserve">, </w:t>
          </w:r>
          <w:r>
            <w:rPr>
              <w:rFonts w:eastAsia="Times New Roman"/>
              <w:i/>
              <w:iCs/>
            </w:rPr>
            <w:t>56</w:t>
          </w:r>
          <w:r>
            <w:rPr>
              <w:rFonts w:eastAsia="Times New Roman"/>
            </w:rPr>
            <w:t xml:space="preserve">, 367–375, </w:t>
          </w:r>
          <w:proofErr w:type="gramStart"/>
          <w:r>
            <w:rPr>
              <w:rFonts w:eastAsia="Times New Roman"/>
            </w:rPr>
            <w:t>doi:10.1016/j.wasman</w:t>
          </w:r>
          <w:proofErr w:type="gramEnd"/>
          <w:r>
            <w:rPr>
              <w:rFonts w:eastAsia="Times New Roman"/>
            </w:rPr>
            <w:t>.2016.05.031.</w:t>
          </w:r>
        </w:p>
        <w:p w14:paraId="0B0D8E51" w14:textId="77777777" w:rsidR="00DA2724" w:rsidRDefault="00DA2724">
          <w:pPr>
            <w:autoSpaceDE w:val="0"/>
            <w:autoSpaceDN w:val="0"/>
            <w:ind w:hanging="640"/>
            <w:divId w:val="1619222252"/>
            <w:rPr>
              <w:rFonts w:eastAsia="Times New Roman"/>
            </w:rPr>
          </w:pPr>
          <w:r>
            <w:rPr>
              <w:rFonts w:eastAsia="Times New Roman"/>
            </w:rPr>
            <w:t xml:space="preserve">21. </w:t>
          </w:r>
          <w:r>
            <w:rPr>
              <w:rFonts w:eastAsia="Times New Roman"/>
            </w:rPr>
            <w:tab/>
          </w:r>
          <w:proofErr w:type="spellStart"/>
          <w:r>
            <w:rPr>
              <w:rFonts w:eastAsia="Times New Roman"/>
            </w:rPr>
            <w:t>Invidiata</w:t>
          </w:r>
          <w:proofErr w:type="spellEnd"/>
          <w:r>
            <w:rPr>
              <w:rFonts w:eastAsia="Times New Roman"/>
            </w:rPr>
            <w:t xml:space="preserve">, A.; </w:t>
          </w:r>
          <w:proofErr w:type="spellStart"/>
          <w:r>
            <w:rPr>
              <w:rFonts w:eastAsia="Times New Roman"/>
            </w:rPr>
            <w:t>Lavagna</w:t>
          </w:r>
          <w:proofErr w:type="spellEnd"/>
          <w:r>
            <w:rPr>
              <w:rFonts w:eastAsia="Times New Roman"/>
            </w:rPr>
            <w:t xml:space="preserve">, M.; </w:t>
          </w:r>
          <w:proofErr w:type="spellStart"/>
          <w:r>
            <w:rPr>
              <w:rFonts w:eastAsia="Times New Roman"/>
            </w:rPr>
            <w:t>Ghisi</w:t>
          </w:r>
          <w:proofErr w:type="spellEnd"/>
          <w:r>
            <w:rPr>
              <w:rFonts w:eastAsia="Times New Roman"/>
            </w:rPr>
            <w:t xml:space="preserve">, E. Selecting Design Strategies Using Multi-Criteria Decision Making to Improve the Sustainability of Buildings. </w:t>
          </w:r>
          <w:r>
            <w:rPr>
              <w:rFonts w:eastAsia="Times New Roman"/>
              <w:i/>
              <w:iCs/>
            </w:rPr>
            <w:t>Build Environ</w:t>
          </w:r>
          <w:r>
            <w:rPr>
              <w:rFonts w:eastAsia="Times New Roman"/>
            </w:rPr>
            <w:t xml:space="preserve"> </w:t>
          </w:r>
          <w:r>
            <w:rPr>
              <w:rFonts w:eastAsia="Times New Roman"/>
              <w:b/>
              <w:bCs/>
            </w:rPr>
            <w:t>2018</w:t>
          </w:r>
          <w:r>
            <w:rPr>
              <w:rFonts w:eastAsia="Times New Roman"/>
            </w:rPr>
            <w:t xml:space="preserve">, </w:t>
          </w:r>
          <w:r>
            <w:rPr>
              <w:rFonts w:eastAsia="Times New Roman"/>
              <w:i/>
              <w:iCs/>
            </w:rPr>
            <w:t>139</w:t>
          </w:r>
          <w:r>
            <w:rPr>
              <w:rFonts w:eastAsia="Times New Roman"/>
            </w:rPr>
            <w:t xml:space="preserve">, 58–68, </w:t>
          </w:r>
          <w:proofErr w:type="gramStart"/>
          <w:r>
            <w:rPr>
              <w:rFonts w:eastAsia="Times New Roman"/>
            </w:rPr>
            <w:t>doi:10.1016/j.buildenv</w:t>
          </w:r>
          <w:proofErr w:type="gramEnd"/>
          <w:r>
            <w:rPr>
              <w:rFonts w:eastAsia="Times New Roman"/>
            </w:rPr>
            <w:t>.2018.04.041.</w:t>
          </w:r>
        </w:p>
        <w:p w14:paraId="22197645" w14:textId="77777777" w:rsidR="00DA2724" w:rsidRDefault="00DA2724">
          <w:pPr>
            <w:autoSpaceDE w:val="0"/>
            <w:autoSpaceDN w:val="0"/>
            <w:ind w:hanging="640"/>
            <w:divId w:val="1482112535"/>
            <w:rPr>
              <w:rFonts w:eastAsia="Times New Roman"/>
            </w:rPr>
          </w:pPr>
          <w:r>
            <w:rPr>
              <w:rFonts w:eastAsia="Times New Roman"/>
            </w:rPr>
            <w:t xml:space="preserve">22. </w:t>
          </w:r>
          <w:r>
            <w:rPr>
              <w:rFonts w:eastAsia="Times New Roman"/>
            </w:rPr>
            <w:tab/>
          </w:r>
          <w:proofErr w:type="spellStart"/>
          <w:r>
            <w:rPr>
              <w:rFonts w:eastAsia="Times New Roman"/>
            </w:rPr>
            <w:t>Zanghelini</w:t>
          </w:r>
          <w:proofErr w:type="spellEnd"/>
          <w:r>
            <w:rPr>
              <w:rFonts w:eastAsia="Times New Roman"/>
            </w:rPr>
            <w:t xml:space="preserve">, G.M.; Cherubini, E.; Soares, S.R. </w:t>
          </w:r>
          <w:proofErr w:type="gramStart"/>
          <w:r>
            <w:rPr>
              <w:rFonts w:eastAsia="Times New Roman"/>
            </w:rPr>
            <w:t>How</w:t>
          </w:r>
          <w:proofErr w:type="gramEnd"/>
          <w:r>
            <w:rPr>
              <w:rFonts w:eastAsia="Times New Roman"/>
            </w:rPr>
            <w:t xml:space="preserve"> Multi-Criteria Decision Analysis (MCDA) Is Aiding Life Cycle Assessment (LCA) in Results Interpretation. </w:t>
          </w:r>
          <w:r>
            <w:rPr>
              <w:rFonts w:eastAsia="Times New Roman"/>
              <w:i/>
              <w:iCs/>
            </w:rPr>
            <w:t>J Clean Prod</w:t>
          </w:r>
          <w:r>
            <w:rPr>
              <w:rFonts w:eastAsia="Times New Roman"/>
            </w:rPr>
            <w:t xml:space="preserve"> </w:t>
          </w:r>
          <w:r>
            <w:rPr>
              <w:rFonts w:eastAsia="Times New Roman"/>
              <w:b/>
              <w:bCs/>
            </w:rPr>
            <w:t>2018</w:t>
          </w:r>
          <w:r>
            <w:rPr>
              <w:rFonts w:eastAsia="Times New Roman"/>
            </w:rPr>
            <w:t xml:space="preserve">, </w:t>
          </w:r>
          <w:r>
            <w:rPr>
              <w:rFonts w:eastAsia="Times New Roman"/>
              <w:i/>
              <w:iCs/>
            </w:rPr>
            <w:t>172</w:t>
          </w:r>
          <w:r>
            <w:rPr>
              <w:rFonts w:eastAsia="Times New Roman"/>
            </w:rPr>
            <w:t xml:space="preserve">, 609–622, </w:t>
          </w:r>
          <w:proofErr w:type="gramStart"/>
          <w:r>
            <w:rPr>
              <w:rFonts w:eastAsia="Times New Roman"/>
            </w:rPr>
            <w:t>doi:10.1016/j.jclepro</w:t>
          </w:r>
          <w:proofErr w:type="gramEnd"/>
          <w:r>
            <w:rPr>
              <w:rFonts w:eastAsia="Times New Roman"/>
            </w:rPr>
            <w:t>.2017.10.230.</w:t>
          </w:r>
        </w:p>
        <w:p w14:paraId="45DAFB6D" w14:textId="77777777" w:rsidR="00DA2724" w:rsidRDefault="00DA2724">
          <w:pPr>
            <w:autoSpaceDE w:val="0"/>
            <w:autoSpaceDN w:val="0"/>
            <w:ind w:hanging="640"/>
            <w:divId w:val="380129371"/>
            <w:rPr>
              <w:rFonts w:eastAsia="Times New Roman"/>
            </w:rPr>
          </w:pPr>
          <w:r>
            <w:rPr>
              <w:rFonts w:eastAsia="Times New Roman"/>
            </w:rPr>
            <w:t xml:space="preserve">23. </w:t>
          </w:r>
          <w:r>
            <w:rPr>
              <w:rFonts w:eastAsia="Times New Roman"/>
            </w:rPr>
            <w:tab/>
            <w:t xml:space="preserve">Iqbal, M.; Ma, J.; Ahmad, N.; Ullah, Z.; Ahmed, R.I. Uptake and Adoption of Sustainable Energy Technologies: Prioritizing Strategies to Overcome Barriers in the Construction Industry by Using an Integrated AHP-TOPSIS Approach. </w:t>
          </w:r>
          <w:r>
            <w:rPr>
              <w:rFonts w:eastAsia="Times New Roman"/>
              <w:i/>
              <w:iCs/>
            </w:rPr>
            <w:t>Adv Sustain Syst</w:t>
          </w:r>
          <w:r>
            <w:rPr>
              <w:rFonts w:eastAsia="Times New Roman"/>
            </w:rPr>
            <w:t xml:space="preserve"> </w:t>
          </w:r>
          <w:r>
            <w:rPr>
              <w:rFonts w:eastAsia="Times New Roman"/>
              <w:b/>
              <w:bCs/>
            </w:rPr>
            <w:t>2021</w:t>
          </w:r>
          <w:r>
            <w:rPr>
              <w:rFonts w:eastAsia="Times New Roman"/>
            </w:rPr>
            <w:t xml:space="preserve">, </w:t>
          </w:r>
          <w:r>
            <w:rPr>
              <w:rFonts w:eastAsia="Times New Roman"/>
              <w:i/>
              <w:iCs/>
            </w:rPr>
            <w:t>5</w:t>
          </w:r>
          <w:r>
            <w:rPr>
              <w:rFonts w:eastAsia="Times New Roman"/>
            </w:rPr>
            <w:t>, 1–21, doi:10.1002/adsu.202100026.</w:t>
          </w:r>
        </w:p>
        <w:p w14:paraId="7CEC4D93" w14:textId="77777777" w:rsidR="00DA2724" w:rsidRDefault="00DA2724">
          <w:pPr>
            <w:autoSpaceDE w:val="0"/>
            <w:autoSpaceDN w:val="0"/>
            <w:ind w:hanging="640"/>
            <w:divId w:val="1129668205"/>
            <w:rPr>
              <w:rFonts w:eastAsia="Times New Roman"/>
            </w:rPr>
          </w:pPr>
          <w:r>
            <w:rPr>
              <w:rFonts w:eastAsia="Times New Roman"/>
            </w:rPr>
            <w:t xml:space="preserve">24. </w:t>
          </w:r>
          <w:r>
            <w:rPr>
              <w:rFonts w:eastAsia="Times New Roman"/>
            </w:rPr>
            <w:tab/>
            <w:t xml:space="preserve">Mozaffari, M.; </w:t>
          </w:r>
          <w:proofErr w:type="spellStart"/>
          <w:r>
            <w:rPr>
              <w:rFonts w:eastAsia="Times New Roman"/>
            </w:rPr>
            <w:t>Bemani</w:t>
          </w:r>
          <w:proofErr w:type="spellEnd"/>
          <w:r>
            <w:rPr>
              <w:rFonts w:eastAsia="Times New Roman"/>
            </w:rPr>
            <w:t xml:space="preserve">, A.; Erfani, M.; Yarami, N.; </w:t>
          </w:r>
          <w:proofErr w:type="spellStart"/>
          <w:r>
            <w:rPr>
              <w:rFonts w:eastAsia="Times New Roman"/>
            </w:rPr>
            <w:t>Siyahati</w:t>
          </w:r>
          <w:proofErr w:type="spellEnd"/>
          <w:r>
            <w:rPr>
              <w:rFonts w:eastAsia="Times New Roman"/>
            </w:rPr>
            <w:t xml:space="preserve">, G. Integration of LCSA and GIS-Based MCDM for Sustainable Landfill Site Selection: A Case Study. </w:t>
          </w:r>
          <w:r>
            <w:rPr>
              <w:rFonts w:eastAsia="Times New Roman"/>
              <w:i/>
              <w:iCs/>
            </w:rPr>
            <w:t>Environ Monit Assess</w:t>
          </w:r>
          <w:r>
            <w:rPr>
              <w:rFonts w:eastAsia="Times New Roman"/>
            </w:rPr>
            <w:t xml:space="preserve"> </w:t>
          </w:r>
          <w:r>
            <w:rPr>
              <w:rFonts w:eastAsia="Times New Roman"/>
              <w:b/>
              <w:bCs/>
            </w:rPr>
            <w:t>2023</w:t>
          </w:r>
          <w:r>
            <w:rPr>
              <w:rFonts w:eastAsia="Times New Roman"/>
            </w:rPr>
            <w:t xml:space="preserve">, </w:t>
          </w:r>
          <w:r>
            <w:rPr>
              <w:rFonts w:eastAsia="Times New Roman"/>
              <w:i/>
              <w:iCs/>
            </w:rPr>
            <w:t>195</w:t>
          </w:r>
          <w:r>
            <w:rPr>
              <w:rFonts w:eastAsia="Times New Roman"/>
            </w:rPr>
            <w:t>, doi:10.1007/s10661-023-11112-0.</w:t>
          </w:r>
        </w:p>
        <w:p w14:paraId="1068FD76" w14:textId="77777777" w:rsidR="00DA2724" w:rsidRDefault="00DA2724">
          <w:pPr>
            <w:autoSpaceDE w:val="0"/>
            <w:autoSpaceDN w:val="0"/>
            <w:ind w:hanging="640"/>
            <w:divId w:val="1587615639"/>
            <w:rPr>
              <w:rFonts w:eastAsia="Times New Roman"/>
            </w:rPr>
          </w:pPr>
          <w:r>
            <w:rPr>
              <w:rFonts w:eastAsia="Times New Roman"/>
            </w:rPr>
            <w:lastRenderedPageBreak/>
            <w:t xml:space="preserve">25. </w:t>
          </w:r>
          <w:r>
            <w:rPr>
              <w:rFonts w:eastAsia="Times New Roman"/>
            </w:rPr>
            <w:tab/>
            <w:t xml:space="preserve">Arvidsson, R.; Hildenbrand, J.; Baumann, H.; Islam, K.M.N.; </w:t>
          </w:r>
          <w:proofErr w:type="spellStart"/>
          <w:r>
            <w:rPr>
              <w:rFonts w:eastAsia="Times New Roman"/>
            </w:rPr>
            <w:t>Parsmo</w:t>
          </w:r>
          <w:proofErr w:type="spellEnd"/>
          <w:r>
            <w:rPr>
              <w:rFonts w:eastAsia="Times New Roman"/>
            </w:rPr>
            <w:t xml:space="preserve">, R. A Method for Human Health Impact Assessment in Social LCA: Lessons from Three Case Studies. </w:t>
          </w:r>
          <w:r>
            <w:rPr>
              <w:rFonts w:eastAsia="Times New Roman"/>
              <w:i/>
              <w:iCs/>
            </w:rPr>
            <w:t>International Journal of Life Cycle Assessment</w:t>
          </w:r>
          <w:r>
            <w:rPr>
              <w:rFonts w:eastAsia="Times New Roman"/>
            </w:rPr>
            <w:t xml:space="preserve"> </w:t>
          </w:r>
          <w:r>
            <w:rPr>
              <w:rFonts w:eastAsia="Times New Roman"/>
              <w:b/>
              <w:bCs/>
            </w:rPr>
            <w:t>2018</w:t>
          </w:r>
          <w:r>
            <w:rPr>
              <w:rFonts w:eastAsia="Times New Roman"/>
            </w:rPr>
            <w:t xml:space="preserve">, </w:t>
          </w:r>
          <w:r>
            <w:rPr>
              <w:rFonts w:eastAsia="Times New Roman"/>
              <w:i/>
              <w:iCs/>
            </w:rPr>
            <w:t>23</w:t>
          </w:r>
          <w:r>
            <w:rPr>
              <w:rFonts w:eastAsia="Times New Roman"/>
            </w:rPr>
            <w:t>, 690–699, doi:10.1007/s11367-016-1116-7.</w:t>
          </w:r>
        </w:p>
        <w:p w14:paraId="26D0517D" w14:textId="77777777" w:rsidR="00DA2724" w:rsidRDefault="00DA2724">
          <w:pPr>
            <w:autoSpaceDE w:val="0"/>
            <w:autoSpaceDN w:val="0"/>
            <w:ind w:hanging="640"/>
            <w:divId w:val="1898198572"/>
            <w:rPr>
              <w:rFonts w:eastAsia="Times New Roman"/>
            </w:rPr>
          </w:pPr>
          <w:r>
            <w:rPr>
              <w:rFonts w:eastAsia="Times New Roman"/>
            </w:rPr>
            <w:t xml:space="preserve">26. </w:t>
          </w:r>
          <w:r>
            <w:rPr>
              <w:rFonts w:eastAsia="Times New Roman"/>
            </w:rPr>
            <w:tab/>
          </w:r>
          <w:proofErr w:type="spellStart"/>
          <w:r>
            <w:rPr>
              <w:rFonts w:eastAsia="Times New Roman"/>
            </w:rPr>
            <w:t>Luthin</w:t>
          </w:r>
          <w:proofErr w:type="spellEnd"/>
          <w:r>
            <w:rPr>
              <w:rFonts w:eastAsia="Times New Roman"/>
            </w:rPr>
            <w:t xml:space="preserve">, A.; Traverso, M.; Crawford, R.H. Assessing the Social Life Cycle Impacts of Circular Economy. </w:t>
          </w:r>
          <w:r>
            <w:rPr>
              <w:rFonts w:eastAsia="Times New Roman"/>
              <w:i/>
              <w:iCs/>
            </w:rPr>
            <w:t>J Clean Prod</w:t>
          </w:r>
          <w:r>
            <w:rPr>
              <w:rFonts w:eastAsia="Times New Roman"/>
            </w:rPr>
            <w:t xml:space="preserve"> </w:t>
          </w:r>
          <w:r>
            <w:rPr>
              <w:rFonts w:eastAsia="Times New Roman"/>
              <w:b/>
              <w:bCs/>
            </w:rPr>
            <w:t>2023</w:t>
          </w:r>
          <w:r>
            <w:rPr>
              <w:rFonts w:eastAsia="Times New Roman"/>
            </w:rPr>
            <w:t xml:space="preserve">, </w:t>
          </w:r>
          <w:r>
            <w:rPr>
              <w:rFonts w:eastAsia="Times New Roman"/>
              <w:i/>
              <w:iCs/>
            </w:rPr>
            <w:t>386</w:t>
          </w:r>
          <w:r>
            <w:rPr>
              <w:rFonts w:eastAsia="Times New Roman"/>
            </w:rPr>
            <w:t xml:space="preserve">, </w:t>
          </w:r>
          <w:proofErr w:type="gramStart"/>
          <w:r>
            <w:rPr>
              <w:rFonts w:eastAsia="Times New Roman"/>
            </w:rPr>
            <w:t>doi:10.1016/j.jclepro</w:t>
          </w:r>
          <w:proofErr w:type="gramEnd"/>
          <w:r>
            <w:rPr>
              <w:rFonts w:eastAsia="Times New Roman"/>
            </w:rPr>
            <w:t>.2022.135725.</w:t>
          </w:r>
        </w:p>
        <w:p w14:paraId="20D2F60A" w14:textId="77777777" w:rsidR="00DA2724" w:rsidRDefault="00DA2724">
          <w:pPr>
            <w:autoSpaceDE w:val="0"/>
            <w:autoSpaceDN w:val="0"/>
            <w:ind w:hanging="640"/>
            <w:divId w:val="2100364313"/>
            <w:rPr>
              <w:rFonts w:eastAsia="Times New Roman"/>
            </w:rPr>
          </w:pPr>
          <w:r>
            <w:rPr>
              <w:rFonts w:eastAsia="Times New Roman"/>
            </w:rPr>
            <w:t xml:space="preserve">27. </w:t>
          </w:r>
          <w:r>
            <w:rPr>
              <w:rFonts w:eastAsia="Times New Roman"/>
            </w:rPr>
            <w:tab/>
            <w:t xml:space="preserve">Wang, J.; Wei, J.; Liu, Z.; Huang, C.; Du, X. Life Cycle Assessment of Building Demolition Waste Based on Building Information </w:t>
          </w:r>
          <w:proofErr w:type="spellStart"/>
          <w:r>
            <w:rPr>
              <w:rFonts w:eastAsia="Times New Roman"/>
            </w:rPr>
            <w:t>Modeling</w:t>
          </w:r>
          <w:proofErr w:type="spellEnd"/>
          <w:r>
            <w:rPr>
              <w:rFonts w:eastAsia="Times New Roman"/>
            </w:rPr>
            <w:t xml:space="preserve">. </w:t>
          </w:r>
          <w:proofErr w:type="spellStart"/>
          <w:r>
            <w:rPr>
              <w:rFonts w:eastAsia="Times New Roman"/>
              <w:i/>
              <w:iCs/>
            </w:rPr>
            <w:t>Resour</w:t>
          </w:r>
          <w:proofErr w:type="spellEnd"/>
          <w:r>
            <w:rPr>
              <w:rFonts w:eastAsia="Times New Roman"/>
              <w:i/>
              <w:iCs/>
            </w:rPr>
            <w:t xml:space="preserve"> </w:t>
          </w:r>
          <w:proofErr w:type="spellStart"/>
          <w:r>
            <w:rPr>
              <w:rFonts w:eastAsia="Times New Roman"/>
              <w:i/>
              <w:iCs/>
            </w:rPr>
            <w:t>Conserv</w:t>
          </w:r>
          <w:proofErr w:type="spellEnd"/>
          <w:r>
            <w:rPr>
              <w:rFonts w:eastAsia="Times New Roman"/>
              <w:i/>
              <w:iCs/>
            </w:rPr>
            <w:t xml:space="preserve"> </w:t>
          </w:r>
          <w:proofErr w:type="spellStart"/>
          <w:r>
            <w:rPr>
              <w:rFonts w:eastAsia="Times New Roman"/>
              <w:i/>
              <w:iCs/>
            </w:rPr>
            <w:t>Recycl</w:t>
          </w:r>
          <w:proofErr w:type="spellEnd"/>
          <w:r>
            <w:rPr>
              <w:rFonts w:eastAsia="Times New Roman"/>
            </w:rPr>
            <w:t xml:space="preserve"> </w:t>
          </w:r>
          <w:r>
            <w:rPr>
              <w:rFonts w:eastAsia="Times New Roman"/>
              <w:b/>
              <w:bCs/>
            </w:rPr>
            <w:t>2022</w:t>
          </w:r>
          <w:r>
            <w:rPr>
              <w:rFonts w:eastAsia="Times New Roman"/>
            </w:rPr>
            <w:t xml:space="preserve">, </w:t>
          </w:r>
          <w:r>
            <w:rPr>
              <w:rFonts w:eastAsia="Times New Roman"/>
              <w:i/>
              <w:iCs/>
            </w:rPr>
            <w:t>178</w:t>
          </w:r>
          <w:r>
            <w:rPr>
              <w:rFonts w:eastAsia="Times New Roman"/>
            </w:rPr>
            <w:t xml:space="preserve">, </w:t>
          </w:r>
          <w:proofErr w:type="gramStart"/>
          <w:r>
            <w:rPr>
              <w:rFonts w:eastAsia="Times New Roman"/>
            </w:rPr>
            <w:t>doi:10.1016/j.resconrec</w:t>
          </w:r>
          <w:proofErr w:type="gramEnd"/>
          <w:r>
            <w:rPr>
              <w:rFonts w:eastAsia="Times New Roman"/>
            </w:rPr>
            <w:t>.2021.106095.</w:t>
          </w:r>
        </w:p>
        <w:p w14:paraId="58359800" w14:textId="77777777" w:rsidR="00DA2724" w:rsidRDefault="00DA2724">
          <w:pPr>
            <w:autoSpaceDE w:val="0"/>
            <w:autoSpaceDN w:val="0"/>
            <w:ind w:hanging="640"/>
            <w:divId w:val="1375034507"/>
            <w:rPr>
              <w:rFonts w:eastAsia="Times New Roman"/>
            </w:rPr>
          </w:pPr>
          <w:r>
            <w:rPr>
              <w:rFonts w:eastAsia="Times New Roman"/>
            </w:rPr>
            <w:t xml:space="preserve">28. </w:t>
          </w:r>
          <w:r>
            <w:rPr>
              <w:rFonts w:eastAsia="Times New Roman"/>
            </w:rPr>
            <w:tab/>
            <w:t xml:space="preserve">Liu, S.; Qian, S. Evaluation of Social Life-Cycle Performance of Buildings: Theoretical Framework and Impact Assessment Approach. </w:t>
          </w:r>
          <w:r>
            <w:rPr>
              <w:rFonts w:eastAsia="Times New Roman"/>
              <w:i/>
              <w:iCs/>
            </w:rPr>
            <w:t>J Clean Prod</w:t>
          </w:r>
          <w:r>
            <w:rPr>
              <w:rFonts w:eastAsia="Times New Roman"/>
            </w:rPr>
            <w:t xml:space="preserve"> </w:t>
          </w:r>
          <w:r>
            <w:rPr>
              <w:rFonts w:eastAsia="Times New Roman"/>
              <w:b/>
              <w:bCs/>
            </w:rPr>
            <w:t>2019</w:t>
          </w:r>
          <w:r>
            <w:rPr>
              <w:rFonts w:eastAsia="Times New Roman"/>
            </w:rPr>
            <w:t xml:space="preserve">, </w:t>
          </w:r>
          <w:r>
            <w:rPr>
              <w:rFonts w:eastAsia="Times New Roman"/>
              <w:i/>
              <w:iCs/>
            </w:rPr>
            <w:t>213</w:t>
          </w:r>
          <w:r>
            <w:rPr>
              <w:rFonts w:eastAsia="Times New Roman"/>
            </w:rPr>
            <w:t xml:space="preserve">, 792–807, </w:t>
          </w:r>
          <w:proofErr w:type="gramStart"/>
          <w:r>
            <w:rPr>
              <w:rFonts w:eastAsia="Times New Roman"/>
            </w:rPr>
            <w:t>doi:10.1016/j.jclepro</w:t>
          </w:r>
          <w:proofErr w:type="gramEnd"/>
          <w:r>
            <w:rPr>
              <w:rFonts w:eastAsia="Times New Roman"/>
            </w:rPr>
            <w:t>.2018.12.200.</w:t>
          </w:r>
        </w:p>
        <w:p w14:paraId="1B1524F3" w14:textId="77777777" w:rsidR="00DA2724" w:rsidRDefault="00DA2724">
          <w:pPr>
            <w:autoSpaceDE w:val="0"/>
            <w:autoSpaceDN w:val="0"/>
            <w:ind w:hanging="640"/>
            <w:divId w:val="486631897"/>
            <w:rPr>
              <w:rFonts w:eastAsia="Times New Roman"/>
            </w:rPr>
          </w:pPr>
          <w:r>
            <w:rPr>
              <w:rFonts w:eastAsia="Times New Roman"/>
            </w:rPr>
            <w:t xml:space="preserve">29. </w:t>
          </w:r>
          <w:r>
            <w:rPr>
              <w:rFonts w:eastAsia="Times New Roman"/>
            </w:rPr>
            <w:tab/>
          </w:r>
          <w:proofErr w:type="spellStart"/>
          <w:r>
            <w:rPr>
              <w:rFonts w:eastAsia="Times New Roman"/>
            </w:rPr>
            <w:t>Llatas</w:t>
          </w:r>
          <w:proofErr w:type="spellEnd"/>
          <w:r>
            <w:rPr>
              <w:rFonts w:eastAsia="Times New Roman"/>
            </w:rPr>
            <w:t xml:space="preserve">, C.; Angulo Fornos, R.; </w:t>
          </w:r>
          <w:proofErr w:type="spellStart"/>
          <w:r>
            <w:rPr>
              <w:rFonts w:eastAsia="Times New Roman"/>
            </w:rPr>
            <w:t>Bizcocho</w:t>
          </w:r>
          <w:proofErr w:type="spellEnd"/>
          <w:r>
            <w:rPr>
              <w:rFonts w:eastAsia="Times New Roman"/>
            </w:rPr>
            <w:t xml:space="preserve">, N.; Cortés </w:t>
          </w:r>
          <w:proofErr w:type="spellStart"/>
          <w:r>
            <w:rPr>
              <w:rFonts w:eastAsia="Times New Roman"/>
            </w:rPr>
            <w:t>Albalá</w:t>
          </w:r>
          <w:proofErr w:type="spellEnd"/>
          <w:r>
            <w:rPr>
              <w:rFonts w:eastAsia="Times New Roman"/>
            </w:rPr>
            <w:t xml:space="preserve">, I.; Falcón </w:t>
          </w:r>
          <w:proofErr w:type="spellStart"/>
          <w:r>
            <w:rPr>
              <w:rFonts w:eastAsia="Times New Roman"/>
            </w:rPr>
            <w:t>Ganfornina</w:t>
          </w:r>
          <w:proofErr w:type="spellEnd"/>
          <w:r>
            <w:rPr>
              <w:rFonts w:eastAsia="Times New Roman"/>
            </w:rPr>
            <w:t xml:space="preserve">, R.; Galeana, I.; Garcia-Martinez, A.; Gómez De </w:t>
          </w:r>
          <w:proofErr w:type="spellStart"/>
          <w:r>
            <w:rPr>
              <w:rFonts w:eastAsia="Times New Roman"/>
            </w:rPr>
            <w:t>Cózar</w:t>
          </w:r>
          <w:proofErr w:type="spellEnd"/>
          <w:r>
            <w:rPr>
              <w:rFonts w:eastAsia="Times New Roman"/>
            </w:rPr>
            <w:t xml:space="preserve">, J.C.; López Alonso, S.; Meda, P.; et al. Towards a Life Cycle Sustainability Assessment Method for the Quantification and Reduction of Impacts of Buildings Life Cycle. </w:t>
          </w:r>
          <w:r>
            <w:rPr>
              <w:rFonts w:eastAsia="Times New Roman"/>
              <w:i/>
              <w:iCs/>
            </w:rPr>
            <w:t>IOP Conf Ser Earth Environ Sci</w:t>
          </w:r>
          <w:r>
            <w:rPr>
              <w:rFonts w:eastAsia="Times New Roman"/>
            </w:rPr>
            <w:t xml:space="preserve"> </w:t>
          </w:r>
          <w:r>
            <w:rPr>
              <w:rFonts w:eastAsia="Times New Roman"/>
              <w:b/>
              <w:bCs/>
            </w:rPr>
            <w:t>2019</w:t>
          </w:r>
          <w:r>
            <w:rPr>
              <w:rFonts w:eastAsia="Times New Roman"/>
            </w:rPr>
            <w:t xml:space="preserve">, </w:t>
          </w:r>
          <w:r>
            <w:rPr>
              <w:rFonts w:eastAsia="Times New Roman"/>
              <w:i/>
              <w:iCs/>
            </w:rPr>
            <w:t>323</w:t>
          </w:r>
          <w:r>
            <w:rPr>
              <w:rFonts w:eastAsia="Times New Roman"/>
            </w:rPr>
            <w:t>, doi:10.1088/1755-1315/323/1/012107.</w:t>
          </w:r>
        </w:p>
        <w:p w14:paraId="153735CD" w14:textId="77777777" w:rsidR="00DA2724" w:rsidRDefault="00DA2724">
          <w:pPr>
            <w:autoSpaceDE w:val="0"/>
            <w:autoSpaceDN w:val="0"/>
            <w:ind w:hanging="640"/>
            <w:divId w:val="1109933524"/>
            <w:rPr>
              <w:rFonts w:eastAsia="Times New Roman"/>
            </w:rPr>
          </w:pPr>
          <w:r>
            <w:rPr>
              <w:rFonts w:eastAsia="Times New Roman"/>
            </w:rPr>
            <w:t xml:space="preserve">30. </w:t>
          </w:r>
          <w:r>
            <w:rPr>
              <w:rFonts w:eastAsia="Times New Roman"/>
            </w:rPr>
            <w:tab/>
            <w:t xml:space="preserve">Cheng, B.; Li, J.; Tam, V.W.Y.; Yang, M.; Chen, D. A BIM-LCA Approach for Estimating the Greenhouse Gas Emissions of Large-Scale Public Buildings: A Case Study. </w:t>
          </w:r>
          <w:r>
            <w:rPr>
              <w:rFonts w:eastAsia="Times New Roman"/>
              <w:i/>
              <w:iCs/>
            </w:rPr>
            <w:t>Sustainability (Switzerland)</w:t>
          </w:r>
          <w:r>
            <w:rPr>
              <w:rFonts w:eastAsia="Times New Roman"/>
            </w:rPr>
            <w:t xml:space="preserve"> </w:t>
          </w:r>
          <w:r>
            <w:rPr>
              <w:rFonts w:eastAsia="Times New Roman"/>
              <w:b/>
              <w:bCs/>
            </w:rPr>
            <w:t>2020</w:t>
          </w:r>
          <w:r>
            <w:rPr>
              <w:rFonts w:eastAsia="Times New Roman"/>
            </w:rPr>
            <w:t xml:space="preserve">, </w:t>
          </w:r>
          <w:r>
            <w:rPr>
              <w:rFonts w:eastAsia="Times New Roman"/>
              <w:i/>
              <w:iCs/>
            </w:rPr>
            <w:t>12</w:t>
          </w:r>
          <w:r>
            <w:rPr>
              <w:rFonts w:eastAsia="Times New Roman"/>
            </w:rPr>
            <w:t>, doi:10.3390/su12020685.</w:t>
          </w:r>
        </w:p>
        <w:p w14:paraId="0217C3CE" w14:textId="77777777" w:rsidR="00DA2724" w:rsidRDefault="00DA2724">
          <w:pPr>
            <w:autoSpaceDE w:val="0"/>
            <w:autoSpaceDN w:val="0"/>
            <w:ind w:hanging="640"/>
            <w:divId w:val="1157956836"/>
            <w:rPr>
              <w:rFonts w:eastAsia="Times New Roman"/>
            </w:rPr>
          </w:pPr>
          <w:r>
            <w:rPr>
              <w:rFonts w:eastAsia="Times New Roman"/>
            </w:rPr>
            <w:t xml:space="preserve">31. </w:t>
          </w:r>
          <w:r>
            <w:rPr>
              <w:rFonts w:eastAsia="Times New Roman"/>
            </w:rPr>
            <w:tab/>
            <w:t xml:space="preserve">Zhang, Y.; Jiang, X.; Cui, C.; </w:t>
          </w:r>
          <w:proofErr w:type="spellStart"/>
          <w:r>
            <w:rPr>
              <w:rFonts w:eastAsia="Times New Roman"/>
            </w:rPr>
            <w:t>Skitmore</w:t>
          </w:r>
          <w:proofErr w:type="spellEnd"/>
          <w:r>
            <w:rPr>
              <w:rFonts w:eastAsia="Times New Roman"/>
            </w:rPr>
            <w:t xml:space="preserve">, M. BIM-Based Approach for the Integrated Assessment of Life Cycle Carbon Emission Intensity and Life Cycle Costs. </w:t>
          </w:r>
          <w:r>
            <w:rPr>
              <w:rFonts w:eastAsia="Times New Roman"/>
              <w:i/>
              <w:iCs/>
            </w:rPr>
            <w:t>Build Environ</w:t>
          </w:r>
          <w:r>
            <w:rPr>
              <w:rFonts w:eastAsia="Times New Roman"/>
            </w:rPr>
            <w:t xml:space="preserve"> </w:t>
          </w:r>
          <w:r>
            <w:rPr>
              <w:rFonts w:eastAsia="Times New Roman"/>
              <w:b/>
              <w:bCs/>
            </w:rPr>
            <w:t>2022</w:t>
          </w:r>
          <w:r>
            <w:rPr>
              <w:rFonts w:eastAsia="Times New Roman"/>
            </w:rPr>
            <w:t xml:space="preserve">, </w:t>
          </w:r>
          <w:r>
            <w:rPr>
              <w:rFonts w:eastAsia="Times New Roman"/>
              <w:i/>
              <w:iCs/>
            </w:rPr>
            <w:t>226</w:t>
          </w:r>
          <w:r>
            <w:rPr>
              <w:rFonts w:eastAsia="Times New Roman"/>
            </w:rPr>
            <w:t xml:space="preserve">, </w:t>
          </w:r>
          <w:proofErr w:type="gramStart"/>
          <w:r>
            <w:rPr>
              <w:rFonts w:eastAsia="Times New Roman"/>
            </w:rPr>
            <w:t>doi:10.1016/j.buildenv</w:t>
          </w:r>
          <w:proofErr w:type="gramEnd"/>
          <w:r>
            <w:rPr>
              <w:rFonts w:eastAsia="Times New Roman"/>
            </w:rPr>
            <w:t>.2022.109691.</w:t>
          </w:r>
        </w:p>
        <w:p w14:paraId="64BF7081" w14:textId="77777777" w:rsidR="00DA2724" w:rsidRDefault="00DA2724">
          <w:pPr>
            <w:autoSpaceDE w:val="0"/>
            <w:autoSpaceDN w:val="0"/>
            <w:ind w:hanging="640"/>
            <w:divId w:val="1463578409"/>
            <w:rPr>
              <w:rFonts w:eastAsia="Times New Roman"/>
            </w:rPr>
          </w:pPr>
          <w:r>
            <w:rPr>
              <w:rFonts w:eastAsia="Times New Roman"/>
            </w:rPr>
            <w:t xml:space="preserve">32. </w:t>
          </w:r>
          <w:r>
            <w:rPr>
              <w:rFonts w:eastAsia="Times New Roman"/>
            </w:rPr>
            <w:tab/>
            <w:t xml:space="preserve">Hussain, M.; Zheng, B.; Chi, H.L.; Hsu, S.C. Automated and Continuous BIM-Based Life Cycle Carbon Assessment for Infrastructure Design Projects. </w:t>
          </w:r>
          <w:proofErr w:type="spellStart"/>
          <w:r>
            <w:rPr>
              <w:rFonts w:eastAsia="Times New Roman"/>
              <w:i/>
              <w:iCs/>
            </w:rPr>
            <w:t>Resour</w:t>
          </w:r>
          <w:proofErr w:type="spellEnd"/>
          <w:r>
            <w:rPr>
              <w:rFonts w:eastAsia="Times New Roman"/>
              <w:i/>
              <w:iCs/>
            </w:rPr>
            <w:t xml:space="preserve"> </w:t>
          </w:r>
          <w:proofErr w:type="spellStart"/>
          <w:r>
            <w:rPr>
              <w:rFonts w:eastAsia="Times New Roman"/>
              <w:i/>
              <w:iCs/>
            </w:rPr>
            <w:t>Conserv</w:t>
          </w:r>
          <w:proofErr w:type="spellEnd"/>
          <w:r>
            <w:rPr>
              <w:rFonts w:eastAsia="Times New Roman"/>
              <w:i/>
              <w:iCs/>
            </w:rPr>
            <w:t xml:space="preserve"> </w:t>
          </w:r>
          <w:proofErr w:type="spellStart"/>
          <w:r>
            <w:rPr>
              <w:rFonts w:eastAsia="Times New Roman"/>
              <w:i/>
              <w:iCs/>
            </w:rPr>
            <w:t>Recycl</w:t>
          </w:r>
          <w:proofErr w:type="spellEnd"/>
          <w:r>
            <w:rPr>
              <w:rFonts w:eastAsia="Times New Roman"/>
            </w:rPr>
            <w:t xml:space="preserve"> </w:t>
          </w:r>
          <w:r>
            <w:rPr>
              <w:rFonts w:eastAsia="Times New Roman"/>
              <w:b/>
              <w:bCs/>
            </w:rPr>
            <w:t>2023</w:t>
          </w:r>
          <w:r>
            <w:rPr>
              <w:rFonts w:eastAsia="Times New Roman"/>
            </w:rPr>
            <w:t xml:space="preserve">, </w:t>
          </w:r>
          <w:r>
            <w:rPr>
              <w:rFonts w:eastAsia="Times New Roman"/>
              <w:i/>
              <w:iCs/>
            </w:rPr>
            <w:t>190</w:t>
          </w:r>
          <w:r>
            <w:rPr>
              <w:rFonts w:eastAsia="Times New Roman"/>
            </w:rPr>
            <w:t xml:space="preserve">, </w:t>
          </w:r>
          <w:proofErr w:type="gramStart"/>
          <w:r>
            <w:rPr>
              <w:rFonts w:eastAsia="Times New Roman"/>
            </w:rPr>
            <w:t>doi:10.1016/j.resconrec</w:t>
          </w:r>
          <w:proofErr w:type="gramEnd"/>
          <w:r>
            <w:rPr>
              <w:rFonts w:eastAsia="Times New Roman"/>
            </w:rPr>
            <w:t>.2022.106848.</w:t>
          </w:r>
        </w:p>
        <w:p w14:paraId="1F4BE753" w14:textId="77777777" w:rsidR="00DA2724" w:rsidRDefault="00DA2724">
          <w:pPr>
            <w:autoSpaceDE w:val="0"/>
            <w:autoSpaceDN w:val="0"/>
            <w:ind w:hanging="640"/>
            <w:divId w:val="1708989148"/>
            <w:rPr>
              <w:rFonts w:eastAsia="Times New Roman"/>
            </w:rPr>
          </w:pPr>
          <w:r>
            <w:rPr>
              <w:rFonts w:eastAsia="Times New Roman"/>
            </w:rPr>
            <w:t xml:space="preserve">33. </w:t>
          </w:r>
          <w:r>
            <w:rPr>
              <w:rFonts w:eastAsia="Times New Roman"/>
            </w:rPr>
            <w:tab/>
          </w:r>
          <w:proofErr w:type="spellStart"/>
          <w:r>
            <w:rPr>
              <w:rFonts w:eastAsia="Times New Roman"/>
            </w:rPr>
            <w:t>Mayanti</w:t>
          </w:r>
          <w:proofErr w:type="spellEnd"/>
          <w:r>
            <w:rPr>
              <w:rFonts w:eastAsia="Times New Roman"/>
            </w:rPr>
            <w:t xml:space="preserve">, B.; Songok, J.; Helo, P. Multi-Objective Optimization to Improve Energy, Economic </w:t>
          </w:r>
          <w:proofErr w:type="gramStart"/>
          <w:r>
            <w:rPr>
              <w:rFonts w:eastAsia="Times New Roman"/>
            </w:rPr>
            <w:t>and,</w:t>
          </w:r>
          <w:proofErr w:type="gramEnd"/>
          <w:r>
            <w:rPr>
              <w:rFonts w:eastAsia="Times New Roman"/>
            </w:rPr>
            <w:t xml:space="preserve"> Environmental Life Cycle Assessment in Waste-to-Energy Plant. </w:t>
          </w:r>
          <w:r>
            <w:rPr>
              <w:rFonts w:eastAsia="Times New Roman"/>
              <w:i/>
              <w:iCs/>
            </w:rPr>
            <w:t>Waste Management</w:t>
          </w:r>
          <w:r>
            <w:rPr>
              <w:rFonts w:eastAsia="Times New Roman"/>
            </w:rPr>
            <w:t xml:space="preserve"> </w:t>
          </w:r>
          <w:r>
            <w:rPr>
              <w:rFonts w:eastAsia="Times New Roman"/>
              <w:b/>
              <w:bCs/>
            </w:rPr>
            <w:t>2021</w:t>
          </w:r>
          <w:r>
            <w:rPr>
              <w:rFonts w:eastAsia="Times New Roman"/>
            </w:rPr>
            <w:t xml:space="preserve">, </w:t>
          </w:r>
          <w:r>
            <w:rPr>
              <w:rFonts w:eastAsia="Times New Roman"/>
              <w:i/>
              <w:iCs/>
            </w:rPr>
            <w:t>127</w:t>
          </w:r>
          <w:r>
            <w:rPr>
              <w:rFonts w:eastAsia="Times New Roman"/>
            </w:rPr>
            <w:t xml:space="preserve">, 147–157, </w:t>
          </w:r>
          <w:proofErr w:type="gramStart"/>
          <w:r>
            <w:rPr>
              <w:rFonts w:eastAsia="Times New Roman"/>
            </w:rPr>
            <w:t>doi:10.1016/j.wasman</w:t>
          </w:r>
          <w:proofErr w:type="gramEnd"/>
          <w:r>
            <w:rPr>
              <w:rFonts w:eastAsia="Times New Roman"/>
            </w:rPr>
            <w:t>.2021.04.042.</w:t>
          </w:r>
        </w:p>
        <w:p w14:paraId="3DF61932" w14:textId="77777777" w:rsidR="00DA2724" w:rsidRDefault="00DA2724">
          <w:pPr>
            <w:autoSpaceDE w:val="0"/>
            <w:autoSpaceDN w:val="0"/>
            <w:ind w:hanging="640"/>
            <w:divId w:val="1199243949"/>
            <w:rPr>
              <w:rFonts w:eastAsia="Times New Roman"/>
            </w:rPr>
          </w:pPr>
          <w:r>
            <w:rPr>
              <w:rFonts w:eastAsia="Times New Roman"/>
            </w:rPr>
            <w:t xml:space="preserve">34. </w:t>
          </w:r>
          <w:r>
            <w:rPr>
              <w:rFonts w:eastAsia="Times New Roman"/>
            </w:rPr>
            <w:tab/>
            <w:t xml:space="preserve">Milutinović, B.; Stefanović, G.; </w:t>
          </w:r>
          <w:proofErr w:type="spellStart"/>
          <w:r>
            <w:rPr>
              <w:rFonts w:eastAsia="Times New Roman"/>
            </w:rPr>
            <w:t>Đekić</w:t>
          </w:r>
          <w:proofErr w:type="spellEnd"/>
          <w:r>
            <w:rPr>
              <w:rFonts w:eastAsia="Times New Roman"/>
            </w:rPr>
            <w:t xml:space="preserve">, P.S.; </w:t>
          </w:r>
          <w:proofErr w:type="spellStart"/>
          <w:r>
            <w:rPr>
              <w:rFonts w:eastAsia="Times New Roman"/>
            </w:rPr>
            <w:t>Mijailović</w:t>
          </w:r>
          <w:proofErr w:type="spellEnd"/>
          <w:r>
            <w:rPr>
              <w:rFonts w:eastAsia="Times New Roman"/>
            </w:rPr>
            <w:t xml:space="preserve">, I.; Tomić, M. Environmental Assessment of Waste Management Scenarios with Energy Recovery Using Life Cycle Assessment and Multi-Criteria Analysis. </w:t>
          </w:r>
          <w:r>
            <w:rPr>
              <w:rFonts w:eastAsia="Times New Roman"/>
              <w:i/>
              <w:iCs/>
            </w:rPr>
            <w:t>Energy</w:t>
          </w:r>
          <w:r>
            <w:rPr>
              <w:rFonts w:eastAsia="Times New Roman"/>
            </w:rPr>
            <w:t xml:space="preserve"> </w:t>
          </w:r>
          <w:r>
            <w:rPr>
              <w:rFonts w:eastAsia="Times New Roman"/>
              <w:b/>
              <w:bCs/>
            </w:rPr>
            <w:t>2017</w:t>
          </w:r>
          <w:r>
            <w:rPr>
              <w:rFonts w:eastAsia="Times New Roman"/>
            </w:rPr>
            <w:t xml:space="preserve">, </w:t>
          </w:r>
          <w:r>
            <w:rPr>
              <w:rFonts w:eastAsia="Times New Roman"/>
              <w:i/>
              <w:iCs/>
            </w:rPr>
            <w:t>137</w:t>
          </w:r>
          <w:r>
            <w:rPr>
              <w:rFonts w:eastAsia="Times New Roman"/>
            </w:rPr>
            <w:t xml:space="preserve">, 917–926, </w:t>
          </w:r>
          <w:proofErr w:type="gramStart"/>
          <w:r>
            <w:rPr>
              <w:rFonts w:eastAsia="Times New Roman"/>
            </w:rPr>
            <w:t>doi:10.1016/j.energy</w:t>
          </w:r>
          <w:proofErr w:type="gramEnd"/>
          <w:r>
            <w:rPr>
              <w:rFonts w:eastAsia="Times New Roman"/>
            </w:rPr>
            <w:t>.2017.02.167.</w:t>
          </w:r>
        </w:p>
        <w:p w14:paraId="253155ED" w14:textId="77777777" w:rsidR="00DA2724" w:rsidRDefault="00DA2724">
          <w:pPr>
            <w:autoSpaceDE w:val="0"/>
            <w:autoSpaceDN w:val="0"/>
            <w:ind w:hanging="640"/>
            <w:divId w:val="997341103"/>
            <w:rPr>
              <w:rFonts w:eastAsia="Times New Roman"/>
            </w:rPr>
          </w:pPr>
          <w:r>
            <w:rPr>
              <w:rFonts w:eastAsia="Times New Roman"/>
            </w:rPr>
            <w:t xml:space="preserve">35. </w:t>
          </w:r>
          <w:r>
            <w:rPr>
              <w:rFonts w:eastAsia="Times New Roman"/>
            </w:rPr>
            <w:tab/>
            <w:t xml:space="preserve">Dahiya, D.; Laishram, B. Energy Analysis of High-Rise Residential Buildings under Demolition Using Controlled Explosion: An Indian Case Study. </w:t>
          </w:r>
          <w:r>
            <w:rPr>
              <w:rFonts w:eastAsia="Times New Roman"/>
              <w:i/>
              <w:iCs/>
            </w:rPr>
            <w:t>J Clean Prod</w:t>
          </w:r>
          <w:r>
            <w:rPr>
              <w:rFonts w:eastAsia="Times New Roman"/>
            </w:rPr>
            <w:t xml:space="preserve"> </w:t>
          </w:r>
          <w:r>
            <w:rPr>
              <w:rFonts w:eastAsia="Times New Roman"/>
              <w:b/>
              <w:bCs/>
            </w:rPr>
            <w:t>2023</w:t>
          </w:r>
          <w:r>
            <w:rPr>
              <w:rFonts w:eastAsia="Times New Roman"/>
            </w:rPr>
            <w:t xml:space="preserve">, </w:t>
          </w:r>
          <w:r>
            <w:rPr>
              <w:rFonts w:eastAsia="Times New Roman"/>
              <w:i/>
              <w:iCs/>
            </w:rPr>
            <w:t>426</w:t>
          </w:r>
          <w:r>
            <w:rPr>
              <w:rFonts w:eastAsia="Times New Roman"/>
            </w:rPr>
            <w:t xml:space="preserve">, </w:t>
          </w:r>
          <w:proofErr w:type="gramStart"/>
          <w:r>
            <w:rPr>
              <w:rFonts w:eastAsia="Times New Roman"/>
            </w:rPr>
            <w:t>doi:10.1016/j.jclepro</w:t>
          </w:r>
          <w:proofErr w:type="gramEnd"/>
          <w:r>
            <w:rPr>
              <w:rFonts w:eastAsia="Times New Roman"/>
            </w:rPr>
            <w:t>.2023.139190.</w:t>
          </w:r>
        </w:p>
        <w:p w14:paraId="70BA38DD" w14:textId="77777777" w:rsidR="00DA2724" w:rsidRDefault="00DA2724">
          <w:pPr>
            <w:autoSpaceDE w:val="0"/>
            <w:autoSpaceDN w:val="0"/>
            <w:ind w:hanging="640"/>
            <w:divId w:val="96946088"/>
            <w:rPr>
              <w:rFonts w:eastAsia="Times New Roman"/>
            </w:rPr>
          </w:pPr>
          <w:r>
            <w:rPr>
              <w:rFonts w:eastAsia="Times New Roman"/>
            </w:rPr>
            <w:t xml:space="preserve">36. </w:t>
          </w:r>
          <w:r>
            <w:rPr>
              <w:rFonts w:eastAsia="Times New Roman"/>
            </w:rPr>
            <w:tab/>
          </w:r>
          <w:proofErr w:type="spellStart"/>
          <w:r>
            <w:rPr>
              <w:rFonts w:eastAsia="Times New Roman"/>
            </w:rPr>
            <w:t>Taelman</w:t>
          </w:r>
          <w:proofErr w:type="spellEnd"/>
          <w:r>
            <w:rPr>
              <w:rFonts w:eastAsia="Times New Roman"/>
            </w:rPr>
            <w:t>, S.; Sanjuan-</w:t>
          </w:r>
          <w:proofErr w:type="spellStart"/>
          <w:r>
            <w:rPr>
              <w:rFonts w:eastAsia="Times New Roman"/>
            </w:rPr>
            <w:t>Delmás</w:t>
          </w:r>
          <w:proofErr w:type="spellEnd"/>
          <w:r>
            <w:rPr>
              <w:rFonts w:eastAsia="Times New Roman"/>
            </w:rPr>
            <w:t xml:space="preserve">, D.; Tonini, D.; </w:t>
          </w:r>
          <w:proofErr w:type="spellStart"/>
          <w:r>
            <w:rPr>
              <w:rFonts w:eastAsia="Times New Roman"/>
            </w:rPr>
            <w:t>Dewulf</w:t>
          </w:r>
          <w:proofErr w:type="spellEnd"/>
          <w:r>
            <w:rPr>
              <w:rFonts w:eastAsia="Times New Roman"/>
            </w:rPr>
            <w:t xml:space="preserve">, J. An Operational Framework for Sustainability Assessment Including Local to Global Impacts: Focus on Waste Management Systems. </w:t>
          </w:r>
          <w:r>
            <w:rPr>
              <w:rFonts w:eastAsia="Times New Roman"/>
              <w:i/>
              <w:iCs/>
            </w:rPr>
            <w:t>Resources, Conservation and Recycling: X</w:t>
          </w:r>
          <w:r>
            <w:rPr>
              <w:rFonts w:eastAsia="Times New Roman"/>
            </w:rPr>
            <w:t xml:space="preserve"> </w:t>
          </w:r>
          <w:r>
            <w:rPr>
              <w:rFonts w:eastAsia="Times New Roman"/>
              <w:b/>
              <w:bCs/>
            </w:rPr>
            <w:t>2019</w:t>
          </w:r>
          <w:r>
            <w:rPr>
              <w:rFonts w:eastAsia="Times New Roman"/>
            </w:rPr>
            <w:t xml:space="preserve">, </w:t>
          </w:r>
          <w:r>
            <w:rPr>
              <w:rFonts w:eastAsia="Times New Roman"/>
              <w:i/>
              <w:iCs/>
            </w:rPr>
            <w:t>2</w:t>
          </w:r>
          <w:r>
            <w:rPr>
              <w:rFonts w:eastAsia="Times New Roman"/>
            </w:rPr>
            <w:t xml:space="preserve">, 100005, </w:t>
          </w:r>
          <w:proofErr w:type="gramStart"/>
          <w:r>
            <w:rPr>
              <w:rFonts w:eastAsia="Times New Roman"/>
            </w:rPr>
            <w:t>doi:10.1016/j.rcrx</w:t>
          </w:r>
          <w:proofErr w:type="gramEnd"/>
          <w:r>
            <w:rPr>
              <w:rFonts w:eastAsia="Times New Roman"/>
            </w:rPr>
            <w:t>.2019.100005.</w:t>
          </w:r>
        </w:p>
        <w:p w14:paraId="33247956" w14:textId="77777777" w:rsidR="00DA2724" w:rsidRDefault="00DA2724">
          <w:pPr>
            <w:autoSpaceDE w:val="0"/>
            <w:autoSpaceDN w:val="0"/>
            <w:ind w:hanging="640"/>
            <w:divId w:val="1926839219"/>
            <w:rPr>
              <w:rFonts w:eastAsia="Times New Roman"/>
            </w:rPr>
          </w:pPr>
          <w:r>
            <w:rPr>
              <w:rFonts w:eastAsia="Times New Roman"/>
            </w:rPr>
            <w:t xml:space="preserve">37. </w:t>
          </w:r>
          <w:r>
            <w:rPr>
              <w:rFonts w:eastAsia="Times New Roman"/>
            </w:rPr>
            <w:tab/>
            <w:t xml:space="preserve">Han, D.; Kalantari, M.; Rajabifard, A. Identifying and Prioritizing Sustainability Indicators for China’s Assessing Demolition Waste Management Using Modified Delphi–Analytic Hierarchy Process Method. </w:t>
          </w:r>
          <w:r>
            <w:rPr>
              <w:rFonts w:eastAsia="Times New Roman"/>
              <w:i/>
              <w:iCs/>
            </w:rPr>
            <w:t>Waste Management and Research</w:t>
          </w:r>
          <w:r>
            <w:rPr>
              <w:rFonts w:eastAsia="Times New Roman"/>
            </w:rPr>
            <w:t xml:space="preserve"> </w:t>
          </w:r>
          <w:r>
            <w:rPr>
              <w:rFonts w:eastAsia="Times New Roman"/>
              <w:b/>
              <w:bCs/>
            </w:rPr>
            <w:t>2023</w:t>
          </w:r>
          <w:r>
            <w:rPr>
              <w:rFonts w:eastAsia="Times New Roman"/>
            </w:rPr>
            <w:t>, doi:10.1177/0734242X231166309.</w:t>
          </w:r>
        </w:p>
        <w:p w14:paraId="194FA63F" w14:textId="77777777" w:rsidR="00DA2724" w:rsidRDefault="00DA2724">
          <w:pPr>
            <w:autoSpaceDE w:val="0"/>
            <w:autoSpaceDN w:val="0"/>
            <w:ind w:hanging="640"/>
            <w:divId w:val="1020470564"/>
            <w:rPr>
              <w:rFonts w:eastAsia="Times New Roman"/>
            </w:rPr>
          </w:pPr>
          <w:r>
            <w:rPr>
              <w:rFonts w:eastAsia="Times New Roman"/>
            </w:rPr>
            <w:t xml:space="preserve">38. </w:t>
          </w:r>
          <w:r>
            <w:rPr>
              <w:rFonts w:eastAsia="Times New Roman"/>
            </w:rPr>
            <w:tab/>
          </w:r>
          <w:proofErr w:type="spellStart"/>
          <w:r>
            <w:rPr>
              <w:rFonts w:eastAsia="Times New Roman"/>
            </w:rPr>
            <w:t>Llatas</w:t>
          </w:r>
          <w:proofErr w:type="spellEnd"/>
          <w:r>
            <w:rPr>
              <w:rFonts w:eastAsia="Times New Roman"/>
            </w:rPr>
            <w:t xml:space="preserve">, C.; </w:t>
          </w:r>
          <w:proofErr w:type="spellStart"/>
          <w:r>
            <w:rPr>
              <w:rFonts w:eastAsia="Times New Roman"/>
            </w:rPr>
            <w:t>Bizcocho</w:t>
          </w:r>
          <w:proofErr w:type="spellEnd"/>
          <w:r>
            <w:rPr>
              <w:rFonts w:eastAsia="Times New Roman"/>
            </w:rPr>
            <w:t xml:space="preserve">, N.; </w:t>
          </w:r>
          <w:proofErr w:type="spellStart"/>
          <w:r>
            <w:rPr>
              <w:rFonts w:eastAsia="Times New Roman"/>
            </w:rPr>
            <w:t>Soust</w:t>
          </w:r>
          <w:proofErr w:type="spellEnd"/>
          <w:r>
            <w:rPr>
              <w:rFonts w:eastAsia="Times New Roman"/>
            </w:rPr>
            <w:t xml:space="preserve">-Verdaguer, B.; Montes, M. V.; Quiñones, R. An LCA-Based Model for Assessing Prevention versus Non-Prevention of Construction Waste in Buildings. </w:t>
          </w:r>
          <w:r>
            <w:rPr>
              <w:rFonts w:eastAsia="Times New Roman"/>
              <w:i/>
              <w:iCs/>
            </w:rPr>
            <w:t>Waste Management</w:t>
          </w:r>
          <w:r>
            <w:rPr>
              <w:rFonts w:eastAsia="Times New Roman"/>
            </w:rPr>
            <w:t xml:space="preserve"> </w:t>
          </w:r>
          <w:r>
            <w:rPr>
              <w:rFonts w:eastAsia="Times New Roman"/>
              <w:b/>
              <w:bCs/>
            </w:rPr>
            <w:t>2021</w:t>
          </w:r>
          <w:r>
            <w:rPr>
              <w:rFonts w:eastAsia="Times New Roman"/>
            </w:rPr>
            <w:t xml:space="preserve">, </w:t>
          </w:r>
          <w:r>
            <w:rPr>
              <w:rFonts w:eastAsia="Times New Roman"/>
              <w:i/>
              <w:iCs/>
            </w:rPr>
            <w:t>126</w:t>
          </w:r>
          <w:r>
            <w:rPr>
              <w:rFonts w:eastAsia="Times New Roman"/>
            </w:rPr>
            <w:t xml:space="preserve">, 608–622, </w:t>
          </w:r>
          <w:proofErr w:type="gramStart"/>
          <w:r>
            <w:rPr>
              <w:rFonts w:eastAsia="Times New Roman"/>
            </w:rPr>
            <w:t>doi:10.1016/j.wasman</w:t>
          </w:r>
          <w:proofErr w:type="gramEnd"/>
          <w:r>
            <w:rPr>
              <w:rFonts w:eastAsia="Times New Roman"/>
            </w:rPr>
            <w:t>.2021.03.047.</w:t>
          </w:r>
        </w:p>
        <w:p w14:paraId="1FA975BD" w14:textId="77777777" w:rsidR="00DA2724" w:rsidRDefault="00DA2724">
          <w:pPr>
            <w:autoSpaceDE w:val="0"/>
            <w:autoSpaceDN w:val="0"/>
            <w:ind w:hanging="640"/>
            <w:divId w:val="1148783826"/>
            <w:rPr>
              <w:rFonts w:eastAsia="Times New Roman"/>
            </w:rPr>
          </w:pPr>
          <w:r>
            <w:rPr>
              <w:rFonts w:eastAsia="Times New Roman"/>
            </w:rPr>
            <w:t xml:space="preserve">39. </w:t>
          </w:r>
          <w:r>
            <w:rPr>
              <w:rFonts w:eastAsia="Times New Roman"/>
            </w:rPr>
            <w:tab/>
            <w:t xml:space="preserve">Obrecht, T.P.; Röck, M.; Hoxha, E.; Passer, A. BIM and LCA Integration: A Systematic Literature Review. </w:t>
          </w:r>
          <w:r>
            <w:rPr>
              <w:rFonts w:eastAsia="Times New Roman"/>
              <w:i/>
              <w:iCs/>
            </w:rPr>
            <w:t>Sustainability (Switzerland)</w:t>
          </w:r>
          <w:r>
            <w:rPr>
              <w:rFonts w:eastAsia="Times New Roman"/>
            </w:rPr>
            <w:t xml:space="preserve"> </w:t>
          </w:r>
          <w:r>
            <w:rPr>
              <w:rFonts w:eastAsia="Times New Roman"/>
              <w:b/>
              <w:bCs/>
            </w:rPr>
            <w:t>2020</w:t>
          </w:r>
          <w:r>
            <w:rPr>
              <w:rFonts w:eastAsia="Times New Roman"/>
            </w:rPr>
            <w:t xml:space="preserve">, </w:t>
          </w:r>
          <w:r>
            <w:rPr>
              <w:rFonts w:eastAsia="Times New Roman"/>
              <w:i/>
              <w:iCs/>
            </w:rPr>
            <w:t>12</w:t>
          </w:r>
          <w:r>
            <w:rPr>
              <w:rFonts w:eastAsia="Times New Roman"/>
            </w:rPr>
            <w:t>, doi:10.3390/su12145534.</w:t>
          </w:r>
        </w:p>
        <w:p w14:paraId="431685A3" w14:textId="77777777" w:rsidR="00DA2724" w:rsidRDefault="00DA2724">
          <w:pPr>
            <w:autoSpaceDE w:val="0"/>
            <w:autoSpaceDN w:val="0"/>
            <w:ind w:hanging="640"/>
            <w:divId w:val="280914298"/>
            <w:rPr>
              <w:rFonts w:eastAsia="Times New Roman"/>
            </w:rPr>
          </w:pPr>
          <w:r>
            <w:rPr>
              <w:rFonts w:eastAsia="Times New Roman"/>
            </w:rPr>
            <w:lastRenderedPageBreak/>
            <w:t xml:space="preserve">40. </w:t>
          </w:r>
          <w:r>
            <w:rPr>
              <w:rFonts w:eastAsia="Times New Roman"/>
            </w:rPr>
            <w:tab/>
          </w:r>
          <w:proofErr w:type="spellStart"/>
          <w:r>
            <w:rPr>
              <w:rFonts w:eastAsia="Times New Roman"/>
            </w:rPr>
            <w:t>LLatas</w:t>
          </w:r>
          <w:proofErr w:type="spellEnd"/>
          <w:r>
            <w:rPr>
              <w:rFonts w:eastAsia="Times New Roman"/>
            </w:rPr>
            <w:t xml:space="preserve">, C.; </w:t>
          </w:r>
          <w:proofErr w:type="spellStart"/>
          <w:r>
            <w:rPr>
              <w:rFonts w:eastAsia="Times New Roman"/>
            </w:rPr>
            <w:t>Soust</w:t>
          </w:r>
          <w:proofErr w:type="spellEnd"/>
          <w:r>
            <w:rPr>
              <w:rFonts w:eastAsia="Times New Roman"/>
            </w:rPr>
            <w:t xml:space="preserve">-Verdaguer, B.; Hollberg, A.; Palumbo, E.; Quiñones, R. BIM-Based LCSA Application in Early Design Stages Using IFC. </w:t>
          </w:r>
          <w:r>
            <w:rPr>
              <w:rFonts w:eastAsia="Times New Roman"/>
              <w:i/>
              <w:iCs/>
            </w:rPr>
            <w:t xml:space="preserve">Autom </w:t>
          </w:r>
          <w:proofErr w:type="spellStart"/>
          <w:r>
            <w:rPr>
              <w:rFonts w:eastAsia="Times New Roman"/>
              <w:i/>
              <w:iCs/>
            </w:rPr>
            <w:t>Constr</w:t>
          </w:r>
          <w:proofErr w:type="spellEnd"/>
          <w:r>
            <w:rPr>
              <w:rFonts w:eastAsia="Times New Roman"/>
            </w:rPr>
            <w:t xml:space="preserve"> </w:t>
          </w:r>
          <w:r>
            <w:rPr>
              <w:rFonts w:eastAsia="Times New Roman"/>
              <w:b/>
              <w:bCs/>
            </w:rPr>
            <w:t>2022</w:t>
          </w:r>
          <w:r>
            <w:rPr>
              <w:rFonts w:eastAsia="Times New Roman"/>
            </w:rPr>
            <w:t xml:space="preserve">, </w:t>
          </w:r>
          <w:r>
            <w:rPr>
              <w:rFonts w:eastAsia="Times New Roman"/>
              <w:i/>
              <w:iCs/>
            </w:rPr>
            <w:t>138</w:t>
          </w:r>
          <w:r>
            <w:rPr>
              <w:rFonts w:eastAsia="Times New Roman"/>
            </w:rPr>
            <w:t xml:space="preserve">, </w:t>
          </w:r>
          <w:proofErr w:type="gramStart"/>
          <w:r>
            <w:rPr>
              <w:rFonts w:eastAsia="Times New Roman"/>
            </w:rPr>
            <w:t>doi:10.1016/j.autcon</w:t>
          </w:r>
          <w:proofErr w:type="gramEnd"/>
          <w:r>
            <w:rPr>
              <w:rFonts w:eastAsia="Times New Roman"/>
            </w:rPr>
            <w:t>.2022.104259.</w:t>
          </w:r>
        </w:p>
        <w:p w14:paraId="52119DF9" w14:textId="77777777" w:rsidR="00DA2724" w:rsidRDefault="00DA2724">
          <w:pPr>
            <w:autoSpaceDE w:val="0"/>
            <w:autoSpaceDN w:val="0"/>
            <w:ind w:hanging="640"/>
            <w:divId w:val="1110781403"/>
            <w:rPr>
              <w:rFonts w:eastAsia="Times New Roman"/>
            </w:rPr>
          </w:pPr>
          <w:r>
            <w:rPr>
              <w:rFonts w:eastAsia="Times New Roman"/>
            </w:rPr>
            <w:t xml:space="preserve">41. </w:t>
          </w:r>
          <w:r>
            <w:rPr>
              <w:rFonts w:eastAsia="Times New Roman"/>
            </w:rPr>
            <w:tab/>
            <w:t xml:space="preserve">Boje, C.; Hahn Menacho, Á.J.; </w:t>
          </w:r>
          <w:proofErr w:type="spellStart"/>
          <w:r>
            <w:rPr>
              <w:rFonts w:eastAsia="Times New Roman"/>
            </w:rPr>
            <w:t>Marvuglia</w:t>
          </w:r>
          <w:proofErr w:type="spellEnd"/>
          <w:r>
            <w:rPr>
              <w:rFonts w:eastAsia="Times New Roman"/>
            </w:rPr>
            <w:t xml:space="preserve">, A.; Benetto, E.; Kubicki, S.; Schaubroeck, T.; Navarrete Gutiérrez, T. A Framework Using BIM and Digital Twins in Facilitating LCSA for Buildings. </w:t>
          </w:r>
          <w:r>
            <w:rPr>
              <w:rFonts w:eastAsia="Times New Roman"/>
              <w:i/>
              <w:iCs/>
            </w:rPr>
            <w:t>Journal of Building Engineering</w:t>
          </w:r>
          <w:r>
            <w:rPr>
              <w:rFonts w:eastAsia="Times New Roman"/>
            </w:rPr>
            <w:t xml:space="preserve"> </w:t>
          </w:r>
          <w:r>
            <w:rPr>
              <w:rFonts w:eastAsia="Times New Roman"/>
              <w:b/>
              <w:bCs/>
            </w:rPr>
            <w:t>2023</w:t>
          </w:r>
          <w:r>
            <w:rPr>
              <w:rFonts w:eastAsia="Times New Roman"/>
            </w:rPr>
            <w:t xml:space="preserve">, </w:t>
          </w:r>
          <w:r>
            <w:rPr>
              <w:rFonts w:eastAsia="Times New Roman"/>
              <w:i/>
              <w:iCs/>
            </w:rPr>
            <w:t>76</w:t>
          </w:r>
          <w:r>
            <w:rPr>
              <w:rFonts w:eastAsia="Times New Roman"/>
            </w:rPr>
            <w:t xml:space="preserve">, </w:t>
          </w:r>
          <w:proofErr w:type="gramStart"/>
          <w:r>
            <w:rPr>
              <w:rFonts w:eastAsia="Times New Roman"/>
            </w:rPr>
            <w:t>doi:10.1016/j.jobe</w:t>
          </w:r>
          <w:proofErr w:type="gramEnd"/>
          <w:r>
            <w:rPr>
              <w:rFonts w:eastAsia="Times New Roman"/>
            </w:rPr>
            <w:t>.2023.107232.</w:t>
          </w:r>
        </w:p>
        <w:p w14:paraId="08E6388B" w14:textId="77777777" w:rsidR="00DA2724" w:rsidRDefault="00DA2724">
          <w:pPr>
            <w:autoSpaceDE w:val="0"/>
            <w:autoSpaceDN w:val="0"/>
            <w:ind w:hanging="640"/>
            <w:divId w:val="4481510"/>
            <w:rPr>
              <w:rFonts w:eastAsia="Times New Roman"/>
            </w:rPr>
          </w:pPr>
          <w:r>
            <w:rPr>
              <w:rFonts w:eastAsia="Times New Roman"/>
            </w:rPr>
            <w:t xml:space="preserve">42. </w:t>
          </w:r>
          <w:r>
            <w:rPr>
              <w:rFonts w:eastAsia="Times New Roman"/>
            </w:rPr>
            <w:tab/>
            <w:t xml:space="preserve">Shin, Y.S.; Cho, K. BIM Application to Select Appropriate Design Alternative with Consideration of LCA and LCCA. </w:t>
          </w:r>
          <w:r>
            <w:rPr>
              <w:rFonts w:eastAsia="Times New Roman"/>
              <w:i/>
              <w:iCs/>
            </w:rPr>
            <w:t xml:space="preserve">Math </w:t>
          </w:r>
          <w:proofErr w:type="spellStart"/>
          <w:r>
            <w:rPr>
              <w:rFonts w:eastAsia="Times New Roman"/>
              <w:i/>
              <w:iCs/>
            </w:rPr>
            <w:t>Probl</w:t>
          </w:r>
          <w:proofErr w:type="spellEnd"/>
          <w:r>
            <w:rPr>
              <w:rFonts w:eastAsia="Times New Roman"/>
              <w:i/>
              <w:iCs/>
            </w:rPr>
            <w:t xml:space="preserve"> Eng</w:t>
          </w:r>
          <w:r>
            <w:rPr>
              <w:rFonts w:eastAsia="Times New Roman"/>
            </w:rPr>
            <w:t xml:space="preserve"> </w:t>
          </w:r>
          <w:r>
            <w:rPr>
              <w:rFonts w:eastAsia="Times New Roman"/>
              <w:b/>
              <w:bCs/>
            </w:rPr>
            <w:t>2015</w:t>
          </w:r>
          <w:r>
            <w:rPr>
              <w:rFonts w:eastAsia="Times New Roman"/>
            </w:rPr>
            <w:t xml:space="preserve">, </w:t>
          </w:r>
          <w:r>
            <w:rPr>
              <w:rFonts w:eastAsia="Times New Roman"/>
              <w:i/>
              <w:iCs/>
            </w:rPr>
            <w:t>2015</w:t>
          </w:r>
          <w:r>
            <w:rPr>
              <w:rFonts w:eastAsia="Times New Roman"/>
            </w:rPr>
            <w:t>, doi:10.1155/2015/281640.</w:t>
          </w:r>
        </w:p>
        <w:p w14:paraId="0313F33C" w14:textId="77777777" w:rsidR="00DA2724" w:rsidRDefault="00DA2724">
          <w:pPr>
            <w:autoSpaceDE w:val="0"/>
            <w:autoSpaceDN w:val="0"/>
            <w:ind w:hanging="640"/>
            <w:divId w:val="49548481"/>
            <w:rPr>
              <w:rFonts w:eastAsia="Times New Roman"/>
            </w:rPr>
          </w:pPr>
          <w:r>
            <w:rPr>
              <w:rFonts w:eastAsia="Times New Roman"/>
            </w:rPr>
            <w:t xml:space="preserve">43. </w:t>
          </w:r>
          <w:r>
            <w:rPr>
              <w:rFonts w:eastAsia="Times New Roman"/>
            </w:rPr>
            <w:tab/>
            <w:t xml:space="preserve">Röck, M.; Hollberg, A.; Habert, G.; Passer, A. LCA and BIM: Visualization of Environmental Potentials in Building Construction at Early Design Stages. </w:t>
          </w:r>
          <w:r>
            <w:rPr>
              <w:rFonts w:eastAsia="Times New Roman"/>
              <w:i/>
              <w:iCs/>
            </w:rPr>
            <w:t>Build Environ</w:t>
          </w:r>
          <w:r>
            <w:rPr>
              <w:rFonts w:eastAsia="Times New Roman"/>
            </w:rPr>
            <w:t xml:space="preserve"> </w:t>
          </w:r>
          <w:r>
            <w:rPr>
              <w:rFonts w:eastAsia="Times New Roman"/>
              <w:b/>
              <w:bCs/>
            </w:rPr>
            <w:t>2018</w:t>
          </w:r>
          <w:r>
            <w:rPr>
              <w:rFonts w:eastAsia="Times New Roman"/>
            </w:rPr>
            <w:t xml:space="preserve">, </w:t>
          </w:r>
          <w:r>
            <w:rPr>
              <w:rFonts w:eastAsia="Times New Roman"/>
              <w:i/>
              <w:iCs/>
            </w:rPr>
            <w:t>140</w:t>
          </w:r>
          <w:r>
            <w:rPr>
              <w:rFonts w:eastAsia="Times New Roman"/>
            </w:rPr>
            <w:t xml:space="preserve">, 153–161, </w:t>
          </w:r>
          <w:proofErr w:type="gramStart"/>
          <w:r>
            <w:rPr>
              <w:rFonts w:eastAsia="Times New Roman"/>
            </w:rPr>
            <w:t>doi:10.1016/j.buildenv</w:t>
          </w:r>
          <w:proofErr w:type="gramEnd"/>
          <w:r>
            <w:rPr>
              <w:rFonts w:eastAsia="Times New Roman"/>
            </w:rPr>
            <w:t>.2018.05.006.</w:t>
          </w:r>
        </w:p>
        <w:p w14:paraId="2F66E3E5" w14:textId="77777777" w:rsidR="00DA2724" w:rsidRDefault="00DA2724">
          <w:pPr>
            <w:autoSpaceDE w:val="0"/>
            <w:autoSpaceDN w:val="0"/>
            <w:ind w:hanging="640"/>
            <w:divId w:val="1363093763"/>
            <w:rPr>
              <w:rFonts w:eastAsia="Times New Roman"/>
            </w:rPr>
          </w:pPr>
          <w:r>
            <w:rPr>
              <w:rFonts w:eastAsia="Times New Roman"/>
            </w:rPr>
            <w:t xml:space="preserve">44. </w:t>
          </w:r>
          <w:r>
            <w:rPr>
              <w:rFonts w:eastAsia="Times New Roman"/>
            </w:rPr>
            <w:tab/>
            <w:t xml:space="preserve">Santos, R.; Costa, A.A.; Silvestre, J.D.; Vandenbergh, T.; </w:t>
          </w:r>
          <w:proofErr w:type="spellStart"/>
          <w:r>
            <w:rPr>
              <w:rFonts w:eastAsia="Times New Roman"/>
            </w:rPr>
            <w:t>Pyl</w:t>
          </w:r>
          <w:proofErr w:type="spellEnd"/>
          <w:r>
            <w:rPr>
              <w:rFonts w:eastAsia="Times New Roman"/>
            </w:rPr>
            <w:t xml:space="preserve">, L. BIM-Based Life Cycle Assessment and Life Cycle Costing of an Office Building in Western Europe. </w:t>
          </w:r>
          <w:r>
            <w:rPr>
              <w:rFonts w:eastAsia="Times New Roman"/>
              <w:i/>
              <w:iCs/>
            </w:rPr>
            <w:t>Build Environ</w:t>
          </w:r>
          <w:r>
            <w:rPr>
              <w:rFonts w:eastAsia="Times New Roman"/>
            </w:rPr>
            <w:t xml:space="preserve"> </w:t>
          </w:r>
          <w:r>
            <w:rPr>
              <w:rFonts w:eastAsia="Times New Roman"/>
              <w:b/>
              <w:bCs/>
            </w:rPr>
            <w:t>2020</w:t>
          </w:r>
          <w:r>
            <w:rPr>
              <w:rFonts w:eastAsia="Times New Roman"/>
            </w:rPr>
            <w:t xml:space="preserve">, </w:t>
          </w:r>
          <w:r>
            <w:rPr>
              <w:rFonts w:eastAsia="Times New Roman"/>
              <w:i/>
              <w:iCs/>
            </w:rPr>
            <w:t>169</w:t>
          </w:r>
          <w:r>
            <w:rPr>
              <w:rFonts w:eastAsia="Times New Roman"/>
            </w:rPr>
            <w:t xml:space="preserve">, </w:t>
          </w:r>
          <w:proofErr w:type="gramStart"/>
          <w:r>
            <w:rPr>
              <w:rFonts w:eastAsia="Times New Roman"/>
            </w:rPr>
            <w:t>doi:10.1016/j.buildenv</w:t>
          </w:r>
          <w:proofErr w:type="gramEnd"/>
          <w:r>
            <w:rPr>
              <w:rFonts w:eastAsia="Times New Roman"/>
            </w:rPr>
            <w:t>.2019.106568.</w:t>
          </w:r>
        </w:p>
        <w:p w14:paraId="19418A48" w14:textId="77777777" w:rsidR="00DA2724" w:rsidRDefault="00DA2724">
          <w:pPr>
            <w:autoSpaceDE w:val="0"/>
            <w:autoSpaceDN w:val="0"/>
            <w:ind w:hanging="640"/>
            <w:divId w:val="1735161091"/>
            <w:rPr>
              <w:rFonts w:eastAsia="Times New Roman"/>
            </w:rPr>
          </w:pPr>
          <w:r>
            <w:rPr>
              <w:rFonts w:eastAsia="Times New Roman"/>
            </w:rPr>
            <w:t xml:space="preserve">45. </w:t>
          </w:r>
          <w:r>
            <w:rPr>
              <w:rFonts w:eastAsia="Times New Roman"/>
            </w:rPr>
            <w:tab/>
            <w:t xml:space="preserve">van </w:t>
          </w:r>
          <w:proofErr w:type="spellStart"/>
          <w:r>
            <w:rPr>
              <w:rFonts w:eastAsia="Times New Roman"/>
            </w:rPr>
            <w:t>Eldik</w:t>
          </w:r>
          <w:proofErr w:type="spellEnd"/>
          <w:r>
            <w:rPr>
              <w:rFonts w:eastAsia="Times New Roman"/>
            </w:rPr>
            <w:t xml:space="preserve">, M.A.; </w:t>
          </w:r>
          <w:proofErr w:type="spellStart"/>
          <w:r>
            <w:rPr>
              <w:rFonts w:eastAsia="Times New Roman"/>
            </w:rPr>
            <w:t>Vahdatikhaki</w:t>
          </w:r>
          <w:proofErr w:type="spellEnd"/>
          <w:r>
            <w:rPr>
              <w:rFonts w:eastAsia="Times New Roman"/>
            </w:rPr>
            <w:t xml:space="preserve">, F.; dos Santos, J.M.O.; Visser, M.; Doree, A. BIM-Based Environmental Impact Assessment for Infrastructure Design Projects. </w:t>
          </w:r>
          <w:r>
            <w:rPr>
              <w:rFonts w:eastAsia="Times New Roman"/>
              <w:i/>
              <w:iCs/>
            </w:rPr>
            <w:t xml:space="preserve">Autom </w:t>
          </w:r>
          <w:proofErr w:type="spellStart"/>
          <w:r>
            <w:rPr>
              <w:rFonts w:eastAsia="Times New Roman"/>
              <w:i/>
              <w:iCs/>
            </w:rPr>
            <w:t>Constr</w:t>
          </w:r>
          <w:proofErr w:type="spellEnd"/>
          <w:r>
            <w:rPr>
              <w:rFonts w:eastAsia="Times New Roman"/>
            </w:rPr>
            <w:t xml:space="preserve"> </w:t>
          </w:r>
          <w:r>
            <w:rPr>
              <w:rFonts w:eastAsia="Times New Roman"/>
              <w:b/>
              <w:bCs/>
            </w:rPr>
            <w:t>2020</w:t>
          </w:r>
          <w:r>
            <w:rPr>
              <w:rFonts w:eastAsia="Times New Roman"/>
            </w:rPr>
            <w:t xml:space="preserve">, </w:t>
          </w:r>
          <w:r>
            <w:rPr>
              <w:rFonts w:eastAsia="Times New Roman"/>
              <w:i/>
              <w:iCs/>
            </w:rPr>
            <w:t>120</w:t>
          </w:r>
          <w:r>
            <w:rPr>
              <w:rFonts w:eastAsia="Times New Roman"/>
            </w:rPr>
            <w:t xml:space="preserve">, 103379, </w:t>
          </w:r>
          <w:proofErr w:type="gramStart"/>
          <w:r>
            <w:rPr>
              <w:rFonts w:eastAsia="Times New Roman"/>
            </w:rPr>
            <w:t>doi:10.1016/j.autcon</w:t>
          </w:r>
          <w:proofErr w:type="gramEnd"/>
          <w:r>
            <w:rPr>
              <w:rFonts w:eastAsia="Times New Roman"/>
            </w:rPr>
            <w:t>.2020.103379.</w:t>
          </w:r>
        </w:p>
        <w:p w14:paraId="0262BE95" w14:textId="77777777" w:rsidR="00DA2724" w:rsidRDefault="00DA2724">
          <w:pPr>
            <w:autoSpaceDE w:val="0"/>
            <w:autoSpaceDN w:val="0"/>
            <w:ind w:hanging="640"/>
            <w:divId w:val="958947682"/>
            <w:rPr>
              <w:rFonts w:eastAsia="Times New Roman"/>
            </w:rPr>
          </w:pPr>
          <w:r>
            <w:rPr>
              <w:rFonts w:eastAsia="Times New Roman"/>
            </w:rPr>
            <w:t xml:space="preserve">46. </w:t>
          </w:r>
          <w:r>
            <w:rPr>
              <w:rFonts w:eastAsia="Times New Roman"/>
            </w:rPr>
            <w:tab/>
            <w:t xml:space="preserve">Tam, V.W.; Zhou, Y.; </w:t>
          </w:r>
          <w:proofErr w:type="spellStart"/>
          <w:r>
            <w:rPr>
              <w:rFonts w:eastAsia="Times New Roman"/>
            </w:rPr>
            <w:t>Illankoon</w:t>
          </w:r>
          <w:proofErr w:type="spellEnd"/>
          <w:r>
            <w:rPr>
              <w:rFonts w:eastAsia="Times New Roman"/>
            </w:rPr>
            <w:t xml:space="preserve">, C.; Le, K.N. A Critical Review on BIM and LCA Integration Using the ISO 14040 Framework. </w:t>
          </w:r>
          <w:r>
            <w:rPr>
              <w:rFonts w:eastAsia="Times New Roman"/>
              <w:i/>
              <w:iCs/>
            </w:rPr>
            <w:t>Build Environ</w:t>
          </w:r>
          <w:r>
            <w:rPr>
              <w:rFonts w:eastAsia="Times New Roman"/>
            </w:rPr>
            <w:t xml:space="preserve"> 2022, </w:t>
          </w:r>
          <w:r>
            <w:rPr>
              <w:rFonts w:eastAsia="Times New Roman"/>
              <w:i/>
              <w:iCs/>
            </w:rPr>
            <w:t>213</w:t>
          </w:r>
          <w:r>
            <w:rPr>
              <w:rFonts w:eastAsia="Times New Roman"/>
            </w:rPr>
            <w:t>.</w:t>
          </w:r>
        </w:p>
        <w:p w14:paraId="2136061D" w14:textId="77777777" w:rsidR="00DA2724" w:rsidRDefault="00DA2724">
          <w:pPr>
            <w:autoSpaceDE w:val="0"/>
            <w:autoSpaceDN w:val="0"/>
            <w:ind w:hanging="640"/>
            <w:divId w:val="1644888079"/>
            <w:rPr>
              <w:rFonts w:eastAsia="Times New Roman"/>
            </w:rPr>
          </w:pPr>
          <w:r>
            <w:rPr>
              <w:rFonts w:eastAsia="Times New Roman"/>
            </w:rPr>
            <w:t xml:space="preserve">47. </w:t>
          </w:r>
          <w:r>
            <w:rPr>
              <w:rFonts w:eastAsia="Times New Roman"/>
            </w:rPr>
            <w:tab/>
            <w:t xml:space="preserve">Chen, Z.; Chen, L.; Zhou, X.; Huang, L.; </w:t>
          </w:r>
          <w:proofErr w:type="spellStart"/>
          <w:r>
            <w:rPr>
              <w:rFonts w:eastAsia="Times New Roman"/>
            </w:rPr>
            <w:t>Sandanayake</w:t>
          </w:r>
          <w:proofErr w:type="spellEnd"/>
          <w:r>
            <w:rPr>
              <w:rFonts w:eastAsia="Times New Roman"/>
            </w:rPr>
            <w:t xml:space="preserve">, M.; Yap, P.S. Recent Technological Advancements in BIM and LCA Integration for Sustainable Construction: A Review. </w:t>
          </w:r>
          <w:r>
            <w:rPr>
              <w:rFonts w:eastAsia="Times New Roman"/>
              <w:i/>
              <w:iCs/>
            </w:rPr>
            <w:t>Sustainability (Switzerland)</w:t>
          </w:r>
          <w:r>
            <w:rPr>
              <w:rFonts w:eastAsia="Times New Roman"/>
            </w:rPr>
            <w:t xml:space="preserve"> 2024, </w:t>
          </w:r>
          <w:r>
            <w:rPr>
              <w:rFonts w:eastAsia="Times New Roman"/>
              <w:i/>
              <w:iCs/>
            </w:rPr>
            <w:t>16</w:t>
          </w:r>
          <w:r>
            <w:rPr>
              <w:rFonts w:eastAsia="Times New Roman"/>
            </w:rPr>
            <w:t>.</w:t>
          </w:r>
        </w:p>
        <w:p w14:paraId="309551EB" w14:textId="77777777" w:rsidR="00DA2724" w:rsidRDefault="00DA2724">
          <w:pPr>
            <w:autoSpaceDE w:val="0"/>
            <w:autoSpaceDN w:val="0"/>
            <w:ind w:hanging="640"/>
            <w:divId w:val="603154067"/>
            <w:rPr>
              <w:rFonts w:eastAsia="Times New Roman"/>
            </w:rPr>
          </w:pPr>
          <w:r>
            <w:rPr>
              <w:rFonts w:eastAsia="Times New Roman"/>
            </w:rPr>
            <w:t xml:space="preserve">48. </w:t>
          </w:r>
          <w:r>
            <w:rPr>
              <w:rFonts w:eastAsia="Times New Roman"/>
            </w:rPr>
            <w:tab/>
            <w:t xml:space="preserve">Bueno, C.; Pereira, L.M.; Fabricio, M.M. Life Cycle Assessment and Environmental-Based Choices at the Early Design Stages: An Application Using Building Information Modelling. </w:t>
          </w:r>
          <w:r>
            <w:rPr>
              <w:rFonts w:eastAsia="Times New Roman"/>
              <w:i/>
              <w:iCs/>
            </w:rPr>
            <w:t>Architectural Engineering and Design Management</w:t>
          </w:r>
          <w:r>
            <w:rPr>
              <w:rFonts w:eastAsia="Times New Roman"/>
            </w:rPr>
            <w:t xml:space="preserve"> </w:t>
          </w:r>
          <w:r>
            <w:rPr>
              <w:rFonts w:eastAsia="Times New Roman"/>
              <w:b/>
              <w:bCs/>
            </w:rPr>
            <w:t>2018</w:t>
          </w:r>
          <w:r>
            <w:rPr>
              <w:rFonts w:eastAsia="Times New Roman"/>
            </w:rPr>
            <w:t xml:space="preserve">, </w:t>
          </w:r>
          <w:r>
            <w:rPr>
              <w:rFonts w:eastAsia="Times New Roman"/>
              <w:i/>
              <w:iCs/>
            </w:rPr>
            <w:t>14</w:t>
          </w:r>
          <w:r>
            <w:rPr>
              <w:rFonts w:eastAsia="Times New Roman"/>
            </w:rPr>
            <w:t>, 332–346, doi:10.1080/17452007.2018.1458593.</w:t>
          </w:r>
        </w:p>
        <w:p w14:paraId="6B746482" w14:textId="77777777" w:rsidR="00DA2724" w:rsidRDefault="00DA2724">
          <w:pPr>
            <w:autoSpaceDE w:val="0"/>
            <w:autoSpaceDN w:val="0"/>
            <w:ind w:hanging="640"/>
            <w:divId w:val="1142042388"/>
            <w:rPr>
              <w:rFonts w:eastAsia="Times New Roman"/>
            </w:rPr>
          </w:pPr>
          <w:r>
            <w:rPr>
              <w:rFonts w:eastAsia="Times New Roman"/>
            </w:rPr>
            <w:t xml:space="preserve">49. </w:t>
          </w:r>
          <w:r>
            <w:rPr>
              <w:rFonts w:eastAsia="Times New Roman"/>
            </w:rPr>
            <w:tab/>
            <w:t xml:space="preserve">Marrero, M.; </w:t>
          </w:r>
          <w:proofErr w:type="spellStart"/>
          <w:r>
            <w:rPr>
              <w:rFonts w:eastAsia="Times New Roman"/>
            </w:rPr>
            <w:t>Wojtasiewicz</w:t>
          </w:r>
          <w:proofErr w:type="spellEnd"/>
          <w:r>
            <w:rPr>
              <w:rFonts w:eastAsia="Times New Roman"/>
            </w:rPr>
            <w:t xml:space="preserve">, M.; Martínez-Rocamora, A.; Solís-Guzmán, J.; Alba-Rodríguez, M.D. BIM-LCA Integration for the Environmental Impact Assessment of the Urbanization Process. </w:t>
          </w:r>
          <w:r>
            <w:rPr>
              <w:rFonts w:eastAsia="Times New Roman"/>
              <w:i/>
              <w:iCs/>
            </w:rPr>
            <w:t>Sustainability (Switzerland)</w:t>
          </w:r>
          <w:r>
            <w:rPr>
              <w:rFonts w:eastAsia="Times New Roman"/>
            </w:rPr>
            <w:t xml:space="preserve"> 2020, </w:t>
          </w:r>
          <w:r>
            <w:rPr>
              <w:rFonts w:eastAsia="Times New Roman"/>
              <w:i/>
              <w:iCs/>
            </w:rPr>
            <w:t>12</w:t>
          </w:r>
          <w:r>
            <w:rPr>
              <w:rFonts w:eastAsia="Times New Roman"/>
            </w:rPr>
            <w:t>.</w:t>
          </w:r>
        </w:p>
        <w:p w14:paraId="6B40BBA5" w14:textId="77777777" w:rsidR="00DA2724" w:rsidRDefault="00DA2724">
          <w:pPr>
            <w:autoSpaceDE w:val="0"/>
            <w:autoSpaceDN w:val="0"/>
            <w:ind w:hanging="640"/>
            <w:divId w:val="846678117"/>
            <w:rPr>
              <w:rFonts w:eastAsia="Times New Roman"/>
            </w:rPr>
          </w:pPr>
          <w:r>
            <w:rPr>
              <w:rFonts w:eastAsia="Times New Roman"/>
            </w:rPr>
            <w:t xml:space="preserve">50. </w:t>
          </w:r>
          <w:r>
            <w:rPr>
              <w:rFonts w:eastAsia="Times New Roman"/>
            </w:rPr>
            <w:tab/>
          </w:r>
          <w:proofErr w:type="spellStart"/>
          <w:r>
            <w:rPr>
              <w:rFonts w:eastAsia="Times New Roman"/>
            </w:rPr>
            <w:t>Dauletbek</w:t>
          </w:r>
          <w:proofErr w:type="spellEnd"/>
          <w:r>
            <w:rPr>
              <w:rFonts w:eastAsia="Times New Roman"/>
            </w:rPr>
            <w:t xml:space="preserve">, A.; Zhou, P. BIM-Based LCA as a Comprehensive Method for the Refurbishment of Existing Dwellings Considering Environmental Compatibility, Energy Efficiency, and Profitability: A Case Study in China. </w:t>
          </w:r>
          <w:r>
            <w:rPr>
              <w:rFonts w:eastAsia="Times New Roman"/>
              <w:i/>
              <w:iCs/>
            </w:rPr>
            <w:t>Journal of Building Engineering</w:t>
          </w:r>
          <w:r>
            <w:rPr>
              <w:rFonts w:eastAsia="Times New Roman"/>
            </w:rPr>
            <w:t xml:space="preserve"> </w:t>
          </w:r>
          <w:r>
            <w:rPr>
              <w:rFonts w:eastAsia="Times New Roman"/>
              <w:b/>
              <w:bCs/>
            </w:rPr>
            <w:t>2022</w:t>
          </w:r>
          <w:r>
            <w:rPr>
              <w:rFonts w:eastAsia="Times New Roman"/>
            </w:rPr>
            <w:t xml:space="preserve">, </w:t>
          </w:r>
          <w:r>
            <w:rPr>
              <w:rFonts w:eastAsia="Times New Roman"/>
              <w:i/>
              <w:iCs/>
            </w:rPr>
            <w:t>46</w:t>
          </w:r>
          <w:r>
            <w:rPr>
              <w:rFonts w:eastAsia="Times New Roman"/>
            </w:rPr>
            <w:t xml:space="preserve">, </w:t>
          </w:r>
          <w:proofErr w:type="gramStart"/>
          <w:r>
            <w:rPr>
              <w:rFonts w:eastAsia="Times New Roman"/>
            </w:rPr>
            <w:t>doi:10.1016/j.jobe</w:t>
          </w:r>
          <w:proofErr w:type="gramEnd"/>
          <w:r>
            <w:rPr>
              <w:rFonts w:eastAsia="Times New Roman"/>
            </w:rPr>
            <w:t>.2021.103852.</w:t>
          </w:r>
        </w:p>
        <w:p w14:paraId="2D6BA2DA" w14:textId="77777777" w:rsidR="00DA2724" w:rsidRDefault="00DA2724">
          <w:pPr>
            <w:autoSpaceDE w:val="0"/>
            <w:autoSpaceDN w:val="0"/>
            <w:ind w:hanging="640"/>
            <w:divId w:val="82073883"/>
            <w:rPr>
              <w:rFonts w:eastAsia="Times New Roman"/>
            </w:rPr>
          </w:pPr>
          <w:r>
            <w:rPr>
              <w:rFonts w:eastAsia="Times New Roman"/>
            </w:rPr>
            <w:t xml:space="preserve">51. </w:t>
          </w:r>
          <w:r>
            <w:rPr>
              <w:rFonts w:eastAsia="Times New Roman"/>
            </w:rPr>
            <w:tab/>
            <w:t xml:space="preserve">Zhou, Y.; Tam, V.W.; Le, K.N. Developing a Multi-Objective Optimization Model for Improving Building’s Environmental Performance over the Whole Design Process. </w:t>
          </w:r>
          <w:r>
            <w:rPr>
              <w:rFonts w:eastAsia="Times New Roman"/>
              <w:i/>
              <w:iCs/>
            </w:rPr>
            <w:t>Build Environ</w:t>
          </w:r>
          <w:r>
            <w:rPr>
              <w:rFonts w:eastAsia="Times New Roman"/>
            </w:rPr>
            <w:t xml:space="preserve"> </w:t>
          </w:r>
          <w:r>
            <w:rPr>
              <w:rFonts w:eastAsia="Times New Roman"/>
              <w:b/>
              <w:bCs/>
            </w:rPr>
            <w:t>2023</w:t>
          </w:r>
          <w:r>
            <w:rPr>
              <w:rFonts w:eastAsia="Times New Roman"/>
            </w:rPr>
            <w:t xml:space="preserve">, </w:t>
          </w:r>
          <w:r>
            <w:rPr>
              <w:rFonts w:eastAsia="Times New Roman"/>
              <w:i/>
              <w:iCs/>
            </w:rPr>
            <w:t>246</w:t>
          </w:r>
          <w:r>
            <w:rPr>
              <w:rFonts w:eastAsia="Times New Roman"/>
            </w:rPr>
            <w:t xml:space="preserve">, </w:t>
          </w:r>
          <w:proofErr w:type="gramStart"/>
          <w:r>
            <w:rPr>
              <w:rFonts w:eastAsia="Times New Roman"/>
            </w:rPr>
            <w:t>doi:10.1016/j.buildenv</w:t>
          </w:r>
          <w:proofErr w:type="gramEnd"/>
          <w:r>
            <w:rPr>
              <w:rFonts w:eastAsia="Times New Roman"/>
            </w:rPr>
            <w:t>.2023.110996.</w:t>
          </w:r>
        </w:p>
        <w:p w14:paraId="15534D0E" w14:textId="77777777" w:rsidR="00DA2724" w:rsidRDefault="00DA2724">
          <w:pPr>
            <w:autoSpaceDE w:val="0"/>
            <w:autoSpaceDN w:val="0"/>
            <w:ind w:hanging="640"/>
            <w:divId w:val="861555557"/>
            <w:rPr>
              <w:rFonts w:eastAsia="Times New Roman"/>
            </w:rPr>
          </w:pPr>
          <w:r>
            <w:rPr>
              <w:rFonts w:eastAsia="Times New Roman"/>
            </w:rPr>
            <w:t xml:space="preserve">52. </w:t>
          </w:r>
          <w:r>
            <w:rPr>
              <w:rFonts w:eastAsia="Times New Roman"/>
            </w:rPr>
            <w:tab/>
            <w:t xml:space="preserve">Hermann, B.G.; Kroeze, C.; </w:t>
          </w:r>
          <w:proofErr w:type="spellStart"/>
          <w:r>
            <w:rPr>
              <w:rFonts w:eastAsia="Times New Roman"/>
            </w:rPr>
            <w:t>Jawjit</w:t>
          </w:r>
          <w:proofErr w:type="spellEnd"/>
          <w:r>
            <w:rPr>
              <w:rFonts w:eastAsia="Times New Roman"/>
            </w:rPr>
            <w:t xml:space="preserve">, W. Assessing Environmental Performance by Combining Life Cycle Assessment, Multi-Criteria Analysis and Environmental Performance Indicators. </w:t>
          </w:r>
          <w:r>
            <w:rPr>
              <w:rFonts w:eastAsia="Times New Roman"/>
              <w:i/>
              <w:iCs/>
            </w:rPr>
            <w:t>J Clean Prod</w:t>
          </w:r>
          <w:r>
            <w:rPr>
              <w:rFonts w:eastAsia="Times New Roman"/>
            </w:rPr>
            <w:t xml:space="preserve"> </w:t>
          </w:r>
          <w:r>
            <w:rPr>
              <w:rFonts w:eastAsia="Times New Roman"/>
              <w:b/>
              <w:bCs/>
            </w:rPr>
            <w:t>2007</w:t>
          </w:r>
          <w:r>
            <w:rPr>
              <w:rFonts w:eastAsia="Times New Roman"/>
            </w:rPr>
            <w:t xml:space="preserve">, </w:t>
          </w:r>
          <w:r>
            <w:rPr>
              <w:rFonts w:eastAsia="Times New Roman"/>
              <w:i/>
              <w:iCs/>
            </w:rPr>
            <w:t>15</w:t>
          </w:r>
          <w:r>
            <w:rPr>
              <w:rFonts w:eastAsia="Times New Roman"/>
            </w:rPr>
            <w:t xml:space="preserve">, 1787–1796, </w:t>
          </w:r>
          <w:proofErr w:type="gramStart"/>
          <w:r>
            <w:rPr>
              <w:rFonts w:eastAsia="Times New Roman"/>
            </w:rPr>
            <w:t>doi:10.1016/j.jclepro</w:t>
          </w:r>
          <w:proofErr w:type="gramEnd"/>
          <w:r>
            <w:rPr>
              <w:rFonts w:eastAsia="Times New Roman"/>
            </w:rPr>
            <w:t>.2006.04.004.</w:t>
          </w:r>
        </w:p>
        <w:p w14:paraId="37BFCCFB" w14:textId="77777777" w:rsidR="00DA2724" w:rsidRDefault="00DA2724">
          <w:pPr>
            <w:autoSpaceDE w:val="0"/>
            <w:autoSpaceDN w:val="0"/>
            <w:ind w:hanging="640"/>
            <w:divId w:val="2126774723"/>
            <w:rPr>
              <w:rFonts w:eastAsia="Times New Roman"/>
            </w:rPr>
          </w:pPr>
          <w:r>
            <w:rPr>
              <w:rFonts w:eastAsia="Times New Roman"/>
            </w:rPr>
            <w:t xml:space="preserve">53. </w:t>
          </w:r>
          <w:r>
            <w:rPr>
              <w:rFonts w:eastAsia="Times New Roman"/>
            </w:rPr>
            <w:tab/>
            <w:t>Eghbali-</w:t>
          </w:r>
          <w:proofErr w:type="spellStart"/>
          <w:r>
            <w:rPr>
              <w:rFonts w:eastAsia="Times New Roman"/>
            </w:rPr>
            <w:t>Zarch</w:t>
          </w:r>
          <w:proofErr w:type="spellEnd"/>
          <w:r>
            <w:rPr>
              <w:rFonts w:eastAsia="Times New Roman"/>
            </w:rPr>
            <w:t xml:space="preserve">, M.; </w:t>
          </w:r>
          <w:proofErr w:type="spellStart"/>
          <w:r>
            <w:rPr>
              <w:rFonts w:eastAsia="Times New Roman"/>
            </w:rPr>
            <w:t>Tavakkoli</w:t>
          </w:r>
          <w:proofErr w:type="spellEnd"/>
          <w:r>
            <w:rPr>
              <w:rFonts w:eastAsia="Times New Roman"/>
            </w:rPr>
            <w:t>-Moghaddam, R.; Dehghan-</w:t>
          </w:r>
          <w:proofErr w:type="spellStart"/>
          <w:r>
            <w:rPr>
              <w:rFonts w:eastAsia="Times New Roman"/>
            </w:rPr>
            <w:t>Sanej</w:t>
          </w:r>
          <w:proofErr w:type="spellEnd"/>
          <w:r>
            <w:rPr>
              <w:rFonts w:eastAsia="Times New Roman"/>
            </w:rPr>
            <w:t xml:space="preserve">, K.; </w:t>
          </w:r>
          <w:proofErr w:type="spellStart"/>
          <w:r>
            <w:rPr>
              <w:rFonts w:eastAsia="Times New Roman"/>
            </w:rPr>
            <w:t>Kaboli</w:t>
          </w:r>
          <w:proofErr w:type="spellEnd"/>
          <w:r>
            <w:rPr>
              <w:rFonts w:eastAsia="Times New Roman"/>
            </w:rPr>
            <w:t xml:space="preserve">, A. Prioritizing the Effective Strategies for Construction and Demolition Waste Management Using Fuzzy IDOCRIW and WASPAS Methods. </w:t>
          </w:r>
          <w:r>
            <w:rPr>
              <w:rFonts w:eastAsia="Times New Roman"/>
              <w:i/>
              <w:iCs/>
            </w:rPr>
            <w:t>Engineering, Construction and Architectural Management</w:t>
          </w:r>
          <w:r>
            <w:rPr>
              <w:rFonts w:eastAsia="Times New Roman"/>
            </w:rPr>
            <w:t xml:space="preserve"> </w:t>
          </w:r>
          <w:r>
            <w:rPr>
              <w:rFonts w:eastAsia="Times New Roman"/>
              <w:b/>
              <w:bCs/>
            </w:rPr>
            <w:t>2022</w:t>
          </w:r>
          <w:r>
            <w:rPr>
              <w:rFonts w:eastAsia="Times New Roman"/>
            </w:rPr>
            <w:t xml:space="preserve">, </w:t>
          </w:r>
          <w:r>
            <w:rPr>
              <w:rFonts w:eastAsia="Times New Roman"/>
              <w:i/>
              <w:iCs/>
            </w:rPr>
            <w:t>29</w:t>
          </w:r>
          <w:r>
            <w:rPr>
              <w:rFonts w:eastAsia="Times New Roman"/>
            </w:rPr>
            <w:t>, 1109–1138, doi:10.1108/ECAM-08-2020-0617.</w:t>
          </w:r>
        </w:p>
        <w:p w14:paraId="54278A2E" w14:textId="77777777" w:rsidR="00DA2724" w:rsidRDefault="00DA2724">
          <w:pPr>
            <w:autoSpaceDE w:val="0"/>
            <w:autoSpaceDN w:val="0"/>
            <w:ind w:hanging="640"/>
            <w:divId w:val="1208906368"/>
            <w:rPr>
              <w:rFonts w:eastAsia="Times New Roman"/>
            </w:rPr>
          </w:pPr>
          <w:r>
            <w:rPr>
              <w:rFonts w:eastAsia="Times New Roman"/>
            </w:rPr>
            <w:t xml:space="preserve">54. </w:t>
          </w:r>
          <w:r>
            <w:rPr>
              <w:rFonts w:eastAsia="Times New Roman"/>
            </w:rPr>
            <w:tab/>
          </w:r>
          <w:proofErr w:type="spellStart"/>
          <w:r>
            <w:rPr>
              <w:rFonts w:eastAsia="Times New Roman"/>
            </w:rPr>
            <w:t>Boonkanit</w:t>
          </w:r>
          <w:proofErr w:type="spellEnd"/>
          <w:r>
            <w:rPr>
              <w:rFonts w:eastAsia="Times New Roman"/>
            </w:rPr>
            <w:t xml:space="preserve">, P.; </w:t>
          </w:r>
          <w:proofErr w:type="spellStart"/>
          <w:r>
            <w:rPr>
              <w:rFonts w:eastAsia="Times New Roman"/>
            </w:rPr>
            <w:t>Suthiluck</w:t>
          </w:r>
          <w:proofErr w:type="spellEnd"/>
          <w:r>
            <w:rPr>
              <w:rFonts w:eastAsia="Times New Roman"/>
            </w:rPr>
            <w:t xml:space="preserve">, K. Developing a Decision-Making Support System for a Smart Construction and Demolition Waste Transition to a Circular Economy. </w:t>
          </w:r>
          <w:r>
            <w:rPr>
              <w:rFonts w:eastAsia="Times New Roman"/>
              <w:i/>
              <w:iCs/>
            </w:rPr>
            <w:t>Sustainability (Switzerland)</w:t>
          </w:r>
          <w:r>
            <w:rPr>
              <w:rFonts w:eastAsia="Times New Roman"/>
            </w:rPr>
            <w:t xml:space="preserve"> </w:t>
          </w:r>
          <w:r>
            <w:rPr>
              <w:rFonts w:eastAsia="Times New Roman"/>
              <w:b/>
              <w:bCs/>
            </w:rPr>
            <w:t>2023</w:t>
          </w:r>
          <w:r>
            <w:rPr>
              <w:rFonts w:eastAsia="Times New Roman"/>
            </w:rPr>
            <w:t xml:space="preserve">, </w:t>
          </w:r>
          <w:r>
            <w:rPr>
              <w:rFonts w:eastAsia="Times New Roman"/>
              <w:i/>
              <w:iCs/>
            </w:rPr>
            <w:t>15</w:t>
          </w:r>
          <w:r>
            <w:rPr>
              <w:rFonts w:eastAsia="Times New Roman"/>
            </w:rPr>
            <w:t>, doi:10.3390/su15129672.</w:t>
          </w:r>
        </w:p>
        <w:p w14:paraId="0BECEE1E" w14:textId="77777777" w:rsidR="00DA2724" w:rsidRDefault="00DA2724">
          <w:pPr>
            <w:autoSpaceDE w:val="0"/>
            <w:autoSpaceDN w:val="0"/>
            <w:ind w:hanging="640"/>
            <w:divId w:val="697239868"/>
            <w:rPr>
              <w:rFonts w:eastAsia="Times New Roman"/>
            </w:rPr>
          </w:pPr>
          <w:r>
            <w:rPr>
              <w:rFonts w:eastAsia="Times New Roman"/>
            </w:rPr>
            <w:lastRenderedPageBreak/>
            <w:t xml:space="preserve">55. </w:t>
          </w:r>
          <w:r>
            <w:rPr>
              <w:rFonts w:eastAsia="Times New Roman"/>
            </w:rPr>
            <w:tab/>
            <w:t xml:space="preserve">Anastasiadou, K.; </w:t>
          </w:r>
          <w:proofErr w:type="spellStart"/>
          <w:r>
            <w:rPr>
              <w:rFonts w:eastAsia="Times New Roman"/>
            </w:rPr>
            <w:t>Gavanas</w:t>
          </w:r>
          <w:proofErr w:type="spellEnd"/>
          <w:r>
            <w:rPr>
              <w:rFonts w:eastAsia="Times New Roman"/>
            </w:rPr>
            <w:t xml:space="preserve">, N.; </w:t>
          </w:r>
          <w:proofErr w:type="spellStart"/>
          <w:r>
            <w:rPr>
              <w:rFonts w:eastAsia="Times New Roman"/>
            </w:rPr>
            <w:t>Pyrgidis</w:t>
          </w:r>
          <w:proofErr w:type="spellEnd"/>
          <w:r>
            <w:rPr>
              <w:rFonts w:eastAsia="Times New Roman"/>
            </w:rPr>
            <w:t xml:space="preserve">, C.; </w:t>
          </w:r>
          <w:proofErr w:type="spellStart"/>
          <w:r>
            <w:rPr>
              <w:rFonts w:eastAsia="Times New Roman"/>
            </w:rPr>
            <w:t>Pitsiava-Latinopoulou</w:t>
          </w:r>
          <w:proofErr w:type="spellEnd"/>
          <w:r>
            <w:rPr>
              <w:rFonts w:eastAsia="Times New Roman"/>
            </w:rPr>
            <w:t>, M. Identifying and Prioritizing Sustainable Urban Mobility Barriers through a Modified Delphi-</w:t>
          </w:r>
          <w:proofErr w:type="spellStart"/>
          <w:r>
            <w:rPr>
              <w:rFonts w:eastAsia="Times New Roman"/>
            </w:rPr>
            <w:t>Ahp</w:t>
          </w:r>
          <w:proofErr w:type="spellEnd"/>
          <w:r>
            <w:rPr>
              <w:rFonts w:eastAsia="Times New Roman"/>
            </w:rPr>
            <w:t xml:space="preserve"> Approach. </w:t>
          </w:r>
          <w:r>
            <w:rPr>
              <w:rFonts w:eastAsia="Times New Roman"/>
              <w:i/>
              <w:iCs/>
            </w:rPr>
            <w:t>Sustainability (Switzerland)</w:t>
          </w:r>
          <w:r>
            <w:rPr>
              <w:rFonts w:eastAsia="Times New Roman"/>
            </w:rPr>
            <w:t xml:space="preserve"> </w:t>
          </w:r>
          <w:r>
            <w:rPr>
              <w:rFonts w:eastAsia="Times New Roman"/>
              <w:b/>
              <w:bCs/>
            </w:rPr>
            <w:t>2021</w:t>
          </w:r>
          <w:r>
            <w:rPr>
              <w:rFonts w:eastAsia="Times New Roman"/>
            </w:rPr>
            <w:t xml:space="preserve">, </w:t>
          </w:r>
          <w:r>
            <w:rPr>
              <w:rFonts w:eastAsia="Times New Roman"/>
              <w:i/>
              <w:iCs/>
            </w:rPr>
            <w:t>13</w:t>
          </w:r>
          <w:r>
            <w:rPr>
              <w:rFonts w:eastAsia="Times New Roman"/>
            </w:rPr>
            <w:t>, 1–18, doi:10.3390/su131810386.</w:t>
          </w:r>
        </w:p>
        <w:p w14:paraId="1B779B7D" w14:textId="77777777" w:rsidR="00DA2724" w:rsidRDefault="00DA2724">
          <w:pPr>
            <w:autoSpaceDE w:val="0"/>
            <w:autoSpaceDN w:val="0"/>
            <w:ind w:hanging="640"/>
            <w:divId w:val="423114436"/>
            <w:rPr>
              <w:rFonts w:eastAsia="Times New Roman"/>
            </w:rPr>
          </w:pPr>
          <w:r>
            <w:rPr>
              <w:rFonts w:eastAsia="Times New Roman"/>
            </w:rPr>
            <w:t xml:space="preserve">56. </w:t>
          </w:r>
          <w:r>
            <w:rPr>
              <w:rFonts w:eastAsia="Times New Roman"/>
            </w:rPr>
            <w:tab/>
            <w:t xml:space="preserve">Gompf, K.; Traverso, M.; Hetterich, J. Using Analytical Hierarchy Process (AHP) to Introduce Weights to Social Life Cycle Assessment of Mobility Services. </w:t>
          </w:r>
          <w:r>
            <w:rPr>
              <w:rFonts w:eastAsia="Times New Roman"/>
              <w:i/>
              <w:iCs/>
            </w:rPr>
            <w:t>Sustainability (Switzerland)</w:t>
          </w:r>
          <w:r>
            <w:rPr>
              <w:rFonts w:eastAsia="Times New Roman"/>
            </w:rPr>
            <w:t xml:space="preserve"> </w:t>
          </w:r>
          <w:r>
            <w:rPr>
              <w:rFonts w:eastAsia="Times New Roman"/>
              <w:b/>
              <w:bCs/>
            </w:rPr>
            <w:t>2021</w:t>
          </w:r>
          <w:r>
            <w:rPr>
              <w:rFonts w:eastAsia="Times New Roman"/>
            </w:rPr>
            <w:t xml:space="preserve">, </w:t>
          </w:r>
          <w:r>
            <w:rPr>
              <w:rFonts w:eastAsia="Times New Roman"/>
              <w:i/>
              <w:iCs/>
            </w:rPr>
            <w:t>13</w:t>
          </w:r>
          <w:r>
            <w:rPr>
              <w:rFonts w:eastAsia="Times New Roman"/>
            </w:rPr>
            <w:t>, 1–10, doi:10.3390/su13031258.</w:t>
          </w:r>
        </w:p>
        <w:p w14:paraId="5694D2CA" w14:textId="77777777" w:rsidR="00DA2724" w:rsidRDefault="00DA2724">
          <w:pPr>
            <w:autoSpaceDE w:val="0"/>
            <w:autoSpaceDN w:val="0"/>
            <w:ind w:hanging="640"/>
            <w:divId w:val="197399513"/>
            <w:rPr>
              <w:rFonts w:eastAsia="Times New Roman"/>
            </w:rPr>
          </w:pPr>
          <w:r>
            <w:rPr>
              <w:rFonts w:eastAsia="Times New Roman"/>
            </w:rPr>
            <w:t xml:space="preserve">57. </w:t>
          </w:r>
          <w:r>
            <w:rPr>
              <w:rFonts w:eastAsia="Times New Roman"/>
            </w:rPr>
            <w:tab/>
            <w:t xml:space="preserve">Freeman, J.; Chen, T. Green Supplier Selection Using an AHP-Entropy-TOPSIS Framework. </w:t>
          </w:r>
          <w:r>
            <w:rPr>
              <w:rFonts w:eastAsia="Times New Roman"/>
              <w:i/>
              <w:iCs/>
            </w:rPr>
            <w:t>Supply Chain Management</w:t>
          </w:r>
          <w:r>
            <w:rPr>
              <w:rFonts w:eastAsia="Times New Roman"/>
            </w:rPr>
            <w:t xml:space="preserve"> </w:t>
          </w:r>
          <w:r>
            <w:rPr>
              <w:rFonts w:eastAsia="Times New Roman"/>
              <w:b/>
              <w:bCs/>
            </w:rPr>
            <w:t>2015</w:t>
          </w:r>
          <w:r>
            <w:rPr>
              <w:rFonts w:eastAsia="Times New Roman"/>
            </w:rPr>
            <w:t xml:space="preserve">, </w:t>
          </w:r>
          <w:r>
            <w:rPr>
              <w:rFonts w:eastAsia="Times New Roman"/>
              <w:i/>
              <w:iCs/>
            </w:rPr>
            <w:t>20</w:t>
          </w:r>
          <w:r>
            <w:rPr>
              <w:rFonts w:eastAsia="Times New Roman"/>
            </w:rPr>
            <w:t>, 327–340, doi:10.1108/SCM-04-2014-0142.</w:t>
          </w:r>
        </w:p>
        <w:p w14:paraId="26677B0F" w14:textId="77777777" w:rsidR="00DA2724" w:rsidRDefault="00DA2724">
          <w:pPr>
            <w:autoSpaceDE w:val="0"/>
            <w:autoSpaceDN w:val="0"/>
            <w:ind w:hanging="640"/>
            <w:divId w:val="628249267"/>
            <w:rPr>
              <w:rFonts w:eastAsia="Times New Roman"/>
            </w:rPr>
          </w:pPr>
          <w:r>
            <w:rPr>
              <w:rFonts w:eastAsia="Times New Roman"/>
            </w:rPr>
            <w:t xml:space="preserve">58. </w:t>
          </w:r>
          <w:r>
            <w:rPr>
              <w:rFonts w:eastAsia="Times New Roman"/>
            </w:rPr>
            <w:tab/>
            <w:t xml:space="preserve">Niu, D.; Wu, G.; Ji, Z.; Wang, D.; Li, Y.; Gao, T. Evaluation of Provincial Carbon Neutrality Capacity of China Based on Combined Weight and Improved </w:t>
          </w:r>
          <w:proofErr w:type="spellStart"/>
          <w:r>
            <w:rPr>
              <w:rFonts w:eastAsia="Times New Roman"/>
            </w:rPr>
            <w:t>Topsis</w:t>
          </w:r>
          <w:proofErr w:type="spellEnd"/>
          <w:r>
            <w:rPr>
              <w:rFonts w:eastAsia="Times New Roman"/>
            </w:rPr>
            <w:t xml:space="preserve"> Model. </w:t>
          </w:r>
          <w:r>
            <w:rPr>
              <w:rFonts w:eastAsia="Times New Roman"/>
              <w:i/>
              <w:iCs/>
            </w:rPr>
            <w:t>Sustainability (Switzerland)</w:t>
          </w:r>
          <w:r>
            <w:rPr>
              <w:rFonts w:eastAsia="Times New Roman"/>
            </w:rPr>
            <w:t xml:space="preserve"> </w:t>
          </w:r>
          <w:r>
            <w:rPr>
              <w:rFonts w:eastAsia="Times New Roman"/>
              <w:b/>
              <w:bCs/>
            </w:rPr>
            <w:t>2021</w:t>
          </w:r>
          <w:r>
            <w:rPr>
              <w:rFonts w:eastAsia="Times New Roman"/>
            </w:rPr>
            <w:t xml:space="preserve">, </w:t>
          </w:r>
          <w:r>
            <w:rPr>
              <w:rFonts w:eastAsia="Times New Roman"/>
              <w:i/>
              <w:iCs/>
            </w:rPr>
            <w:t>13</w:t>
          </w:r>
          <w:r>
            <w:rPr>
              <w:rFonts w:eastAsia="Times New Roman"/>
            </w:rPr>
            <w:t>, 1–18, doi:10.3390/su13052777.</w:t>
          </w:r>
        </w:p>
        <w:p w14:paraId="6AE8A299" w14:textId="77777777" w:rsidR="00DA2724" w:rsidRDefault="00DA2724">
          <w:pPr>
            <w:autoSpaceDE w:val="0"/>
            <w:autoSpaceDN w:val="0"/>
            <w:ind w:hanging="640"/>
            <w:divId w:val="80493410"/>
            <w:rPr>
              <w:rFonts w:eastAsia="Times New Roman"/>
            </w:rPr>
          </w:pPr>
          <w:r>
            <w:rPr>
              <w:rFonts w:eastAsia="Times New Roman"/>
            </w:rPr>
            <w:t xml:space="preserve">59. </w:t>
          </w:r>
          <w:r>
            <w:rPr>
              <w:rFonts w:eastAsia="Times New Roman"/>
            </w:rPr>
            <w:tab/>
            <w:t xml:space="preserve">Demircan, B.G.; </w:t>
          </w:r>
          <w:proofErr w:type="spellStart"/>
          <w:r>
            <w:rPr>
              <w:rFonts w:eastAsia="Times New Roman"/>
            </w:rPr>
            <w:t>Yetilmezsoy</w:t>
          </w:r>
          <w:proofErr w:type="spellEnd"/>
          <w:r>
            <w:rPr>
              <w:rFonts w:eastAsia="Times New Roman"/>
            </w:rPr>
            <w:t xml:space="preserve">, K. A Hybrid Fuzzy AHP-TOPSIS Approach for Implementation of Smart Sustainable Waste Management Strategies. </w:t>
          </w:r>
          <w:r>
            <w:rPr>
              <w:rFonts w:eastAsia="Times New Roman"/>
              <w:i/>
              <w:iCs/>
            </w:rPr>
            <w:t>Sustainability (Switzerland)</w:t>
          </w:r>
          <w:r>
            <w:rPr>
              <w:rFonts w:eastAsia="Times New Roman"/>
            </w:rPr>
            <w:t xml:space="preserve"> </w:t>
          </w:r>
          <w:r>
            <w:rPr>
              <w:rFonts w:eastAsia="Times New Roman"/>
              <w:b/>
              <w:bCs/>
            </w:rPr>
            <w:t>2023</w:t>
          </w:r>
          <w:r>
            <w:rPr>
              <w:rFonts w:eastAsia="Times New Roman"/>
            </w:rPr>
            <w:t xml:space="preserve">, </w:t>
          </w:r>
          <w:r>
            <w:rPr>
              <w:rFonts w:eastAsia="Times New Roman"/>
              <w:i/>
              <w:iCs/>
            </w:rPr>
            <w:t>15</w:t>
          </w:r>
          <w:r>
            <w:rPr>
              <w:rFonts w:eastAsia="Times New Roman"/>
            </w:rPr>
            <w:t>, doi:10.3390/su15086526.</w:t>
          </w:r>
        </w:p>
        <w:p w14:paraId="79B2B19A" w14:textId="77777777" w:rsidR="00DA2724" w:rsidRDefault="00DA2724">
          <w:pPr>
            <w:autoSpaceDE w:val="0"/>
            <w:autoSpaceDN w:val="0"/>
            <w:ind w:hanging="640"/>
            <w:divId w:val="341009676"/>
            <w:rPr>
              <w:rFonts w:eastAsia="Times New Roman"/>
            </w:rPr>
          </w:pPr>
          <w:r>
            <w:rPr>
              <w:rFonts w:eastAsia="Times New Roman"/>
            </w:rPr>
            <w:t xml:space="preserve">60. </w:t>
          </w:r>
          <w:r>
            <w:rPr>
              <w:rFonts w:eastAsia="Times New Roman"/>
            </w:rPr>
            <w:tab/>
            <w:t xml:space="preserve">Han, D.; Kalantari, M.; Rajabifard, A. The Development of an Integrated BIM-Based Visual Demolition Waste Management Planning System for Sustainability-Oriented Decision-Making. </w:t>
          </w:r>
          <w:r>
            <w:rPr>
              <w:rFonts w:eastAsia="Times New Roman"/>
              <w:i/>
              <w:iCs/>
            </w:rPr>
            <w:t>J Environ Manage</w:t>
          </w:r>
          <w:r>
            <w:rPr>
              <w:rFonts w:eastAsia="Times New Roman"/>
            </w:rPr>
            <w:t xml:space="preserve"> </w:t>
          </w:r>
          <w:r>
            <w:rPr>
              <w:rFonts w:eastAsia="Times New Roman"/>
              <w:b/>
              <w:bCs/>
            </w:rPr>
            <w:t>2024</w:t>
          </w:r>
          <w:r>
            <w:rPr>
              <w:rFonts w:eastAsia="Times New Roman"/>
            </w:rPr>
            <w:t xml:space="preserve">, </w:t>
          </w:r>
          <w:r>
            <w:rPr>
              <w:rFonts w:eastAsia="Times New Roman"/>
              <w:i/>
              <w:iCs/>
            </w:rPr>
            <w:t>351</w:t>
          </w:r>
          <w:r>
            <w:rPr>
              <w:rFonts w:eastAsia="Times New Roman"/>
            </w:rPr>
            <w:t xml:space="preserve">, </w:t>
          </w:r>
          <w:proofErr w:type="gramStart"/>
          <w:r>
            <w:rPr>
              <w:rFonts w:eastAsia="Times New Roman"/>
            </w:rPr>
            <w:t>doi:10.1016/j.jenvman</w:t>
          </w:r>
          <w:proofErr w:type="gramEnd"/>
          <w:r>
            <w:rPr>
              <w:rFonts w:eastAsia="Times New Roman"/>
            </w:rPr>
            <w:t>.2023.119856.</w:t>
          </w:r>
        </w:p>
        <w:p w14:paraId="5754620C" w14:textId="77777777" w:rsidR="00DA2724" w:rsidRDefault="00DA2724">
          <w:pPr>
            <w:autoSpaceDE w:val="0"/>
            <w:autoSpaceDN w:val="0"/>
            <w:ind w:hanging="640"/>
            <w:divId w:val="1061948097"/>
            <w:rPr>
              <w:rFonts w:eastAsia="Times New Roman"/>
            </w:rPr>
          </w:pPr>
          <w:r>
            <w:rPr>
              <w:rFonts w:eastAsia="Times New Roman"/>
            </w:rPr>
            <w:t xml:space="preserve">61. </w:t>
          </w:r>
          <w:r>
            <w:rPr>
              <w:rFonts w:eastAsia="Times New Roman"/>
            </w:rPr>
            <w:tab/>
            <w:t xml:space="preserve">Marzouk, M.; Sabbah, M. AHP-TOPSIS Social Sustainability Approach for Selecting Supplier in Construction Supply Chain. </w:t>
          </w:r>
          <w:r>
            <w:rPr>
              <w:rFonts w:eastAsia="Times New Roman"/>
              <w:i/>
              <w:iCs/>
            </w:rPr>
            <w:t>Cleaner Environmental Systems</w:t>
          </w:r>
          <w:r>
            <w:rPr>
              <w:rFonts w:eastAsia="Times New Roman"/>
            </w:rPr>
            <w:t xml:space="preserve"> </w:t>
          </w:r>
          <w:r>
            <w:rPr>
              <w:rFonts w:eastAsia="Times New Roman"/>
              <w:b/>
              <w:bCs/>
            </w:rPr>
            <w:t>2021</w:t>
          </w:r>
          <w:r>
            <w:rPr>
              <w:rFonts w:eastAsia="Times New Roman"/>
            </w:rPr>
            <w:t xml:space="preserve">, </w:t>
          </w:r>
          <w:r>
            <w:rPr>
              <w:rFonts w:eastAsia="Times New Roman"/>
              <w:i/>
              <w:iCs/>
            </w:rPr>
            <w:t>2</w:t>
          </w:r>
          <w:r>
            <w:rPr>
              <w:rFonts w:eastAsia="Times New Roman"/>
            </w:rPr>
            <w:t xml:space="preserve">, 100034, </w:t>
          </w:r>
          <w:proofErr w:type="gramStart"/>
          <w:r>
            <w:rPr>
              <w:rFonts w:eastAsia="Times New Roman"/>
            </w:rPr>
            <w:t>doi:10.1016/j.cesys</w:t>
          </w:r>
          <w:proofErr w:type="gramEnd"/>
          <w:r>
            <w:rPr>
              <w:rFonts w:eastAsia="Times New Roman"/>
            </w:rPr>
            <w:t>.2021.100034.</w:t>
          </w:r>
        </w:p>
        <w:p w14:paraId="5B423F00" w14:textId="77777777" w:rsidR="00DA2724" w:rsidRDefault="00DA2724">
          <w:pPr>
            <w:autoSpaceDE w:val="0"/>
            <w:autoSpaceDN w:val="0"/>
            <w:ind w:hanging="640"/>
            <w:divId w:val="334765874"/>
            <w:rPr>
              <w:rFonts w:eastAsia="Times New Roman"/>
            </w:rPr>
          </w:pPr>
          <w:r>
            <w:rPr>
              <w:rFonts w:eastAsia="Times New Roman"/>
            </w:rPr>
            <w:t xml:space="preserve">62. </w:t>
          </w:r>
          <w:r>
            <w:rPr>
              <w:rFonts w:eastAsia="Times New Roman"/>
            </w:rPr>
            <w:tab/>
            <w:t xml:space="preserve">Ahmed, M.; Qureshi, M.N.; Mallick, J.; Ben Kahla, N. Selection of Sustainable Supplementary Concrete Materials Using OSM-AHP-TOPSIS Approach. </w:t>
          </w:r>
          <w:r>
            <w:rPr>
              <w:rFonts w:eastAsia="Times New Roman"/>
              <w:i/>
              <w:iCs/>
            </w:rPr>
            <w:t>Advances in Materials Science and Engineering</w:t>
          </w:r>
          <w:r>
            <w:rPr>
              <w:rFonts w:eastAsia="Times New Roman"/>
            </w:rPr>
            <w:t xml:space="preserve"> </w:t>
          </w:r>
          <w:r>
            <w:rPr>
              <w:rFonts w:eastAsia="Times New Roman"/>
              <w:b/>
              <w:bCs/>
            </w:rPr>
            <w:t>2019</w:t>
          </w:r>
          <w:r>
            <w:rPr>
              <w:rFonts w:eastAsia="Times New Roman"/>
            </w:rPr>
            <w:t xml:space="preserve">, </w:t>
          </w:r>
          <w:r>
            <w:rPr>
              <w:rFonts w:eastAsia="Times New Roman"/>
              <w:i/>
              <w:iCs/>
            </w:rPr>
            <w:t>2019</w:t>
          </w:r>
          <w:r>
            <w:rPr>
              <w:rFonts w:eastAsia="Times New Roman"/>
            </w:rPr>
            <w:t>, doi:10.1155/2019/2850480.</w:t>
          </w:r>
        </w:p>
        <w:p w14:paraId="1777B845" w14:textId="77777777" w:rsidR="00DA2724" w:rsidRDefault="00DA2724">
          <w:pPr>
            <w:autoSpaceDE w:val="0"/>
            <w:autoSpaceDN w:val="0"/>
            <w:ind w:hanging="640"/>
            <w:divId w:val="651563774"/>
            <w:rPr>
              <w:rFonts w:eastAsia="Times New Roman"/>
            </w:rPr>
          </w:pPr>
          <w:r>
            <w:rPr>
              <w:rFonts w:eastAsia="Times New Roman"/>
            </w:rPr>
            <w:t xml:space="preserve">63. </w:t>
          </w:r>
          <w:r>
            <w:rPr>
              <w:rFonts w:eastAsia="Times New Roman"/>
            </w:rPr>
            <w:tab/>
            <w:t xml:space="preserve">Figueiredo, K.; </w:t>
          </w:r>
          <w:proofErr w:type="spellStart"/>
          <w:r>
            <w:rPr>
              <w:rFonts w:eastAsia="Times New Roman"/>
            </w:rPr>
            <w:t>Pierott</w:t>
          </w:r>
          <w:proofErr w:type="spellEnd"/>
          <w:r>
            <w:rPr>
              <w:rFonts w:eastAsia="Times New Roman"/>
            </w:rPr>
            <w:t xml:space="preserve">, R.; Hammad, A.W.A.; Haddad, A. Sustainable Material Choice for Construction Projects: A Life Cycle Sustainability Assessment Framework Based on BIM and Fuzzy-AHP. </w:t>
          </w:r>
          <w:r>
            <w:rPr>
              <w:rFonts w:eastAsia="Times New Roman"/>
              <w:i/>
              <w:iCs/>
            </w:rPr>
            <w:t>Build Environ</w:t>
          </w:r>
          <w:r>
            <w:rPr>
              <w:rFonts w:eastAsia="Times New Roman"/>
            </w:rPr>
            <w:t xml:space="preserve"> </w:t>
          </w:r>
          <w:r>
            <w:rPr>
              <w:rFonts w:eastAsia="Times New Roman"/>
              <w:b/>
              <w:bCs/>
            </w:rPr>
            <w:t>2021</w:t>
          </w:r>
          <w:r>
            <w:rPr>
              <w:rFonts w:eastAsia="Times New Roman"/>
            </w:rPr>
            <w:t xml:space="preserve">, </w:t>
          </w:r>
          <w:r>
            <w:rPr>
              <w:rFonts w:eastAsia="Times New Roman"/>
              <w:i/>
              <w:iCs/>
            </w:rPr>
            <w:t>196</w:t>
          </w:r>
          <w:r>
            <w:rPr>
              <w:rFonts w:eastAsia="Times New Roman"/>
            </w:rPr>
            <w:t xml:space="preserve">, 107805, </w:t>
          </w:r>
          <w:proofErr w:type="gramStart"/>
          <w:r>
            <w:rPr>
              <w:rFonts w:eastAsia="Times New Roman"/>
            </w:rPr>
            <w:t>doi:10.1016/j.buildenv</w:t>
          </w:r>
          <w:proofErr w:type="gramEnd"/>
          <w:r>
            <w:rPr>
              <w:rFonts w:eastAsia="Times New Roman"/>
            </w:rPr>
            <w:t>.2021.107805.</w:t>
          </w:r>
        </w:p>
        <w:p w14:paraId="66E4FDAA" w14:textId="77777777" w:rsidR="00DA2724" w:rsidRDefault="00DA2724">
          <w:pPr>
            <w:autoSpaceDE w:val="0"/>
            <w:autoSpaceDN w:val="0"/>
            <w:ind w:hanging="640"/>
            <w:divId w:val="517080929"/>
            <w:rPr>
              <w:rFonts w:eastAsia="Times New Roman"/>
            </w:rPr>
          </w:pPr>
          <w:r>
            <w:rPr>
              <w:rFonts w:eastAsia="Times New Roman"/>
            </w:rPr>
            <w:t xml:space="preserve">64. </w:t>
          </w:r>
          <w:r>
            <w:rPr>
              <w:rFonts w:eastAsia="Times New Roman"/>
            </w:rPr>
            <w:tab/>
            <w:t xml:space="preserve">Kamari, A.; Kotula, B.M.; Schultz, C.P.L. A BIM-Based LCA Tool for Sustainable Building Design during the Early Design Stage. </w:t>
          </w:r>
          <w:r>
            <w:rPr>
              <w:rFonts w:eastAsia="Times New Roman"/>
              <w:i/>
              <w:iCs/>
            </w:rPr>
            <w:t>Smart and Sustainable Built Environment</w:t>
          </w:r>
          <w:r>
            <w:rPr>
              <w:rFonts w:eastAsia="Times New Roman"/>
            </w:rPr>
            <w:t xml:space="preserve"> </w:t>
          </w:r>
          <w:r>
            <w:rPr>
              <w:rFonts w:eastAsia="Times New Roman"/>
              <w:b/>
              <w:bCs/>
            </w:rPr>
            <w:t>2022</w:t>
          </w:r>
          <w:r>
            <w:rPr>
              <w:rFonts w:eastAsia="Times New Roman"/>
            </w:rPr>
            <w:t xml:space="preserve">, </w:t>
          </w:r>
          <w:r>
            <w:rPr>
              <w:rFonts w:eastAsia="Times New Roman"/>
              <w:i/>
              <w:iCs/>
            </w:rPr>
            <w:t>11</w:t>
          </w:r>
          <w:r>
            <w:rPr>
              <w:rFonts w:eastAsia="Times New Roman"/>
            </w:rPr>
            <w:t>, 217–244, doi:10.1108/SASBE-09-2021-0157.</w:t>
          </w:r>
        </w:p>
        <w:p w14:paraId="79E45159" w14:textId="77777777" w:rsidR="00DA2724" w:rsidRDefault="00DA2724">
          <w:pPr>
            <w:autoSpaceDE w:val="0"/>
            <w:autoSpaceDN w:val="0"/>
            <w:ind w:hanging="640"/>
            <w:divId w:val="803893676"/>
            <w:rPr>
              <w:rFonts w:eastAsia="Times New Roman"/>
            </w:rPr>
          </w:pPr>
          <w:r>
            <w:rPr>
              <w:rFonts w:eastAsia="Times New Roman"/>
            </w:rPr>
            <w:t xml:space="preserve">65. </w:t>
          </w:r>
          <w:r>
            <w:rPr>
              <w:rFonts w:eastAsia="Times New Roman"/>
            </w:rPr>
            <w:tab/>
            <w:t xml:space="preserve">Fazeli, A.; </w:t>
          </w:r>
          <w:proofErr w:type="spellStart"/>
          <w:r>
            <w:rPr>
              <w:rFonts w:eastAsia="Times New Roman"/>
            </w:rPr>
            <w:t>Jalaei</w:t>
          </w:r>
          <w:proofErr w:type="spellEnd"/>
          <w:r>
            <w:rPr>
              <w:rFonts w:eastAsia="Times New Roman"/>
            </w:rPr>
            <w:t xml:space="preserve">, F.; </w:t>
          </w:r>
          <w:proofErr w:type="spellStart"/>
          <w:r>
            <w:rPr>
              <w:rFonts w:eastAsia="Times New Roman"/>
            </w:rPr>
            <w:t>Khanzadi</w:t>
          </w:r>
          <w:proofErr w:type="spellEnd"/>
          <w:r>
            <w:rPr>
              <w:rFonts w:eastAsia="Times New Roman"/>
            </w:rPr>
            <w:t xml:space="preserve">, M.; </w:t>
          </w:r>
          <w:proofErr w:type="spellStart"/>
          <w:r>
            <w:rPr>
              <w:rFonts w:eastAsia="Times New Roman"/>
            </w:rPr>
            <w:t>Banihashemi</w:t>
          </w:r>
          <w:proofErr w:type="spellEnd"/>
          <w:r>
            <w:rPr>
              <w:rFonts w:eastAsia="Times New Roman"/>
            </w:rPr>
            <w:t xml:space="preserve">, S. BIM-Integrated TOPSIS-Fuzzy Framework to Optimize Selection of Sustainable Building Components. </w:t>
          </w:r>
          <w:r>
            <w:rPr>
              <w:rFonts w:eastAsia="Times New Roman"/>
              <w:i/>
              <w:iCs/>
            </w:rPr>
            <w:t>International Journal of Construction Management</w:t>
          </w:r>
          <w:r>
            <w:rPr>
              <w:rFonts w:eastAsia="Times New Roman"/>
            </w:rPr>
            <w:t xml:space="preserve"> </w:t>
          </w:r>
          <w:r>
            <w:rPr>
              <w:rFonts w:eastAsia="Times New Roman"/>
              <w:b/>
              <w:bCs/>
            </w:rPr>
            <w:t>2022</w:t>
          </w:r>
          <w:r>
            <w:rPr>
              <w:rFonts w:eastAsia="Times New Roman"/>
            </w:rPr>
            <w:t xml:space="preserve">, </w:t>
          </w:r>
          <w:r>
            <w:rPr>
              <w:rFonts w:eastAsia="Times New Roman"/>
              <w:i/>
              <w:iCs/>
            </w:rPr>
            <w:t>22</w:t>
          </w:r>
          <w:r>
            <w:rPr>
              <w:rFonts w:eastAsia="Times New Roman"/>
            </w:rPr>
            <w:t>, 1240–1259, doi:10.1080/15623599.2019.1686836.</w:t>
          </w:r>
        </w:p>
        <w:p w14:paraId="4711C76E" w14:textId="77777777" w:rsidR="00DA2724" w:rsidRDefault="00DA2724">
          <w:pPr>
            <w:autoSpaceDE w:val="0"/>
            <w:autoSpaceDN w:val="0"/>
            <w:ind w:hanging="640"/>
            <w:divId w:val="1161504511"/>
            <w:rPr>
              <w:rFonts w:eastAsia="Times New Roman"/>
            </w:rPr>
          </w:pPr>
          <w:r>
            <w:rPr>
              <w:rFonts w:eastAsia="Times New Roman"/>
            </w:rPr>
            <w:t xml:space="preserve">66. </w:t>
          </w:r>
          <w:r>
            <w:rPr>
              <w:rFonts w:eastAsia="Times New Roman"/>
            </w:rPr>
            <w:tab/>
            <w:t xml:space="preserve">Carvalho, J.P.; </w:t>
          </w:r>
          <w:proofErr w:type="spellStart"/>
          <w:r>
            <w:rPr>
              <w:rFonts w:eastAsia="Times New Roman"/>
            </w:rPr>
            <w:t>Villaschi</w:t>
          </w:r>
          <w:proofErr w:type="spellEnd"/>
          <w:r>
            <w:rPr>
              <w:rFonts w:eastAsia="Times New Roman"/>
            </w:rPr>
            <w:t xml:space="preserve">, F.S.; Bragança, L. Assessing Life Cycle Environmental and Economic Impacts of Building Construction Solutions with BIM. </w:t>
          </w:r>
          <w:r>
            <w:rPr>
              <w:rFonts w:eastAsia="Times New Roman"/>
              <w:i/>
              <w:iCs/>
            </w:rPr>
            <w:t>Sustainability (Switzerland)</w:t>
          </w:r>
          <w:r>
            <w:rPr>
              <w:rFonts w:eastAsia="Times New Roman"/>
            </w:rPr>
            <w:t xml:space="preserve"> </w:t>
          </w:r>
          <w:r>
            <w:rPr>
              <w:rFonts w:eastAsia="Times New Roman"/>
              <w:b/>
              <w:bCs/>
            </w:rPr>
            <w:t>2021</w:t>
          </w:r>
          <w:r>
            <w:rPr>
              <w:rFonts w:eastAsia="Times New Roman"/>
            </w:rPr>
            <w:t xml:space="preserve">, </w:t>
          </w:r>
          <w:r>
            <w:rPr>
              <w:rFonts w:eastAsia="Times New Roman"/>
              <w:i/>
              <w:iCs/>
            </w:rPr>
            <w:t>13</w:t>
          </w:r>
          <w:r>
            <w:rPr>
              <w:rFonts w:eastAsia="Times New Roman"/>
            </w:rPr>
            <w:t>, doi:10.3390/su13168914.</w:t>
          </w:r>
        </w:p>
        <w:p w14:paraId="101CA9CB" w14:textId="77777777" w:rsidR="00DA2724" w:rsidRDefault="00DA2724">
          <w:pPr>
            <w:autoSpaceDE w:val="0"/>
            <w:autoSpaceDN w:val="0"/>
            <w:ind w:hanging="640"/>
            <w:divId w:val="681400259"/>
            <w:rPr>
              <w:rFonts w:eastAsia="Times New Roman"/>
            </w:rPr>
          </w:pPr>
          <w:r>
            <w:rPr>
              <w:rFonts w:eastAsia="Times New Roman"/>
            </w:rPr>
            <w:t xml:space="preserve">67. </w:t>
          </w:r>
          <w:r>
            <w:rPr>
              <w:rFonts w:eastAsia="Times New Roman"/>
            </w:rPr>
            <w:tab/>
            <w:t xml:space="preserve">Li, K.; Duan, T.; Li, Z.; </w:t>
          </w:r>
          <w:proofErr w:type="spellStart"/>
          <w:r>
            <w:rPr>
              <w:rFonts w:eastAsia="Times New Roman"/>
            </w:rPr>
            <w:t>Xiahou</w:t>
          </w:r>
          <w:proofErr w:type="spellEnd"/>
          <w:r>
            <w:rPr>
              <w:rFonts w:eastAsia="Times New Roman"/>
            </w:rPr>
            <w:t xml:space="preserve">, X.; Zeng, N.; Li, Q. Development Path of Construction Industry Internet Platform: An AHP–TOPSIS Integrated Approach. </w:t>
          </w:r>
          <w:r>
            <w:rPr>
              <w:rFonts w:eastAsia="Times New Roman"/>
              <w:i/>
              <w:iCs/>
            </w:rPr>
            <w:t>Buildings</w:t>
          </w:r>
          <w:r>
            <w:rPr>
              <w:rFonts w:eastAsia="Times New Roman"/>
            </w:rPr>
            <w:t xml:space="preserve"> </w:t>
          </w:r>
          <w:r>
            <w:rPr>
              <w:rFonts w:eastAsia="Times New Roman"/>
              <w:b/>
              <w:bCs/>
            </w:rPr>
            <w:t>2022</w:t>
          </w:r>
          <w:r>
            <w:rPr>
              <w:rFonts w:eastAsia="Times New Roman"/>
            </w:rPr>
            <w:t xml:space="preserve">, </w:t>
          </w:r>
          <w:r>
            <w:rPr>
              <w:rFonts w:eastAsia="Times New Roman"/>
              <w:i/>
              <w:iCs/>
            </w:rPr>
            <w:t>12</w:t>
          </w:r>
          <w:r>
            <w:rPr>
              <w:rFonts w:eastAsia="Times New Roman"/>
            </w:rPr>
            <w:t>, doi:10.3390/buildings12040441.</w:t>
          </w:r>
        </w:p>
        <w:p w14:paraId="36AA9AA0" w14:textId="77777777" w:rsidR="00DA2724" w:rsidRDefault="00DA2724">
          <w:pPr>
            <w:autoSpaceDE w:val="0"/>
            <w:autoSpaceDN w:val="0"/>
            <w:ind w:hanging="640"/>
            <w:divId w:val="118115051"/>
            <w:rPr>
              <w:rFonts w:eastAsia="Times New Roman"/>
            </w:rPr>
          </w:pPr>
          <w:r>
            <w:rPr>
              <w:rFonts w:eastAsia="Times New Roman"/>
            </w:rPr>
            <w:t xml:space="preserve">68. </w:t>
          </w:r>
          <w:r>
            <w:rPr>
              <w:rFonts w:eastAsia="Times New Roman"/>
            </w:rPr>
            <w:tab/>
            <w:t xml:space="preserve">Hollberg, A.; Genova, G.; Habert, G. Evaluation of BIM-Based LCA Results for Building Design. </w:t>
          </w:r>
          <w:r>
            <w:rPr>
              <w:rFonts w:eastAsia="Times New Roman"/>
              <w:i/>
              <w:iCs/>
            </w:rPr>
            <w:t xml:space="preserve">Autom </w:t>
          </w:r>
          <w:proofErr w:type="spellStart"/>
          <w:r>
            <w:rPr>
              <w:rFonts w:eastAsia="Times New Roman"/>
              <w:i/>
              <w:iCs/>
            </w:rPr>
            <w:t>Constr</w:t>
          </w:r>
          <w:proofErr w:type="spellEnd"/>
          <w:r>
            <w:rPr>
              <w:rFonts w:eastAsia="Times New Roman"/>
            </w:rPr>
            <w:t xml:space="preserve"> </w:t>
          </w:r>
          <w:r>
            <w:rPr>
              <w:rFonts w:eastAsia="Times New Roman"/>
              <w:b/>
              <w:bCs/>
            </w:rPr>
            <w:t>2020</w:t>
          </w:r>
          <w:r>
            <w:rPr>
              <w:rFonts w:eastAsia="Times New Roman"/>
            </w:rPr>
            <w:t xml:space="preserve">, </w:t>
          </w:r>
          <w:r>
            <w:rPr>
              <w:rFonts w:eastAsia="Times New Roman"/>
              <w:i/>
              <w:iCs/>
            </w:rPr>
            <w:t>109</w:t>
          </w:r>
          <w:r>
            <w:rPr>
              <w:rFonts w:eastAsia="Times New Roman"/>
            </w:rPr>
            <w:t xml:space="preserve">, 102972, </w:t>
          </w:r>
          <w:proofErr w:type="gramStart"/>
          <w:r>
            <w:rPr>
              <w:rFonts w:eastAsia="Times New Roman"/>
            </w:rPr>
            <w:t>doi:10.1016/j.autcon</w:t>
          </w:r>
          <w:proofErr w:type="gramEnd"/>
          <w:r>
            <w:rPr>
              <w:rFonts w:eastAsia="Times New Roman"/>
            </w:rPr>
            <w:t>.2019.102972.</w:t>
          </w:r>
        </w:p>
        <w:p w14:paraId="49FAC9B6" w14:textId="77777777" w:rsidR="00DA2724" w:rsidRDefault="00DA2724">
          <w:pPr>
            <w:autoSpaceDE w:val="0"/>
            <w:autoSpaceDN w:val="0"/>
            <w:ind w:hanging="640"/>
            <w:divId w:val="955060144"/>
            <w:rPr>
              <w:rFonts w:eastAsia="Times New Roman"/>
            </w:rPr>
          </w:pPr>
          <w:r>
            <w:rPr>
              <w:rFonts w:eastAsia="Times New Roman"/>
            </w:rPr>
            <w:t xml:space="preserve">69. </w:t>
          </w:r>
          <w:r>
            <w:rPr>
              <w:rFonts w:eastAsia="Times New Roman"/>
            </w:rPr>
            <w:tab/>
            <w:t xml:space="preserve">Röck, M.; Hollberg, A.; Habert, G.; Passer, A. LCA and BIM: Integrated Assessment and Visualization of Building Elements’ Embodied Impacts for Design Guidance in Early Stages. </w:t>
          </w:r>
          <w:r>
            <w:rPr>
              <w:rFonts w:eastAsia="Times New Roman"/>
              <w:i/>
              <w:iCs/>
            </w:rPr>
            <w:t>Procedia CIRP</w:t>
          </w:r>
          <w:r>
            <w:rPr>
              <w:rFonts w:eastAsia="Times New Roman"/>
            </w:rPr>
            <w:t xml:space="preserve"> </w:t>
          </w:r>
          <w:r>
            <w:rPr>
              <w:rFonts w:eastAsia="Times New Roman"/>
              <w:b/>
              <w:bCs/>
            </w:rPr>
            <w:t>2018</w:t>
          </w:r>
          <w:r>
            <w:rPr>
              <w:rFonts w:eastAsia="Times New Roman"/>
            </w:rPr>
            <w:t xml:space="preserve">, </w:t>
          </w:r>
          <w:r>
            <w:rPr>
              <w:rFonts w:eastAsia="Times New Roman"/>
              <w:i/>
              <w:iCs/>
            </w:rPr>
            <w:t>69</w:t>
          </w:r>
          <w:r>
            <w:rPr>
              <w:rFonts w:eastAsia="Times New Roman"/>
            </w:rPr>
            <w:t xml:space="preserve">, 218–223, </w:t>
          </w:r>
          <w:proofErr w:type="gramStart"/>
          <w:r>
            <w:rPr>
              <w:rFonts w:eastAsia="Times New Roman"/>
            </w:rPr>
            <w:t>doi:10.1016/j.procir</w:t>
          </w:r>
          <w:proofErr w:type="gramEnd"/>
          <w:r>
            <w:rPr>
              <w:rFonts w:eastAsia="Times New Roman"/>
            </w:rPr>
            <w:t>.2017.11.087.</w:t>
          </w:r>
        </w:p>
        <w:p w14:paraId="35191FF0" w14:textId="77777777" w:rsidR="00DA2724" w:rsidRDefault="00DA2724">
          <w:pPr>
            <w:autoSpaceDE w:val="0"/>
            <w:autoSpaceDN w:val="0"/>
            <w:ind w:hanging="640"/>
            <w:divId w:val="402610456"/>
            <w:rPr>
              <w:rFonts w:eastAsia="Times New Roman"/>
            </w:rPr>
          </w:pPr>
          <w:r>
            <w:rPr>
              <w:rFonts w:eastAsia="Times New Roman"/>
            </w:rPr>
            <w:t xml:space="preserve">70. </w:t>
          </w:r>
          <w:r>
            <w:rPr>
              <w:rFonts w:eastAsia="Times New Roman"/>
            </w:rPr>
            <w:tab/>
            <w:t xml:space="preserve">Safari, K.; </w:t>
          </w:r>
          <w:proofErr w:type="spellStart"/>
          <w:r>
            <w:rPr>
              <w:rFonts w:eastAsia="Times New Roman"/>
            </w:rPr>
            <w:t>AzariJafari</w:t>
          </w:r>
          <w:proofErr w:type="spellEnd"/>
          <w:r>
            <w:rPr>
              <w:rFonts w:eastAsia="Times New Roman"/>
            </w:rPr>
            <w:t xml:space="preserve">, H. Challenges and Opportunities for Integrating BIM and LCA: Methodological Choices and Framework Development. </w:t>
          </w:r>
          <w:r>
            <w:rPr>
              <w:rFonts w:eastAsia="Times New Roman"/>
              <w:i/>
              <w:iCs/>
            </w:rPr>
            <w:t>Sustain Cities Soc</w:t>
          </w:r>
          <w:r>
            <w:rPr>
              <w:rFonts w:eastAsia="Times New Roman"/>
            </w:rPr>
            <w:t xml:space="preserve"> 2021, </w:t>
          </w:r>
          <w:r>
            <w:rPr>
              <w:rFonts w:eastAsia="Times New Roman"/>
              <w:i/>
              <w:iCs/>
            </w:rPr>
            <w:t>67</w:t>
          </w:r>
          <w:r>
            <w:rPr>
              <w:rFonts w:eastAsia="Times New Roman"/>
            </w:rPr>
            <w:t>.</w:t>
          </w:r>
        </w:p>
        <w:p w14:paraId="1FEB0558" w14:textId="77777777" w:rsidR="00DA2724" w:rsidRDefault="00DA2724">
          <w:pPr>
            <w:autoSpaceDE w:val="0"/>
            <w:autoSpaceDN w:val="0"/>
            <w:ind w:hanging="640"/>
            <w:divId w:val="1365669078"/>
            <w:rPr>
              <w:rFonts w:eastAsia="Times New Roman"/>
            </w:rPr>
          </w:pPr>
          <w:r>
            <w:rPr>
              <w:rFonts w:eastAsia="Times New Roman"/>
            </w:rPr>
            <w:lastRenderedPageBreak/>
            <w:t xml:space="preserve">71. </w:t>
          </w:r>
          <w:r>
            <w:rPr>
              <w:rFonts w:eastAsia="Times New Roman"/>
            </w:rPr>
            <w:tab/>
          </w:r>
          <w:proofErr w:type="spellStart"/>
          <w:r>
            <w:rPr>
              <w:rFonts w:eastAsia="Times New Roman"/>
            </w:rPr>
            <w:t>Khoshand</w:t>
          </w:r>
          <w:proofErr w:type="spellEnd"/>
          <w:r>
            <w:rPr>
              <w:rFonts w:eastAsia="Times New Roman"/>
            </w:rPr>
            <w:t xml:space="preserve">, A.; </w:t>
          </w:r>
          <w:proofErr w:type="spellStart"/>
          <w:r>
            <w:rPr>
              <w:rFonts w:eastAsia="Times New Roman"/>
            </w:rPr>
            <w:t>Khanlari</w:t>
          </w:r>
          <w:proofErr w:type="spellEnd"/>
          <w:r>
            <w:rPr>
              <w:rFonts w:eastAsia="Times New Roman"/>
            </w:rPr>
            <w:t xml:space="preserve">, K.; </w:t>
          </w:r>
          <w:proofErr w:type="spellStart"/>
          <w:r>
            <w:rPr>
              <w:rFonts w:eastAsia="Times New Roman"/>
            </w:rPr>
            <w:t>Abbasianjahromi</w:t>
          </w:r>
          <w:proofErr w:type="spellEnd"/>
          <w:r>
            <w:rPr>
              <w:rFonts w:eastAsia="Times New Roman"/>
            </w:rPr>
            <w:t xml:space="preserve">, H.; </w:t>
          </w:r>
          <w:proofErr w:type="spellStart"/>
          <w:r>
            <w:rPr>
              <w:rFonts w:eastAsia="Times New Roman"/>
            </w:rPr>
            <w:t>Zoghi</w:t>
          </w:r>
          <w:proofErr w:type="spellEnd"/>
          <w:r>
            <w:rPr>
              <w:rFonts w:eastAsia="Times New Roman"/>
            </w:rPr>
            <w:t xml:space="preserve">, M. Construction and Demolition Waste Management: Fuzzy Analytic Hierarchy Process Approach. </w:t>
          </w:r>
          <w:r>
            <w:rPr>
              <w:rFonts w:eastAsia="Times New Roman"/>
              <w:i/>
              <w:iCs/>
            </w:rPr>
            <w:t>Waste Management and Research</w:t>
          </w:r>
          <w:r>
            <w:rPr>
              <w:rFonts w:eastAsia="Times New Roman"/>
            </w:rPr>
            <w:t xml:space="preserve"> </w:t>
          </w:r>
          <w:r>
            <w:rPr>
              <w:rFonts w:eastAsia="Times New Roman"/>
              <w:b/>
              <w:bCs/>
            </w:rPr>
            <w:t>2020</w:t>
          </w:r>
          <w:r>
            <w:rPr>
              <w:rFonts w:eastAsia="Times New Roman"/>
            </w:rPr>
            <w:t xml:space="preserve">, </w:t>
          </w:r>
          <w:r>
            <w:rPr>
              <w:rFonts w:eastAsia="Times New Roman"/>
              <w:i/>
              <w:iCs/>
            </w:rPr>
            <w:t>38</w:t>
          </w:r>
          <w:r>
            <w:rPr>
              <w:rFonts w:eastAsia="Times New Roman"/>
            </w:rPr>
            <w:t>, 773–782, doi:10.1177/0734242X20910468.</w:t>
          </w:r>
        </w:p>
        <w:p w14:paraId="1638BB91" w14:textId="77777777" w:rsidR="00DA2724" w:rsidRDefault="00DA2724">
          <w:pPr>
            <w:autoSpaceDE w:val="0"/>
            <w:autoSpaceDN w:val="0"/>
            <w:ind w:hanging="640"/>
            <w:divId w:val="378747899"/>
            <w:rPr>
              <w:rFonts w:eastAsia="Times New Roman"/>
            </w:rPr>
          </w:pPr>
          <w:r>
            <w:rPr>
              <w:rFonts w:eastAsia="Times New Roman"/>
            </w:rPr>
            <w:t xml:space="preserve">72. </w:t>
          </w:r>
          <w:r>
            <w:rPr>
              <w:rFonts w:eastAsia="Times New Roman"/>
            </w:rPr>
            <w:tab/>
            <w:t>Akyol, M.; Uçar, E. Carbon Footprint Forecasting Using Time Series Data Mining Methods: The Case of Turkey., doi:10.1007/s11356-021-13431-6/Published.</w:t>
          </w:r>
        </w:p>
        <w:p w14:paraId="19805ECD" w14:textId="77777777" w:rsidR="00DA2724" w:rsidRDefault="00DA2724">
          <w:pPr>
            <w:autoSpaceDE w:val="0"/>
            <w:autoSpaceDN w:val="0"/>
            <w:ind w:hanging="640"/>
            <w:divId w:val="119687578"/>
            <w:rPr>
              <w:rFonts w:eastAsia="Times New Roman"/>
            </w:rPr>
          </w:pPr>
          <w:r>
            <w:rPr>
              <w:rFonts w:eastAsia="Times New Roman"/>
            </w:rPr>
            <w:t xml:space="preserve">73. </w:t>
          </w:r>
          <w:r>
            <w:rPr>
              <w:rFonts w:eastAsia="Times New Roman"/>
            </w:rPr>
            <w:tab/>
            <w:t xml:space="preserve">Hosseini, S.M.; </w:t>
          </w:r>
          <w:proofErr w:type="spellStart"/>
          <w:r>
            <w:rPr>
              <w:rFonts w:eastAsia="Times New Roman"/>
            </w:rPr>
            <w:t>Saifoddin</w:t>
          </w:r>
          <w:proofErr w:type="spellEnd"/>
          <w:r>
            <w:rPr>
              <w:rFonts w:eastAsia="Times New Roman"/>
            </w:rPr>
            <w:t xml:space="preserve">, A.; </w:t>
          </w:r>
          <w:proofErr w:type="spellStart"/>
          <w:r>
            <w:rPr>
              <w:rFonts w:eastAsia="Times New Roman"/>
            </w:rPr>
            <w:t>Shirmohammadi</w:t>
          </w:r>
          <w:proofErr w:type="spellEnd"/>
          <w:r>
            <w:rPr>
              <w:rFonts w:eastAsia="Times New Roman"/>
            </w:rPr>
            <w:t xml:space="preserve">, R.; Aslani, A. Forecasting of CO2 Emissions in Iran Based on Time Series and Regression Analysis. </w:t>
          </w:r>
          <w:r>
            <w:rPr>
              <w:rFonts w:eastAsia="Times New Roman"/>
              <w:i/>
              <w:iCs/>
            </w:rPr>
            <w:t>Energy Reports</w:t>
          </w:r>
          <w:r>
            <w:rPr>
              <w:rFonts w:eastAsia="Times New Roman"/>
            </w:rPr>
            <w:t xml:space="preserve"> </w:t>
          </w:r>
          <w:r>
            <w:rPr>
              <w:rFonts w:eastAsia="Times New Roman"/>
              <w:b/>
              <w:bCs/>
            </w:rPr>
            <w:t>2019</w:t>
          </w:r>
          <w:r>
            <w:rPr>
              <w:rFonts w:eastAsia="Times New Roman"/>
            </w:rPr>
            <w:t xml:space="preserve">, </w:t>
          </w:r>
          <w:r>
            <w:rPr>
              <w:rFonts w:eastAsia="Times New Roman"/>
              <w:i/>
              <w:iCs/>
            </w:rPr>
            <w:t>5</w:t>
          </w:r>
          <w:r>
            <w:rPr>
              <w:rFonts w:eastAsia="Times New Roman"/>
            </w:rPr>
            <w:t xml:space="preserve">, 619–631, </w:t>
          </w:r>
          <w:proofErr w:type="gramStart"/>
          <w:r>
            <w:rPr>
              <w:rFonts w:eastAsia="Times New Roman"/>
            </w:rPr>
            <w:t>doi:10.1016/j.egyr</w:t>
          </w:r>
          <w:proofErr w:type="gramEnd"/>
          <w:r>
            <w:rPr>
              <w:rFonts w:eastAsia="Times New Roman"/>
            </w:rPr>
            <w:t>.2019.05.004.</w:t>
          </w:r>
        </w:p>
        <w:p w14:paraId="6CC1AFFE" w14:textId="77777777" w:rsidR="00DA2724" w:rsidRDefault="00DA2724">
          <w:pPr>
            <w:autoSpaceDE w:val="0"/>
            <w:autoSpaceDN w:val="0"/>
            <w:ind w:hanging="640"/>
            <w:divId w:val="822771555"/>
            <w:rPr>
              <w:rFonts w:eastAsia="Times New Roman"/>
            </w:rPr>
          </w:pPr>
          <w:r>
            <w:rPr>
              <w:rFonts w:eastAsia="Times New Roman"/>
            </w:rPr>
            <w:t xml:space="preserve">74. </w:t>
          </w:r>
          <w:r>
            <w:rPr>
              <w:rFonts w:eastAsia="Times New Roman"/>
            </w:rPr>
            <w:tab/>
            <w:t xml:space="preserve">Saha, S.; Maity, S.R.; Dey, S.; Dutta, S. </w:t>
          </w:r>
          <w:proofErr w:type="spellStart"/>
          <w:r>
            <w:rPr>
              <w:rFonts w:eastAsia="Times New Roman"/>
            </w:rPr>
            <w:t>Modeling</w:t>
          </w:r>
          <w:proofErr w:type="spellEnd"/>
          <w:r>
            <w:rPr>
              <w:rFonts w:eastAsia="Times New Roman"/>
            </w:rPr>
            <w:t xml:space="preserve"> and Combined Application of MOEA/D and TOPSIS to Optimize WEDM Performances of A286 Superalloy. </w:t>
          </w:r>
          <w:r>
            <w:rPr>
              <w:rFonts w:eastAsia="Times New Roman"/>
              <w:i/>
              <w:iCs/>
            </w:rPr>
            <w:t xml:space="preserve">Soft </w:t>
          </w:r>
          <w:proofErr w:type="spellStart"/>
          <w:r>
            <w:rPr>
              <w:rFonts w:eastAsia="Times New Roman"/>
              <w:i/>
              <w:iCs/>
            </w:rPr>
            <w:t>comput</w:t>
          </w:r>
          <w:proofErr w:type="spellEnd"/>
          <w:r>
            <w:rPr>
              <w:rFonts w:eastAsia="Times New Roman"/>
            </w:rPr>
            <w:t xml:space="preserve"> </w:t>
          </w:r>
          <w:r>
            <w:rPr>
              <w:rFonts w:eastAsia="Times New Roman"/>
              <w:b/>
              <w:bCs/>
            </w:rPr>
            <w:t>2021</w:t>
          </w:r>
          <w:r>
            <w:rPr>
              <w:rFonts w:eastAsia="Times New Roman"/>
            </w:rPr>
            <w:t xml:space="preserve">, </w:t>
          </w:r>
          <w:r>
            <w:rPr>
              <w:rFonts w:eastAsia="Times New Roman"/>
              <w:i/>
              <w:iCs/>
            </w:rPr>
            <w:t>25</w:t>
          </w:r>
          <w:r>
            <w:rPr>
              <w:rFonts w:eastAsia="Times New Roman"/>
            </w:rPr>
            <w:t>, 14697–14713, doi:10.1007/s00500-021-06264-5.</w:t>
          </w:r>
        </w:p>
        <w:p w14:paraId="5D899517" w14:textId="77777777" w:rsidR="00DA2724" w:rsidRDefault="00DA2724">
          <w:pPr>
            <w:autoSpaceDE w:val="0"/>
            <w:autoSpaceDN w:val="0"/>
            <w:ind w:hanging="640"/>
            <w:divId w:val="101148217"/>
            <w:rPr>
              <w:rFonts w:eastAsia="Times New Roman"/>
            </w:rPr>
          </w:pPr>
          <w:r>
            <w:rPr>
              <w:rFonts w:eastAsia="Times New Roman"/>
            </w:rPr>
            <w:t xml:space="preserve">75. </w:t>
          </w:r>
          <w:r>
            <w:rPr>
              <w:rFonts w:eastAsia="Times New Roman"/>
            </w:rPr>
            <w:tab/>
            <w:t xml:space="preserve">Chander, G.P.; Das, S. Hesitant T-Spherical Fuzzy Linear Regression Model Based Decision Making Approach Using Gradient Descent Method. </w:t>
          </w:r>
          <w:r>
            <w:rPr>
              <w:rFonts w:eastAsia="Times New Roman"/>
              <w:i/>
              <w:iCs/>
            </w:rPr>
            <w:t xml:space="preserve">Eng Appl </w:t>
          </w:r>
          <w:proofErr w:type="spellStart"/>
          <w:r>
            <w:rPr>
              <w:rFonts w:eastAsia="Times New Roman"/>
              <w:i/>
              <w:iCs/>
            </w:rPr>
            <w:t>Artif</w:t>
          </w:r>
          <w:proofErr w:type="spellEnd"/>
          <w:r>
            <w:rPr>
              <w:rFonts w:eastAsia="Times New Roman"/>
              <w:i/>
              <w:iCs/>
            </w:rPr>
            <w:t xml:space="preserve"> </w:t>
          </w:r>
          <w:proofErr w:type="spellStart"/>
          <w:r>
            <w:rPr>
              <w:rFonts w:eastAsia="Times New Roman"/>
              <w:i/>
              <w:iCs/>
            </w:rPr>
            <w:t>Intell</w:t>
          </w:r>
          <w:proofErr w:type="spellEnd"/>
          <w:r>
            <w:rPr>
              <w:rFonts w:eastAsia="Times New Roman"/>
            </w:rPr>
            <w:t xml:space="preserve"> </w:t>
          </w:r>
          <w:r>
            <w:rPr>
              <w:rFonts w:eastAsia="Times New Roman"/>
              <w:b/>
              <w:bCs/>
            </w:rPr>
            <w:t>2023</w:t>
          </w:r>
          <w:r>
            <w:rPr>
              <w:rFonts w:eastAsia="Times New Roman"/>
            </w:rPr>
            <w:t xml:space="preserve">, </w:t>
          </w:r>
          <w:r>
            <w:rPr>
              <w:rFonts w:eastAsia="Times New Roman"/>
              <w:i/>
              <w:iCs/>
            </w:rPr>
            <w:t>122</w:t>
          </w:r>
          <w:r>
            <w:rPr>
              <w:rFonts w:eastAsia="Times New Roman"/>
            </w:rPr>
            <w:t xml:space="preserve">, </w:t>
          </w:r>
          <w:proofErr w:type="gramStart"/>
          <w:r>
            <w:rPr>
              <w:rFonts w:eastAsia="Times New Roman"/>
            </w:rPr>
            <w:t>doi:10.1016/j.engappai</w:t>
          </w:r>
          <w:proofErr w:type="gramEnd"/>
          <w:r>
            <w:rPr>
              <w:rFonts w:eastAsia="Times New Roman"/>
            </w:rPr>
            <w:t>.2023.106074.</w:t>
          </w:r>
        </w:p>
        <w:p w14:paraId="022969E7" w14:textId="77777777" w:rsidR="00DA2724" w:rsidRDefault="00DA2724">
          <w:pPr>
            <w:autoSpaceDE w:val="0"/>
            <w:autoSpaceDN w:val="0"/>
            <w:ind w:hanging="640"/>
            <w:divId w:val="1649092055"/>
            <w:rPr>
              <w:rFonts w:eastAsia="Times New Roman"/>
            </w:rPr>
          </w:pPr>
          <w:r>
            <w:rPr>
              <w:rFonts w:eastAsia="Times New Roman"/>
            </w:rPr>
            <w:t xml:space="preserve">76. </w:t>
          </w:r>
          <w:r>
            <w:rPr>
              <w:rFonts w:eastAsia="Times New Roman"/>
            </w:rPr>
            <w:tab/>
            <w:t xml:space="preserve">Zhang, X.; Zhang, X. An Automated Project Carbon Planning, Monitoring and Forecasting System Integrating Building Information Model and Earned Value Method. </w:t>
          </w:r>
          <w:r>
            <w:rPr>
              <w:rFonts w:eastAsia="Times New Roman"/>
              <w:i/>
              <w:iCs/>
            </w:rPr>
            <w:t>J Clean Prod</w:t>
          </w:r>
          <w:r>
            <w:rPr>
              <w:rFonts w:eastAsia="Times New Roman"/>
            </w:rPr>
            <w:t xml:space="preserve"> </w:t>
          </w:r>
          <w:r>
            <w:rPr>
              <w:rFonts w:eastAsia="Times New Roman"/>
              <w:b/>
              <w:bCs/>
            </w:rPr>
            <w:t>2023</w:t>
          </w:r>
          <w:r>
            <w:rPr>
              <w:rFonts w:eastAsia="Times New Roman"/>
            </w:rPr>
            <w:t xml:space="preserve">, </w:t>
          </w:r>
          <w:r>
            <w:rPr>
              <w:rFonts w:eastAsia="Times New Roman"/>
              <w:i/>
              <w:iCs/>
            </w:rPr>
            <w:t>397</w:t>
          </w:r>
          <w:r>
            <w:rPr>
              <w:rFonts w:eastAsia="Times New Roman"/>
            </w:rPr>
            <w:t xml:space="preserve">, </w:t>
          </w:r>
          <w:proofErr w:type="gramStart"/>
          <w:r>
            <w:rPr>
              <w:rFonts w:eastAsia="Times New Roman"/>
            </w:rPr>
            <w:t>doi:10.1016/j.jclepro</w:t>
          </w:r>
          <w:proofErr w:type="gramEnd"/>
          <w:r>
            <w:rPr>
              <w:rFonts w:eastAsia="Times New Roman"/>
            </w:rPr>
            <w:t>.2023.136526.</w:t>
          </w:r>
        </w:p>
        <w:p w14:paraId="09D06E88" w14:textId="77777777" w:rsidR="00DA2724" w:rsidRDefault="00DA2724">
          <w:pPr>
            <w:autoSpaceDE w:val="0"/>
            <w:autoSpaceDN w:val="0"/>
            <w:ind w:hanging="640"/>
            <w:divId w:val="1237545964"/>
            <w:rPr>
              <w:rFonts w:eastAsia="Times New Roman"/>
            </w:rPr>
          </w:pPr>
          <w:r>
            <w:rPr>
              <w:rFonts w:eastAsia="Times New Roman"/>
            </w:rPr>
            <w:t xml:space="preserve">77. </w:t>
          </w:r>
          <w:r>
            <w:rPr>
              <w:rFonts w:eastAsia="Times New Roman"/>
            </w:rPr>
            <w:tab/>
            <w:t xml:space="preserve">Hong, Y.; Hammad, A.W.A.; </w:t>
          </w:r>
          <w:proofErr w:type="spellStart"/>
          <w:r>
            <w:rPr>
              <w:rFonts w:eastAsia="Times New Roman"/>
            </w:rPr>
            <w:t>Akbarnezhad</w:t>
          </w:r>
          <w:proofErr w:type="spellEnd"/>
          <w:r>
            <w:rPr>
              <w:rFonts w:eastAsia="Times New Roman"/>
            </w:rPr>
            <w:t xml:space="preserve">, A.; </w:t>
          </w:r>
          <w:proofErr w:type="spellStart"/>
          <w:r>
            <w:rPr>
              <w:rFonts w:eastAsia="Times New Roman"/>
            </w:rPr>
            <w:t>Arashpour</w:t>
          </w:r>
          <w:proofErr w:type="spellEnd"/>
          <w:r>
            <w:rPr>
              <w:rFonts w:eastAsia="Times New Roman"/>
            </w:rPr>
            <w:t xml:space="preserve">, M. A Neural Network Approach to Predicting the Net Costs Associated with BIM Adoption. </w:t>
          </w:r>
          <w:r>
            <w:rPr>
              <w:rFonts w:eastAsia="Times New Roman"/>
              <w:i/>
              <w:iCs/>
            </w:rPr>
            <w:t xml:space="preserve">Autom </w:t>
          </w:r>
          <w:proofErr w:type="spellStart"/>
          <w:r>
            <w:rPr>
              <w:rFonts w:eastAsia="Times New Roman"/>
              <w:i/>
              <w:iCs/>
            </w:rPr>
            <w:t>Constr</w:t>
          </w:r>
          <w:proofErr w:type="spellEnd"/>
          <w:r>
            <w:rPr>
              <w:rFonts w:eastAsia="Times New Roman"/>
            </w:rPr>
            <w:t xml:space="preserve"> </w:t>
          </w:r>
          <w:r>
            <w:rPr>
              <w:rFonts w:eastAsia="Times New Roman"/>
              <w:b/>
              <w:bCs/>
            </w:rPr>
            <w:t>2020</w:t>
          </w:r>
          <w:r>
            <w:rPr>
              <w:rFonts w:eastAsia="Times New Roman"/>
            </w:rPr>
            <w:t xml:space="preserve">, </w:t>
          </w:r>
          <w:r>
            <w:rPr>
              <w:rFonts w:eastAsia="Times New Roman"/>
              <w:i/>
              <w:iCs/>
            </w:rPr>
            <w:t>119</w:t>
          </w:r>
          <w:r>
            <w:rPr>
              <w:rFonts w:eastAsia="Times New Roman"/>
            </w:rPr>
            <w:t xml:space="preserve">, </w:t>
          </w:r>
          <w:proofErr w:type="gramStart"/>
          <w:r>
            <w:rPr>
              <w:rFonts w:eastAsia="Times New Roman"/>
            </w:rPr>
            <w:t>doi:10.1016/j.autcon</w:t>
          </w:r>
          <w:proofErr w:type="gramEnd"/>
          <w:r>
            <w:rPr>
              <w:rFonts w:eastAsia="Times New Roman"/>
            </w:rPr>
            <w:t>.2020.103306.</w:t>
          </w:r>
        </w:p>
        <w:p w14:paraId="1094989C" w14:textId="1C2CFFF3" w:rsidR="001A16AF" w:rsidRPr="00B41AE0" w:rsidRDefault="00DA2724" w:rsidP="00B41AE0">
          <w:pPr>
            <w:pStyle w:val="MDPI71References"/>
            <w:ind w:left="-215" w:hanging="425"/>
            <w:divId w:val="1638146870"/>
          </w:pPr>
          <w:r>
            <w:t> </w:t>
          </w:r>
        </w:p>
      </w:sdtContent>
    </w:sdt>
    <w:p w14:paraId="3968F38A" w14:textId="77777777" w:rsidR="006D3F07" w:rsidRPr="004361D5" w:rsidRDefault="00636DFE" w:rsidP="00636DFE">
      <w:pPr>
        <w:pStyle w:val="MDPI63Notes"/>
        <w:rPr>
          <w:szCs w:val="18"/>
        </w:rPr>
      </w:pPr>
      <w:r w:rsidRPr="00681CD5">
        <w:rPr>
          <w:b/>
          <w:szCs w:val="18"/>
          <w:lang w:val="en-AU"/>
        </w:rPr>
        <w:t>Disclaimer/Publisher’s Note:</w:t>
      </w:r>
      <w:r w:rsidRPr="00681CD5">
        <w:rPr>
          <w:szCs w:val="18"/>
          <w:lang w:val="en-AU"/>
        </w:rPr>
        <w:t xml:space="preserve"> The statements, opinions and data contained in all publications are solely those of the individual author(s) and contributor(s) and not of MDPI and/or the editor(s). MDPI and/or the editor(s) disclaim responsibility for any injury to people or property resulting from any ideas, methods, instructions or products referred to in the content.</w:t>
      </w:r>
    </w:p>
    <w:sectPr w:rsidR="006D3F07" w:rsidRPr="004361D5" w:rsidSect="007804F9">
      <w:headerReference w:type="even" r:id="rId15"/>
      <w:headerReference w:type="default" r:id="rId16"/>
      <w:headerReference w:type="first" r:id="rId17"/>
      <w:footerReference w:type="first" r:id="rId18"/>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22BEC6" w14:textId="77777777" w:rsidR="000E7646" w:rsidRPr="002C5F4C" w:rsidRDefault="000E7646">
      <w:pPr>
        <w:spacing w:line="240" w:lineRule="auto"/>
      </w:pPr>
      <w:r w:rsidRPr="002C5F4C">
        <w:separator/>
      </w:r>
    </w:p>
  </w:endnote>
  <w:endnote w:type="continuationSeparator" w:id="0">
    <w:p w14:paraId="405FE2D7" w14:textId="77777777" w:rsidR="000E7646" w:rsidRPr="002C5F4C" w:rsidRDefault="000E7646">
      <w:pPr>
        <w:spacing w:line="240" w:lineRule="auto"/>
      </w:pPr>
      <w:r w:rsidRPr="002C5F4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3CCC6" w14:textId="77777777" w:rsidR="0001331B" w:rsidRPr="00681CD5" w:rsidRDefault="0001331B" w:rsidP="008A1EF6">
    <w:pPr>
      <w:pStyle w:val="MDPIfooterfirstpage"/>
      <w:pBdr>
        <w:top w:val="single" w:sz="4" w:space="0" w:color="000000"/>
      </w:pBdr>
      <w:adjustRightInd w:val="0"/>
      <w:snapToGrid w:val="0"/>
      <w:spacing w:before="480" w:line="100" w:lineRule="exact"/>
      <w:rPr>
        <w:i/>
        <w:lang w:val="en-AU"/>
      </w:rPr>
    </w:pPr>
  </w:p>
  <w:p w14:paraId="0113BCBF" w14:textId="77777777" w:rsidR="004D1C1A" w:rsidRPr="00681CD5" w:rsidRDefault="004D1C1A" w:rsidP="00F41131">
    <w:pPr>
      <w:pStyle w:val="MDPIfooterfirstpage"/>
      <w:tabs>
        <w:tab w:val="clear" w:pos="8845"/>
        <w:tab w:val="right" w:pos="10466"/>
      </w:tabs>
      <w:spacing w:line="240" w:lineRule="auto"/>
      <w:jc w:val="both"/>
      <w:rPr>
        <w:lang w:val="en-AU"/>
      </w:rPr>
    </w:pPr>
    <w:r w:rsidRPr="00681CD5">
      <w:rPr>
        <w:i/>
        <w:lang w:val="en-AU"/>
      </w:rPr>
      <w:t xml:space="preserve">Recycling </w:t>
    </w:r>
    <w:r w:rsidR="00AF568B" w:rsidRPr="00681CD5">
      <w:rPr>
        <w:b/>
        <w:lang w:val="en-AU"/>
      </w:rPr>
      <w:t>2024</w:t>
    </w:r>
    <w:r w:rsidR="00FE7CD2" w:rsidRPr="00681CD5">
      <w:rPr>
        <w:lang w:val="en-AU"/>
      </w:rPr>
      <w:t>,</w:t>
    </w:r>
    <w:r w:rsidR="00AF568B" w:rsidRPr="00681CD5">
      <w:rPr>
        <w:i/>
        <w:lang w:val="en-AU"/>
      </w:rPr>
      <w:t xml:space="preserve"> 9</w:t>
    </w:r>
    <w:r w:rsidR="00FE7CD2" w:rsidRPr="00681CD5">
      <w:rPr>
        <w:lang w:val="en-AU"/>
      </w:rPr>
      <w:t xml:space="preserve">, </w:t>
    </w:r>
    <w:r w:rsidR="006B6C57" w:rsidRPr="00681CD5">
      <w:rPr>
        <w:lang w:val="en-AU"/>
      </w:rPr>
      <w:t>x</w:t>
    </w:r>
    <w:r w:rsidR="0001331B" w:rsidRPr="00681CD5">
      <w:rPr>
        <w:lang w:val="en-AU"/>
      </w:rPr>
      <w:t>. https://doi.org/10.3390/xxxxx</w:t>
    </w:r>
    <w:r w:rsidR="00F41131" w:rsidRPr="00681CD5">
      <w:rPr>
        <w:lang w:val="en-AU"/>
      </w:rPr>
      <w:tab/>
    </w:r>
    <w:r w:rsidRPr="00681CD5">
      <w:rPr>
        <w:lang w:val="en-AU"/>
      </w:rPr>
      <w:t>www.mdpi.com/journal/recycling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2A2AA" w14:textId="77777777" w:rsidR="000E7646" w:rsidRPr="002C5F4C" w:rsidRDefault="000E7646">
      <w:pPr>
        <w:spacing w:line="240" w:lineRule="auto"/>
      </w:pPr>
      <w:r w:rsidRPr="002C5F4C">
        <w:separator/>
      </w:r>
    </w:p>
  </w:footnote>
  <w:footnote w:type="continuationSeparator" w:id="0">
    <w:p w14:paraId="5E5E321E" w14:textId="77777777" w:rsidR="000E7646" w:rsidRPr="002C5F4C" w:rsidRDefault="000E7646">
      <w:pPr>
        <w:spacing w:line="240" w:lineRule="auto"/>
      </w:pPr>
      <w:r w:rsidRPr="002C5F4C">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577AED" w14:textId="77777777" w:rsidR="004D1C1A" w:rsidRPr="002C5F4C" w:rsidRDefault="004D1C1A" w:rsidP="004D1C1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5F142" w14:textId="77777777" w:rsidR="0001331B" w:rsidRPr="002C5F4C" w:rsidRDefault="004D1C1A" w:rsidP="00F41131">
    <w:pPr>
      <w:tabs>
        <w:tab w:val="right" w:pos="10466"/>
      </w:tabs>
      <w:adjustRightInd w:val="0"/>
      <w:snapToGrid w:val="0"/>
      <w:spacing w:line="240" w:lineRule="auto"/>
      <w:rPr>
        <w:sz w:val="16"/>
      </w:rPr>
    </w:pPr>
    <w:bookmarkStart w:id="22" w:name="OLE_LINK4"/>
    <w:bookmarkStart w:id="23" w:name="OLE_LINK5"/>
    <w:r w:rsidRPr="002C5F4C">
      <w:rPr>
        <w:i/>
        <w:sz w:val="16"/>
      </w:rPr>
      <w:t xml:space="preserve">Recycling </w:t>
    </w:r>
    <w:bookmarkEnd w:id="22"/>
    <w:bookmarkEnd w:id="23"/>
    <w:r w:rsidR="00AF568B" w:rsidRPr="002C5F4C">
      <w:rPr>
        <w:b/>
        <w:sz w:val="16"/>
      </w:rPr>
      <w:t>2024</w:t>
    </w:r>
    <w:r w:rsidR="00FE7CD2" w:rsidRPr="002C5F4C">
      <w:rPr>
        <w:sz w:val="16"/>
      </w:rPr>
      <w:t>,</w:t>
    </w:r>
    <w:r w:rsidR="00AF568B" w:rsidRPr="002C5F4C">
      <w:rPr>
        <w:i/>
        <w:sz w:val="16"/>
      </w:rPr>
      <w:t xml:space="preserve"> 9</w:t>
    </w:r>
    <w:r w:rsidR="006B6C57" w:rsidRPr="002C5F4C">
      <w:rPr>
        <w:sz w:val="16"/>
      </w:rPr>
      <w:t>, x FOR PEER REVIEW</w:t>
    </w:r>
    <w:r w:rsidR="00F41131" w:rsidRPr="002C5F4C">
      <w:rPr>
        <w:sz w:val="16"/>
      </w:rPr>
      <w:tab/>
    </w:r>
    <w:r w:rsidR="006B6C57" w:rsidRPr="002C5F4C">
      <w:rPr>
        <w:sz w:val="16"/>
      </w:rPr>
      <w:fldChar w:fldCharType="begin"/>
    </w:r>
    <w:r w:rsidR="006B6C57" w:rsidRPr="002C5F4C">
      <w:rPr>
        <w:sz w:val="16"/>
      </w:rPr>
      <w:instrText xml:space="preserve"> PAGE   \* MERGEFORMAT </w:instrText>
    </w:r>
    <w:r w:rsidR="006B6C57" w:rsidRPr="002C5F4C">
      <w:rPr>
        <w:sz w:val="16"/>
      </w:rPr>
      <w:fldChar w:fldCharType="separate"/>
    </w:r>
    <w:r w:rsidR="006B299C" w:rsidRPr="002C5F4C">
      <w:rPr>
        <w:sz w:val="16"/>
      </w:rPr>
      <w:t>5</w:t>
    </w:r>
    <w:r w:rsidR="006B6C57" w:rsidRPr="002C5F4C">
      <w:rPr>
        <w:sz w:val="16"/>
      </w:rPr>
      <w:fldChar w:fldCharType="end"/>
    </w:r>
    <w:r w:rsidR="006B6C57" w:rsidRPr="002C5F4C">
      <w:rPr>
        <w:sz w:val="16"/>
      </w:rPr>
      <w:t xml:space="preserve"> of </w:t>
    </w:r>
    <w:r w:rsidR="006B6C57" w:rsidRPr="002C5F4C">
      <w:rPr>
        <w:sz w:val="16"/>
      </w:rPr>
      <w:fldChar w:fldCharType="begin"/>
    </w:r>
    <w:r w:rsidR="006B6C57" w:rsidRPr="002C5F4C">
      <w:rPr>
        <w:sz w:val="16"/>
      </w:rPr>
      <w:instrText xml:space="preserve"> NUMPAGES   \* MERGEFORMAT </w:instrText>
    </w:r>
    <w:r w:rsidR="006B6C57" w:rsidRPr="002C5F4C">
      <w:rPr>
        <w:sz w:val="16"/>
      </w:rPr>
      <w:fldChar w:fldCharType="separate"/>
    </w:r>
    <w:r w:rsidR="006B299C" w:rsidRPr="002C5F4C">
      <w:rPr>
        <w:sz w:val="16"/>
      </w:rPr>
      <w:t>5</w:t>
    </w:r>
    <w:r w:rsidR="006B6C57" w:rsidRPr="002C5F4C">
      <w:rPr>
        <w:sz w:val="16"/>
      </w:rPr>
      <w:fldChar w:fldCharType="end"/>
    </w:r>
  </w:p>
  <w:p w14:paraId="63054019" w14:textId="77777777" w:rsidR="004D1C1A" w:rsidRPr="002C5F4C" w:rsidRDefault="004D1C1A" w:rsidP="008A1EF6">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87" w:type="dxa"/>
      <w:tblCellMar>
        <w:left w:w="0" w:type="dxa"/>
        <w:right w:w="0" w:type="dxa"/>
      </w:tblCellMar>
      <w:tblLook w:val="04A0" w:firstRow="1" w:lastRow="0" w:firstColumn="1" w:lastColumn="0" w:noHBand="0" w:noVBand="1"/>
    </w:tblPr>
    <w:tblGrid>
      <w:gridCol w:w="3679"/>
      <w:gridCol w:w="4535"/>
      <w:gridCol w:w="2273"/>
    </w:tblGrid>
    <w:tr w:rsidR="0001331B" w:rsidRPr="002C5F4C" w14:paraId="662254DF" w14:textId="77777777" w:rsidTr="006575AC">
      <w:trPr>
        <w:trHeight w:val="686"/>
      </w:trPr>
      <w:tc>
        <w:tcPr>
          <w:tcW w:w="3679" w:type="dxa"/>
          <w:shd w:val="clear" w:color="auto" w:fill="auto"/>
          <w:vAlign w:val="center"/>
        </w:tcPr>
        <w:p w14:paraId="4AD2719B" w14:textId="77777777" w:rsidR="0001331B" w:rsidRPr="002C5F4C" w:rsidRDefault="005364A3" w:rsidP="00F41131">
          <w:pPr>
            <w:pStyle w:val="Header"/>
            <w:pBdr>
              <w:bottom w:val="none" w:sz="0" w:space="0" w:color="auto"/>
            </w:pBdr>
            <w:jc w:val="left"/>
            <w:rPr>
              <w:rFonts w:eastAsia="DengXian"/>
              <w:b/>
              <w:bCs/>
            </w:rPr>
          </w:pPr>
          <w:r w:rsidRPr="002C5F4C">
            <w:rPr>
              <w:rFonts w:eastAsia="DengXian"/>
              <w:b/>
              <w:bCs/>
              <w:i/>
            </w:rPr>
            <w:drawing>
              <wp:inline distT="0" distB="0" distL="0" distR="0" wp14:anchorId="66A120E8" wp14:editId="4E784C95">
                <wp:extent cx="1544955" cy="429260"/>
                <wp:effectExtent l="0" t="0" r="0" b="0"/>
                <wp:docPr id="1" name="Picture 3" descr="C:\Users\home\AppData\Local\Temp\HZ$D.082.3366\recycling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AppData\Local\Temp\HZ$D.082.3366\recycling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4955" cy="429260"/>
                        </a:xfrm>
                        <a:prstGeom prst="rect">
                          <a:avLst/>
                        </a:prstGeom>
                        <a:noFill/>
                        <a:ln>
                          <a:noFill/>
                        </a:ln>
                      </pic:spPr>
                    </pic:pic>
                  </a:graphicData>
                </a:graphic>
              </wp:inline>
            </w:drawing>
          </w:r>
        </w:p>
      </w:tc>
      <w:tc>
        <w:tcPr>
          <w:tcW w:w="4535" w:type="dxa"/>
          <w:shd w:val="clear" w:color="auto" w:fill="auto"/>
          <w:vAlign w:val="center"/>
        </w:tcPr>
        <w:p w14:paraId="065D2CB1" w14:textId="77777777" w:rsidR="0001331B" w:rsidRPr="002C5F4C" w:rsidRDefault="0001331B" w:rsidP="00F41131">
          <w:pPr>
            <w:pStyle w:val="Header"/>
            <w:pBdr>
              <w:bottom w:val="none" w:sz="0" w:space="0" w:color="auto"/>
            </w:pBdr>
            <w:rPr>
              <w:rFonts w:eastAsia="DengXian"/>
              <w:b/>
              <w:bCs/>
            </w:rPr>
          </w:pPr>
        </w:p>
      </w:tc>
      <w:tc>
        <w:tcPr>
          <w:tcW w:w="2273" w:type="dxa"/>
          <w:shd w:val="clear" w:color="auto" w:fill="auto"/>
          <w:vAlign w:val="center"/>
        </w:tcPr>
        <w:p w14:paraId="3F882C90" w14:textId="77777777" w:rsidR="0001331B" w:rsidRPr="002C5F4C" w:rsidRDefault="006575AC" w:rsidP="006575AC">
          <w:pPr>
            <w:pStyle w:val="Header"/>
            <w:pBdr>
              <w:bottom w:val="none" w:sz="0" w:space="0" w:color="auto"/>
            </w:pBdr>
            <w:jc w:val="right"/>
            <w:rPr>
              <w:rFonts w:eastAsia="DengXian"/>
              <w:b/>
              <w:bCs/>
            </w:rPr>
          </w:pPr>
          <w:r w:rsidRPr="002C5F4C">
            <w:rPr>
              <w:rFonts w:eastAsia="DengXian"/>
              <w:b/>
              <w:bCs/>
            </w:rPr>
            <w:drawing>
              <wp:inline distT="0" distB="0" distL="0" distR="0" wp14:anchorId="781EC3F8" wp14:editId="4F510B1C">
                <wp:extent cx="540000" cy="360000"/>
                <wp:effectExtent l="0" t="0" r="0" b="2540"/>
                <wp:docPr id="280005096" name="Picture 1"/>
                <wp:cNvGraphicFramePr/>
                <a:graphic xmlns:a="http://schemas.openxmlformats.org/drawingml/2006/main">
                  <a:graphicData uri="http://schemas.openxmlformats.org/drawingml/2006/picture">
                    <pic:pic xmlns:pic="http://schemas.openxmlformats.org/drawingml/2006/picture">
                      <pic:nvPicPr>
                        <pic:cNvPr id="280005096" name=""/>
                        <pic:cNvPicPr/>
                      </pic:nvPicPr>
                      <pic:blipFill>
                        <a:blip r:embed="rId2"/>
                        <a:stretch>
                          <a:fillRect/>
                        </a:stretch>
                      </pic:blipFill>
                      <pic:spPr>
                        <a:xfrm>
                          <a:off x="0" y="0"/>
                          <a:ext cx="540000" cy="360000"/>
                        </a:xfrm>
                        <a:prstGeom prst="rect">
                          <a:avLst/>
                        </a:prstGeom>
                      </pic:spPr>
                    </pic:pic>
                  </a:graphicData>
                </a:graphic>
              </wp:inline>
            </w:drawing>
          </w:r>
        </w:p>
      </w:tc>
    </w:tr>
  </w:tbl>
  <w:p w14:paraId="4E1ED091" w14:textId="77777777" w:rsidR="004D1C1A" w:rsidRPr="002C5F4C" w:rsidRDefault="004D1C1A" w:rsidP="008A1EF6">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396986"/>
    <w:multiLevelType w:val="hybridMultilevel"/>
    <w:tmpl w:val="DA849EA0"/>
    <w:lvl w:ilvl="0" w:tplc="666CBF8C">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FDA8D212"/>
    <w:lvl w:ilvl="0" w:tplc="1D48D2E4">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1F081BD4"/>
    <w:multiLevelType w:val="multilevel"/>
    <w:tmpl w:val="1F081BD4"/>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A939C9"/>
    <w:multiLevelType w:val="hybridMultilevel"/>
    <w:tmpl w:val="FDDA2012"/>
    <w:lvl w:ilvl="0" w:tplc="DF08DA44">
      <w:start w:val="1"/>
      <w:numFmt w:val="decimal"/>
      <w:lvlRestart w:val="0"/>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9" w15:restartNumberingAfterBreak="0">
    <w:nsid w:val="44BF0B10"/>
    <w:multiLevelType w:val="multilevel"/>
    <w:tmpl w:val="44BF0B10"/>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0" w15:restartNumberingAfterBreak="0">
    <w:nsid w:val="476D642B"/>
    <w:multiLevelType w:val="multilevel"/>
    <w:tmpl w:val="476D642B"/>
    <w:lvl w:ilvl="0">
      <w:start w:val="1"/>
      <w:numFmt w:val="bullet"/>
      <w:lvlText w:val="•"/>
      <w:lvlJc w:val="left"/>
      <w:pPr>
        <w:ind w:left="440" w:hanging="440"/>
      </w:pPr>
      <w:rPr>
        <w:rFonts w:ascii="Arial" w:hAnsi="Aria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1"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3" w15:restartNumberingAfterBreak="0">
    <w:nsid w:val="6A7136C6"/>
    <w:multiLevelType w:val="multilevel"/>
    <w:tmpl w:val="37784996"/>
    <w:lvl w:ilvl="0">
      <w:start w:val="5"/>
      <w:numFmt w:val="decimal"/>
      <w:lvlText w:val="%1."/>
      <w:lvlJc w:val="left"/>
      <w:pPr>
        <w:ind w:left="360" w:hanging="360"/>
      </w:pPr>
      <w:rPr>
        <w:rFonts w:hint="default"/>
      </w:rPr>
    </w:lvl>
    <w:lvl w:ilvl="1">
      <w:start w:val="2"/>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512" w:hanging="108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14" w15:restartNumberingAfterBreak="0">
    <w:nsid w:val="6B282CC9"/>
    <w:multiLevelType w:val="multilevel"/>
    <w:tmpl w:val="B05EB3C0"/>
    <w:lvl w:ilvl="0">
      <w:start w:val="5"/>
      <w:numFmt w:val="decimal"/>
      <w:lvlText w:val="%1"/>
      <w:lvlJc w:val="left"/>
      <w:pPr>
        <w:ind w:left="360" w:hanging="360"/>
      </w:pPr>
      <w:rPr>
        <w:rFonts w:hint="default"/>
      </w:rPr>
    </w:lvl>
    <w:lvl w:ilvl="1">
      <w:start w:val="2"/>
      <w:numFmt w:val="decimal"/>
      <w:lvlText w:val="%1.%2"/>
      <w:lvlJc w:val="left"/>
      <w:pPr>
        <w:ind w:left="2968" w:hanging="360"/>
      </w:pPr>
      <w:rPr>
        <w:rFonts w:hint="default"/>
      </w:rPr>
    </w:lvl>
    <w:lvl w:ilvl="2">
      <w:start w:val="1"/>
      <w:numFmt w:val="decimal"/>
      <w:lvlText w:val="%1.%2.%3"/>
      <w:lvlJc w:val="left"/>
      <w:pPr>
        <w:ind w:left="5936" w:hanging="720"/>
      </w:pPr>
      <w:rPr>
        <w:rFonts w:hint="default"/>
      </w:rPr>
    </w:lvl>
    <w:lvl w:ilvl="3">
      <w:start w:val="1"/>
      <w:numFmt w:val="decimal"/>
      <w:lvlText w:val="%1.%2.%3.%4"/>
      <w:lvlJc w:val="left"/>
      <w:pPr>
        <w:ind w:left="8544" w:hanging="720"/>
      </w:pPr>
      <w:rPr>
        <w:rFonts w:hint="default"/>
      </w:rPr>
    </w:lvl>
    <w:lvl w:ilvl="4">
      <w:start w:val="1"/>
      <w:numFmt w:val="decimal"/>
      <w:lvlText w:val="%1.%2.%3.%4.%5"/>
      <w:lvlJc w:val="left"/>
      <w:pPr>
        <w:ind w:left="11152" w:hanging="720"/>
      </w:pPr>
      <w:rPr>
        <w:rFonts w:hint="default"/>
      </w:rPr>
    </w:lvl>
    <w:lvl w:ilvl="5">
      <w:start w:val="1"/>
      <w:numFmt w:val="decimal"/>
      <w:lvlText w:val="%1.%2.%3.%4.%5.%6"/>
      <w:lvlJc w:val="left"/>
      <w:pPr>
        <w:ind w:left="14120" w:hanging="1080"/>
      </w:pPr>
      <w:rPr>
        <w:rFonts w:hint="default"/>
      </w:rPr>
    </w:lvl>
    <w:lvl w:ilvl="6">
      <w:start w:val="1"/>
      <w:numFmt w:val="decimal"/>
      <w:lvlText w:val="%1.%2.%3.%4.%5.%6.%7"/>
      <w:lvlJc w:val="left"/>
      <w:pPr>
        <w:ind w:left="16728" w:hanging="1080"/>
      </w:pPr>
      <w:rPr>
        <w:rFonts w:hint="default"/>
      </w:rPr>
    </w:lvl>
    <w:lvl w:ilvl="7">
      <w:start w:val="1"/>
      <w:numFmt w:val="decimal"/>
      <w:lvlText w:val="%1.%2.%3.%4.%5.%6.%7.%8"/>
      <w:lvlJc w:val="left"/>
      <w:pPr>
        <w:ind w:left="19696" w:hanging="1440"/>
      </w:pPr>
      <w:rPr>
        <w:rFonts w:hint="default"/>
      </w:rPr>
    </w:lvl>
    <w:lvl w:ilvl="8">
      <w:start w:val="1"/>
      <w:numFmt w:val="decimal"/>
      <w:lvlText w:val="%1.%2.%3.%4.%5.%6.%7.%8.%9"/>
      <w:lvlJc w:val="left"/>
      <w:pPr>
        <w:ind w:left="22304" w:hanging="1440"/>
      </w:pPr>
      <w:rPr>
        <w:rFonts w:hint="default"/>
      </w:rPr>
    </w:lvl>
  </w:abstractNum>
  <w:abstractNum w:abstractNumId="15" w15:restartNumberingAfterBreak="0">
    <w:nsid w:val="6FCE779E"/>
    <w:multiLevelType w:val="multilevel"/>
    <w:tmpl w:val="5582B5F6"/>
    <w:lvl w:ilvl="0">
      <w:start w:val="1"/>
      <w:numFmt w:val="decimal"/>
      <w:lvlRestart w:val="0"/>
      <w:pStyle w:val="MDPI37itemize"/>
      <w:lvlText w:val="%1."/>
      <w:lvlJc w:val="left"/>
      <w:pPr>
        <w:ind w:left="3033" w:hanging="425"/>
      </w:pPr>
      <w:rPr>
        <w:b w:val="0"/>
        <w:i w:val="0"/>
        <w:sz w:val="20"/>
        <w:vertAlign w:val="baseline"/>
      </w:rPr>
    </w:lvl>
    <w:lvl w:ilvl="1">
      <w:start w:val="2"/>
      <w:numFmt w:val="decimal"/>
      <w:isLgl/>
      <w:lvlText w:val="%1.%2."/>
      <w:lvlJc w:val="left"/>
      <w:pPr>
        <w:ind w:left="2968" w:hanging="36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3328" w:hanging="720"/>
      </w:pPr>
      <w:rPr>
        <w:rFonts w:hint="default"/>
      </w:rPr>
    </w:lvl>
    <w:lvl w:ilvl="4">
      <w:start w:val="1"/>
      <w:numFmt w:val="decimal"/>
      <w:isLgl/>
      <w:lvlText w:val="%1.%2.%3.%4.%5."/>
      <w:lvlJc w:val="left"/>
      <w:pPr>
        <w:ind w:left="3688" w:hanging="1080"/>
      </w:pPr>
      <w:rPr>
        <w:rFonts w:hint="default"/>
      </w:rPr>
    </w:lvl>
    <w:lvl w:ilvl="5">
      <w:start w:val="1"/>
      <w:numFmt w:val="decimal"/>
      <w:isLgl/>
      <w:lvlText w:val="%1.%2.%3.%4.%5.%6."/>
      <w:lvlJc w:val="left"/>
      <w:pPr>
        <w:ind w:left="3688" w:hanging="1080"/>
      </w:pPr>
      <w:rPr>
        <w:rFonts w:hint="default"/>
      </w:rPr>
    </w:lvl>
    <w:lvl w:ilvl="6">
      <w:start w:val="1"/>
      <w:numFmt w:val="decimal"/>
      <w:isLgl/>
      <w:lvlText w:val="%1.%2.%3.%4.%5.%6.%7."/>
      <w:lvlJc w:val="left"/>
      <w:pPr>
        <w:ind w:left="3688" w:hanging="1080"/>
      </w:pPr>
      <w:rPr>
        <w:rFonts w:hint="default"/>
      </w:rPr>
    </w:lvl>
    <w:lvl w:ilvl="7">
      <w:start w:val="1"/>
      <w:numFmt w:val="decimal"/>
      <w:isLgl/>
      <w:lvlText w:val="%1.%2.%3.%4.%5.%6.%7.%8."/>
      <w:lvlJc w:val="left"/>
      <w:pPr>
        <w:ind w:left="4048" w:hanging="1440"/>
      </w:pPr>
      <w:rPr>
        <w:rFonts w:hint="default"/>
      </w:rPr>
    </w:lvl>
    <w:lvl w:ilvl="8">
      <w:start w:val="1"/>
      <w:numFmt w:val="decimal"/>
      <w:isLgl/>
      <w:lvlText w:val="%1.%2.%3.%4.%5.%6.%7.%8.%9."/>
      <w:lvlJc w:val="left"/>
      <w:pPr>
        <w:ind w:left="4048" w:hanging="1440"/>
      </w:pPr>
      <w:rPr>
        <w:rFonts w:hint="default"/>
      </w:rPr>
    </w:lvl>
  </w:abstractNum>
  <w:abstractNum w:abstractNumId="16"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C54178"/>
    <w:multiLevelType w:val="multilevel"/>
    <w:tmpl w:val="76C54178"/>
    <w:lvl w:ilvl="0">
      <w:start w:val="1"/>
      <w:numFmt w:val="decimal"/>
      <w:lvlText w:val="%1."/>
      <w:lvlJc w:val="left"/>
      <w:pPr>
        <w:ind w:left="360" w:hanging="360"/>
      </w:pPr>
      <w:rPr>
        <w:rFonts w:hint="default"/>
        <w:sz w:val="18"/>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1667974435">
    <w:abstractNumId w:val="5"/>
  </w:num>
  <w:num w:numId="2" w16cid:durableId="1212308726">
    <w:abstractNumId w:val="8"/>
  </w:num>
  <w:num w:numId="3" w16cid:durableId="302202916">
    <w:abstractNumId w:val="4"/>
  </w:num>
  <w:num w:numId="4" w16cid:durableId="8792411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67494284">
    <w:abstractNumId w:val="6"/>
  </w:num>
  <w:num w:numId="6" w16cid:durableId="1346595161">
    <w:abstractNumId w:val="12"/>
  </w:num>
  <w:num w:numId="7" w16cid:durableId="1505053773">
    <w:abstractNumId w:val="2"/>
  </w:num>
  <w:num w:numId="8" w16cid:durableId="268199858">
    <w:abstractNumId w:val="12"/>
  </w:num>
  <w:num w:numId="9" w16cid:durableId="691610301">
    <w:abstractNumId w:val="2"/>
  </w:num>
  <w:num w:numId="10" w16cid:durableId="899747179">
    <w:abstractNumId w:val="12"/>
  </w:num>
  <w:num w:numId="11" w16cid:durableId="786777883">
    <w:abstractNumId w:val="2"/>
  </w:num>
  <w:num w:numId="12" w16cid:durableId="3408706">
    <w:abstractNumId w:val="16"/>
  </w:num>
  <w:num w:numId="13" w16cid:durableId="925194188">
    <w:abstractNumId w:val="12"/>
  </w:num>
  <w:num w:numId="14" w16cid:durableId="374933772">
    <w:abstractNumId w:val="2"/>
  </w:num>
  <w:num w:numId="15" w16cid:durableId="14285751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306663673">
    <w:abstractNumId w:val="2"/>
  </w:num>
  <w:num w:numId="17" w16cid:durableId="14325104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52940851">
    <w:abstractNumId w:val="1"/>
  </w:num>
  <w:num w:numId="19" w16cid:durableId="2090734465">
    <w:abstractNumId w:val="11"/>
  </w:num>
  <w:num w:numId="20" w16cid:durableId="1758864860">
    <w:abstractNumId w:val="0"/>
  </w:num>
  <w:num w:numId="21" w16cid:durableId="1061631270">
    <w:abstractNumId w:val="12"/>
  </w:num>
  <w:num w:numId="22" w16cid:durableId="1358845017">
    <w:abstractNumId w:val="2"/>
  </w:num>
  <w:num w:numId="23" w16cid:durableId="1475954469">
    <w:abstractNumId w:val="1"/>
  </w:num>
  <w:num w:numId="24" w16cid:durableId="275988638">
    <w:abstractNumId w:val="0"/>
  </w:num>
  <w:num w:numId="25" w16cid:durableId="1456370655">
    <w:abstractNumId w:val="15"/>
  </w:num>
  <w:num w:numId="26" w16cid:durableId="642660543">
    <w:abstractNumId w:val="7"/>
  </w:num>
  <w:num w:numId="27" w16cid:durableId="860315779">
    <w:abstractNumId w:val="17"/>
  </w:num>
  <w:num w:numId="28" w16cid:durableId="1193416700">
    <w:abstractNumId w:val="9"/>
  </w:num>
  <w:num w:numId="29" w16cid:durableId="1675912359">
    <w:abstractNumId w:val="10"/>
  </w:num>
  <w:num w:numId="30" w16cid:durableId="1715037170">
    <w:abstractNumId w:val="3"/>
  </w:num>
  <w:num w:numId="31" w16cid:durableId="1722090646">
    <w:abstractNumId w:val="1"/>
  </w:num>
  <w:num w:numId="32" w16cid:durableId="110707841">
    <w:abstractNumId w:val="1"/>
  </w:num>
  <w:num w:numId="33" w16cid:durableId="411393132">
    <w:abstractNumId w:val="1"/>
  </w:num>
  <w:num w:numId="34" w16cid:durableId="317344814">
    <w:abstractNumId w:val="1"/>
  </w:num>
  <w:num w:numId="35" w16cid:durableId="1026181098">
    <w:abstractNumId w:val="14"/>
  </w:num>
  <w:num w:numId="36" w16cid:durableId="65006449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925"/>
    <w:rsid w:val="00001AA4"/>
    <w:rsid w:val="00003828"/>
    <w:rsid w:val="00004C60"/>
    <w:rsid w:val="00013285"/>
    <w:rsid w:val="0001331B"/>
    <w:rsid w:val="000162D1"/>
    <w:rsid w:val="00016324"/>
    <w:rsid w:val="00016684"/>
    <w:rsid w:val="0001791C"/>
    <w:rsid w:val="000224F6"/>
    <w:rsid w:val="00023BCB"/>
    <w:rsid w:val="00026CEF"/>
    <w:rsid w:val="0003174B"/>
    <w:rsid w:val="00034490"/>
    <w:rsid w:val="0003495E"/>
    <w:rsid w:val="00035BE3"/>
    <w:rsid w:val="00042F28"/>
    <w:rsid w:val="0004303B"/>
    <w:rsid w:val="000453F0"/>
    <w:rsid w:val="000453F6"/>
    <w:rsid w:val="00045613"/>
    <w:rsid w:val="00052DF7"/>
    <w:rsid w:val="00053DAA"/>
    <w:rsid w:val="00055010"/>
    <w:rsid w:val="00061DF5"/>
    <w:rsid w:val="00062A5C"/>
    <w:rsid w:val="0006358C"/>
    <w:rsid w:val="000653DE"/>
    <w:rsid w:val="00071088"/>
    <w:rsid w:val="000821CC"/>
    <w:rsid w:val="0008262D"/>
    <w:rsid w:val="00084772"/>
    <w:rsid w:val="00092A28"/>
    <w:rsid w:val="00092FBF"/>
    <w:rsid w:val="00095387"/>
    <w:rsid w:val="00095DE2"/>
    <w:rsid w:val="000A0F52"/>
    <w:rsid w:val="000A495D"/>
    <w:rsid w:val="000A6301"/>
    <w:rsid w:val="000B068E"/>
    <w:rsid w:val="000B0F6B"/>
    <w:rsid w:val="000B1049"/>
    <w:rsid w:val="000B10F2"/>
    <w:rsid w:val="000B3AB3"/>
    <w:rsid w:val="000B5B24"/>
    <w:rsid w:val="000B758C"/>
    <w:rsid w:val="000C4CAC"/>
    <w:rsid w:val="000C6DBD"/>
    <w:rsid w:val="000C73D0"/>
    <w:rsid w:val="000D0BE1"/>
    <w:rsid w:val="000D4BAB"/>
    <w:rsid w:val="000D5332"/>
    <w:rsid w:val="000D58FC"/>
    <w:rsid w:val="000D5D58"/>
    <w:rsid w:val="000E37B7"/>
    <w:rsid w:val="000E3C5C"/>
    <w:rsid w:val="000E5B55"/>
    <w:rsid w:val="000E65FC"/>
    <w:rsid w:val="000E7646"/>
    <w:rsid w:val="000F02FA"/>
    <w:rsid w:val="000F0546"/>
    <w:rsid w:val="000F310F"/>
    <w:rsid w:val="000F5B79"/>
    <w:rsid w:val="00100737"/>
    <w:rsid w:val="00102516"/>
    <w:rsid w:val="00104D31"/>
    <w:rsid w:val="001123D3"/>
    <w:rsid w:val="00113C44"/>
    <w:rsid w:val="001178FB"/>
    <w:rsid w:val="00120AC3"/>
    <w:rsid w:val="00120D5E"/>
    <w:rsid w:val="001211AF"/>
    <w:rsid w:val="001232BA"/>
    <w:rsid w:val="00126A32"/>
    <w:rsid w:val="0013000A"/>
    <w:rsid w:val="00133F4A"/>
    <w:rsid w:val="00142F91"/>
    <w:rsid w:val="0014356D"/>
    <w:rsid w:val="001453A2"/>
    <w:rsid w:val="00146A3C"/>
    <w:rsid w:val="00147055"/>
    <w:rsid w:val="0014719D"/>
    <w:rsid w:val="001503AC"/>
    <w:rsid w:val="0015132B"/>
    <w:rsid w:val="00152B37"/>
    <w:rsid w:val="001543DF"/>
    <w:rsid w:val="00161990"/>
    <w:rsid w:val="001638C5"/>
    <w:rsid w:val="00172C70"/>
    <w:rsid w:val="00176B1D"/>
    <w:rsid w:val="0018161D"/>
    <w:rsid w:val="001840EE"/>
    <w:rsid w:val="0018433B"/>
    <w:rsid w:val="00191607"/>
    <w:rsid w:val="00192199"/>
    <w:rsid w:val="001A16AF"/>
    <w:rsid w:val="001A1BC0"/>
    <w:rsid w:val="001A3603"/>
    <w:rsid w:val="001B313C"/>
    <w:rsid w:val="001B657D"/>
    <w:rsid w:val="001C4795"/>
    <w:rsid w:val="001C7C3D"/>
    <w:rsid w:val="001D0FBA"/>
    <w:rsid w:val="001D175A"/>
    <w:rsid w:val="001D4C07"/>
    <w:rsid w:val="001D7F84"/>
    <w:rsid w:val="001E2AEB"/>
    <w:rsid w:val="001E3438"/>
    <w:rsid w:val="001E7FB8"/>
    <w:rsid w:val="001F0B5C"/>
    <w:rsid w:val="001F63C2"/>
    <w:rsid w:val="001F675E"/>
    <w:rsid w:val="001F6FE4"/>
    <w:rsid w:val="001F75E2"/>
    <w:rsid w:val="002014F0"/>
    <w:rsid w:val="0020365A"/>
    <w:rsid w:val="0020404A"/>
    <w:rsid w:val="00207CB1"/>
    <w:rsid w:val="002131B1"/>
    <w:rsid w:val="002157AF"/>
    <w:rsid w:val="002219C6"/>
    <w:rsid w:val="002247DD"/>
    <w:rsid w:val="00224DB4"/>
    <w:rsid w:val="002252EE"/>
    <w:rsid w:val="00227925"/>
    <w:rsid w:val="00230950"/>
    <w:rsid w:val="00245B8D"/>
    <w:rsid w:val="0024678C"/>
    <w:rsid w:val="00252072"/>
    <w:rsid w:val="00255645"/>
    <w:rsid w:val="00260C1D"/>
    <w:rsid w:val="00263B79"/>
    <w:rsid w:val="002726A6"/>
    <w:rsid w:val="00272F1F"/>
    <w:rsid w:val="00273294"/>
    <w:rsid w:val="00275B47"/>
    <w:rsid w:val="0028369F"/>
    <w:rsid w:val="002841EF"/>
    <w:rsid w:val="00292851"/>
    <w:rsid w:val="00294615"/>
    <w:rsid w:val="00294C66"/>
    <w:rsid w:val="002966AB"/>
    <w:rsid w:val="002A2D2C"/>
    <w:rsid w:val="002A5D7E"/>
    <w:rsid w:val="002B3BB8"/>
    <w:rsid w:val="002B3D0B"/>
    <w:rsid w:val="002B3D31"/>
    <w:rsid w:val="002B3F4A"/>
    <w:rsid w:val="002B42E7"/>
    <w:rsid w:val="002B6900"/>
    <w:rsid w:val="002B7B84"/>
    <w:rsid w:val="002C5F4C"/>
    <w:rsid w:val="002C600F"/>
    <w:rsid w:val="002C6586"/>
    <w:rsid w:val="002D0278"/>
    <w:rsid w:val="002D1C5B"/>
    <w:rsid w:val="002D5015"/>
    <w:rsid w:val="002E19B5"/>
    <w:rsid w:val="002E2944"/>
    <w:rsid w:val="002E4192"/>
    <w:rsid w:val="002F51FD"/>
    <w:rsid w:val="002F52DA"/>
    <w:rsid w:val="002F5416"/>
    <w:rsid w:val="00301CA8"/>
    <w:rsid w:val="00302B26"/>
    <w:rsid w:val="00303B1E"/>
    <w:rsid w:val="0030652B"/>
    <w:rsid w:val="00310D1C"/>
    <w:rsid w:val="0031430F"/>
    <w:rsid w:val="0031487F"/>
    <w:rsid w:val="0031501F"/>
    <w:rsid w:val="00323F24"/>
    <w:rsid w:val="00325B1E"/>
    <w:rsid w:val="00326141"/>
    <w:rsid w:val="00335301"/>
    <w:rsid w:val="00347157"/>
    <w:rsid w:val="00351676"/>
    <w:rsid w:val="00351890"/>
    <w:rsid w:val="00351954"/>
    <w:rsid w:val="00353098"/>
    <w:rsid w:val="00355E85"/>
    <w:rsid w:val="00356EB5"/>
    <w:rsid w:val="0036252A"/>
    <w:rsid w:val="00367ABC"/>
    <w:rsid w:val="00375FC2"/>
    <w:rsid w:val="00381A4B"/>
    <w:rsid w:val="00382B47"/>
    <w:rsid w:val="00382D36"/>
    <w:rsid w:val="00384529"/>
    <w:rsid w:val="00391AED"/>
    <w:rsid w:val="00393CD7"/>
    <w:rsid w:val="003953B2"/>
    <w:rsid w:val="00397768"/>
    <w:rsid w:val="003A248D"/>
    <w:rsid w:val="003A6490"/>
    <w:rsid w:val="003A71D0"/>
    <w:rsid w:val="003B1830"/>
    <w:rsid w:val="003B623B"/>
    <w:rsid w:val="003B7200"/>
    <w:rsid w:val="003C5771"/>
    <w:rsid w:val="003C7712"/>
    <w:rsid w:val="003D18EA"/>
    <w:rsid w:val="003D1C5B"/>
    <w:rsid w:val="003D2EA4"/>
    <w:rsid w:val="003D4CDB"/>
    <w:rsid w:val="003D4FC4"/>
    <w:rsid w:val="003D5AEA"/>
    <w:rsid w:val="003D6183"/>
    <w:rsid w:val="003D643F"/>
    <w:rsid w:val="003E3725"/>
    <w:rsid w:val="003E3937"/>
    <w:rsid w:val="003E44B3"/>
    <w:rsid w:val="003E513D"/>
    <w:rsid w:val="003F06C1"/>
    <w:rsid w:val="003F0764"/>
    <w:rsid w:val="003F1105"/>
    <w:rsid w:val="003F1F1E"/>
    <w:rsid w:val="003F3855"/>
    <w:rsid w:val="003F3EA8"/>
    <w:rsid w:val="003F5DA0"/>
    <w:rsid w:val="003F7605"/>
    <w:rsid w:val="003F7924"/>
    <w:rsid w:val="00401D30"/>
    <w:rsid w:val="00403583"/>
    <w:rsid w:val="00404E8E"/>
    <w:rsid w:val="00405BDF"/>
    <w:rsid w:val="00405DD5"/>
    <w:rsid w:val="004064F8"/>
    <w:rsid w:val="004104E6"/>
    <w:rsid w:val="00412255"/>
    <w:rsid w:val="00413443"/>
    <w:rsid w:val="00413DE4"/>
    <w:rsid w:val="00416B2C"/>
    <w:rsid w:val="00427179"/>
    <w:rsid w:val="004322D3"/>
    <w:rsid w:val="00434423"/>
    <w:rsid w:val="00436048"/>
    <w:rsid w:val="004361D5"/>
    <w:rsid w:val="00437547"/>
    <w:rsid w:val="00441DB5"/>
    <w:rsid w:val="00443BC0"/>
    <w:rsid w:val="00446A44"/>
    <w:rsid w:val="00447320"/>
    <w:rsid w:val="00447E34"/>
    <w:rsid w:val="004504B2"/>
    <w:rsid w:val="004533A2"/>
    <w:rsid w:val="00455658"/>
    <w:rsid w:val="004613B4"/>
    <w:rsid w:val="0046213C"/>
    <w:rsid w:val="004663D6"/>
    <w:rsid w:val="004705DA"/>
    <w:rsid w:val="00476912"/>
    <w:rsid w:val="0048323E"/>
    <w:rsid w:val="00485E2E"/>
    <w:rsid w:val="00491EF7"/>
    <w:rsid w:val="00493602"/>
    <w:rsid w:val="00494BA2"/>
    <w:rsid w:val="004A1E6E"/>
    <w:rsid w:val="004B7180"/>
    <w:rsid w:val="004C030E"/>
    <w:rsid w:val="004C2D86"/>
    <w:rsid w:val="004C4741"/>
    <w:rsid w:val="004D001B"/>
    <w:rsid w:val="004D048A"/>
    <w:rsid w:val="004D0FF9"/>
    <w:rsid w:val="004D1472"/>
    <w:rsid w:val="004D1C1A"/>
    <w:rsid w:val="004D2CC0"/>
    <w:rsid w:val="004D3738"/>
    <w:rsid w:val="004D78CE"/>
    <w:rsid w:val="004D7AE7"/>
    <w:rsid w:val="004E214A"/>
    <w:rsid w:val="004E29D2"/>
    <w:rsid w:val="004E2D54"/>
    <w:rsid w:val="004E4188"/>
    <w:rsid w:val="004E4564"/>
    <w:rsid w:val="004E4E45"/>
    <w:rsid w:val="004F72E4"/>
    <w:rsid w:val="0050355A"/>
    <w:rsid w:val="00510A86"/>
    <w:rsid w:val="0051101C"/>
    <w:rsid w:val="00511BC0"/>
    <w:rsid w:val="005124FD"/>
    <w:rsid w:val="005130E8"/>
    <w:rsid w:val="0051487D"/>
    <w:rsid w:val="00516F06"/>
    <w:rsid w:val="00523CF0"/>
    <w:rsid w:val="0053175A"/>
    <w:rsid w:val="005364A3"/>
    <w:rsid w:val="005421B5"/>
    <w:rsid w:val="00545830"/>
    <w:rsid w:val="0055030B"/>
    <w:rsid w:val="005506FD"/>
    <w:rsid w:val="0055462B"/>
    <w:rsid w:val="00555F42"/>
    <w:rsid w:val="00557B78"/>
    <w:rsid w:val="00566594"/>
    <w:rsid w:val="0057169B"/>
    <w:rsid w:val="00575514"/>
    <w:rsid w:val="00576BBD"/>
    <w:rsid w:val="00576FFD"/>
    <w:rsid w:val="0057711B"/>
    <w:rsid w:val="00585325"/>
    <w:rsid w:val="00590657"/>
    <w:rsid w:val="00593EE4"/>
    <w:rsid w:val="00595783"/>
    <w:rsid w:val="005A00FC"/>
    <w:rsid w:val="005A0AD8"/>
    <w:rsid w:val="005A2636"/>
    <w:rsid w:val="005A3251"/>
    <w:rsid w:val="005A789E"/>
    <w:rsid w:val="005B3320"/>
    <w:rsid w:val="005B40BE"/>
    <w:rsid w:val="005C5819"/>
    <w:rsid w:val="005C67F5"/>
    <w:rsid w:val="005E6B82"/>
    <w:rsid w:val="005F4A35"/>
    <w:rsid w:val="006061D5"/>
    <w:rsid w:val="00622C0D"/>
    <w:rsid w:val="00623561"/>
    <w:rsid w:val="00624D3C"/>
    <w:rsid w:val="00630932"/>
    <w:rsid w:val="00631746"/>
    <w:rsid w:val="006323CC"/>
    <w:rsid w:val="0063290F"/>
    <w:rsid w:val="00632B04"/>
    <w:rsid w:val="006362B2"/>
    <w:rsid w:val="00636DFE"/>
    <w:rsid w:val="00637AD6"/>
    <w:rsid w:val="00640EBF"/>
    <w:rsid w:val="00642053"/>
    <w:rsid w:val="0064239B"/>
    <w:rsid w:val="0064376C"/>
    <w:rsid w:val="00651153"/>
    <w:rsid w:val="00652845"/>
    <w:rsid w:val="00656EDA"/>
    <w:rsid w:val="006575AC"/>
    <w:rsid w:val="00657EE1"/>
    <w:rsid w:val="00660A8D"/>
    <w:rsid w:val="006621ED"/>
    <w:rsid w:val="00666681"/>
    <w:rsid w:val="00666911"/>
    <w:rsid w:val="00670D6E"/>
    <w:rsid w:val="00670F66"/>
    <w:rsid w:val="00671A73"/>
    <w:rsid w:val="00673063"/>
    <w:rsid w:val="00681CD5"/>
    <w:rsid w:val="00682680"/>
    <w:rsid w:val="00685727"/>
    <w:rsid w:val="006870B9"/>
    <w:rsid w:val="00692393"/>
    <w:rsid w:val="00692654"/>
    <w:rsid w:val="006964B1"/>
    <w:rsid w:val="006971EE"/>
    <w:rsid w:val="006A2A1F"/>
    <w:rsid w:val="006A3AAB"/>
    <w:rsid w:val="006A45E4"/>
    <w:rsid w:val="006B0F1B"/>
    <w:rsid w:val="006B1AC7"/>
    <w:rsid w:val="006B28AD"/>
    <w:rsid w:val="006B299C"/>
    <w:rsid w:val="006B42A3"/>
    <w:rsid w:val="006B4918"/>
    <w:rsid w:val="006B6C57"/>
    <w:rsid w:val="006C0399"/>
    <w:rsid w:val="006C1078"/>
    <w:rsid w:val="006C6C5A"/>
    <w:rsid w:val="006D039F"/>
    <w:rsid w:val="006D2A64"/>
    <w:rsid w:val="006D3F07"/>
    <w:rsid w:val="006D3F83"/>
    <w:rsid w:val="006D6EA0"/>
    <w:rsid w:val="006E6063"/>
    <w:rsid w:val="006F017B"/>
    <w:rsid w:val="006F12E4"/>
    <w:rsid w:val="007010EE"/>
    <w:rsid w:val="00701911"/>
    <w:rsid w:val="00703CB9"/>
    <w:rsid w:val="0071179A"/>
    <w:rsid w:val="0071243A"/>
    <w:rsid w:val="00722376"/>
    <w:rsid w:val="00723D12"/>
    <w:rsid w:val="00724889"/>
    <w:rsid w:val="0073160B"/>
    <w:rsid w:val="00734027"/>
    <w:rsid w:val="007346F9"/>
    <w:rsid w:val="007433BC"/>
    <w:rsid w:val="0074456A"/>
    <w:rsid w:val="00745A3B"/>
    <w:rsid w:val="00747225"/>
    <w:rsid w:val="00751D2E"/>
    <w:rsid w:val="007542CE"/>
    <w:rsid w:val="00754346"/>
    <w:rsid w:val="00754350"/>
    <w:rsid w:val="007554C7"/>
    <w:rsid w:val="00755F89"/>
    <w:rsid w:val="00760897"/>
    <w:rsid w:val="00761D1E"/>
    <w:rsid w:val="00762868"/>
    <w:rsid w:val="00766F11"/>
    <w:rsid w:val="00771DBC"/>
    <w:rsid w:val="00773433"/>
    <w:rsid w:val="00774D2B"/>
    <w:rsid w:val="007804F9"/>
    <w:rsid w:val="007855B6"/>
    <w:rsid w:val="00787B84"/>
    <w:rsid w:val="007923E9"/>
    <w:rsid w:val="00797269"/>
    <w:rsid w:val="007A43F6"/>
    <w:rsid w:val="007B01A1"/>
    <w:rsid w:val="007B19F3"/>
    <w:rsid w:val="007B3929"/>
    <w:rsid w:val="007B477B"/>
    <w:rsid w:val="007B5766"/>
    <w:rsid w:val="007C1945"/>
    <w:rsid w:val="007C2465"/>
    <w:rsid w:val="007C32A1"/>
    <w:rsid w:val="007C3356"/>
    <w:rsid w:val="007C4A4F"/>
    <w:rsid w:val="007C6A76"/>
    <w:rsid w:val="007C6E07"/>
    <w:rsid w:val="007C7785"/>
    <w:rsid w:val="007D3BFB"/>
    <w:rsid w:val="007D5435"/>
    <w:rsid w:val="007E3AD3"/>
    <w:rsid w:val="007E3D98"/>
    <w:rsid w:val="007E7B1A"/>
    <w:rsid w:val="007F309E"/>
    <w:rsid w:val="007F540D"/>
    <w:rsid w:val="008044E6"/>
    <w:rsid w:val="00806541"/>
    <w:rsid w:val="00813415"/>
    <w:rsid w:val="00815007"/>
    <w:rsid w:val="0081545A"/>
    <w:rsid w:val="00815EB1"/>
    <w:rsid w:val="00821026"/>
    <w:rsid w:val="00830EF7"/>
    <w:rsid w:val="00835A1E"/>
    <w:rsid w:val="00837D20"/>
    <w:rsid w:val="00852F5F"/>
    <w:rsid w:val="008550DC"/>
    <w:rsid w:val="00866AA0"/>
    <w:rsid w:val="008671EE"/>
    <w:rsid w:val="00870145"/>
    <w:rsid w:val="008711FD"/>
    <w:rsid w:val="00875412"/>
    <w:rsid w:val="0087566B"/>
    <w:rsid w:val="00885642"/>
    <w:rsid w:val="00887428"/>
    <w:rsid w:val="008956A5"/>
    <w:rsid w:val="00896CBE"/>
    <w:rsid w:val="008A1EF6"/>
    <w:rsid w:val="008A292E"/>
    <w:rsid w:val="008A2DB0"/>
    <w:rsid w:val="008A5DF0"/>
    <w:rsid w:val="008B5A1E"/>
    <w:rsid w:val="008B7BA0"/>
    <w:rsid w:val="008C41BC"/>
    <w:rsid w:val="008D5187"/>
    <w:rsid w:val="008E03BA"/>
    <w:rsid w:val="008E4E37"/>
    <w:rsid w:val="008E586F"/>
    <w:rsid w:val="008F29C3"/>
    <w:rsid w:val="008F4A96"/>
    <w:rsid w:val="00902596"/>
    <w:rsid w:val="0090287A"/>
    <w:rsid w:val="00903E3F"/>
    <w:rsid w:val="009042E6"/>
    <w:rsid w:val="009061D0"/>
    <w:rsid w:val="00907961"/>
    <w:rsid w:val="0091072E"/>
    <w:rsid w:val="00911B0D"/>
    <w:rsid w:val="009175D0"/>
    <w:rsid w:val="00917784"/>
    <w:rsid w:val="0092446B"/>
    <w:rsid w:val="00925F42"/>
    <w:rsid w:val="009262D7"/>
    <w:rsid w:val="00930D8F"/>
    <w:rsid w:val="009416B6"/>
    <w:rsid w:val="00944F57"/>
    <w:rsid w:val="00945995"/>
    <w:rsid w:val="00945AAB"/>
    <w:rsid w:val="00945FA3"/>
    <w:rsid w:val="00947A81"/>
    <w:rsid w:val="00950D19"/>
    <w:rsid w:val="00954E25"/>
    <w:rsid w:val="00961144"/>
    <w:rsid w:val="00962E80"/>
    <w:rsid w:val="00971DE2"/>
    <w:rsid w:val="00977E33"/>
    <w:rsid w:val="0098048B"/>
    <w:rsid w:val="00980512"/>
    <w:rsid w:val="00983054"/>
    <w:rsid w:val="00986839"/>
    <w:rsid w:val="009870CE"/>
    <w:rsid w:val="009903AD"/>
    <w:rsid w:val="00991240"/>
    <w:rsid w:val="009923C1"/>
    <w:rsid w:val="00993065"/>
    <w:rsid w:val="009A19C8"/>
    <w:rsid w:val="009A2E35"/>
    <w:rsid w:val="009A492A"/>
    <w:rsid w:val="009A4A6E"/>
    <w:rsid w:val="009A4CE9"/>
    <w:rsid w:val="009B24A6"/>
    <w:rsid w:val="009B53FB"/>
    <w:rsid w:val="009C0596"/>
    <w:rsid w:val="009C203A"/>
    <w:rsid w:val="009C5075"/>
    <w:rsid w:val="009C5CD5"/>
    <w:rsid w:val="009C6E6D"/>
    <w:rsid w:val="009D1E10"/>
    <w:rsid w:val="009D5E4D"/>
    <w:rsid w:val="009D7033"/>
    <w:rsid w:val="009D74E6"/>
    <w:rsid w:val="009E38B8"/>
    <w:rsid w:val="009F70E6"/>
    <w:rsid w:val="009F7521"/>
    <w:rsid w:val="00A024D2"/>
    <w:rsid w:val="00A05533"/>
    <w:rsid w:val="00A05CDC"/>
    <w:rsid w:val="00A0798A"/>
    <w:rsid w:val="00A11F18"/>
    <w:rsid w:val="00A13D0E"/>
    <w:rsid w:val="00A144F1"/>
    <w:rsid w:val="00A1674D"/>
    <w:rsid w:val="00A170D2"/>
    <w:rsid w:val="00A3040D"/>
    <w:rsid w:val="00A31F81"/>
    <w:rsid w:val="00A34273"/>
    <w:rsid w:val="00A34624"/>
    <w:rsid w:val="00A35114"/>
    <w:rsid w:val="00A40801"/>
    <w:rsid w:val="00A41C8D"/>
    <w:rsid w:val="00A42718"/>
    <w:rsid w:val="00A42EDC"/>
    <w:rsid w:val="00A433AD"/>
    <w:rsid w:val="00A51DD8"/>
    <w:rsid w:val="00A52A14"/>
    <w:rsid w:val="00A55615"/>
    <w:rsid w:val="00A618E9"/>
    <w:rsid w:val="00A61B6F"/>
    <w:rsid w:val="00A73746"/>
    <w:rsid w:val="00A74BEB"/>
    <w:rsid w:val="00A80257"/>
    <w:rsid w:val="00A91094"/>
    <w:rsid w:val="00A92A05"/>
    <w:rsid w:val="00A955D6"/>
    <w:rsid w:val="00AA4F37"/>
    <w:rsid w:val="00AA6B0C"/>
    <w:rsid w:val="00AB071E"/>
    <w:rsid w:val="00AB0C5E"/>
    <w:rsid w:val="00AC1CB3"/>
    <w:rsid w:val="00AC5B0B"/>
    <w:rsid w:val="00AC7381"/>
    <w:rsid w:val="00AC74C5"/>
    <w:rsid w:val="00AD01A3"/>
    <w:rsid w:val="00AD4D38"/>
    <w:rsid w:val="00AD7C49"/>
    <w:rsid w:val="00AE041D"/>
    <w:rsid w:val="00AE23C5"/>
    <w:rsid w:val="00AE42C5"/>
    <w:rsid w:val="00AE6B61"/>
    <w:rsid w:val="00AE7097"/>
    <w:rsid w:val="00AF232A"/>
    <w:rsid w:val="00AF568B"/>
    <w:rsid w:val="00AF5CAD"/>
    <w:rsid w:val="00B02393"/>
    <w:rsid w:val="00B02B6A"/>
    <w:rsid w:val="00B04D9D"/>
    <w:rsid w:val="00B10945"/>
    <w:rsid w:val="00B12861"/>
    <w:rsid w:val="00B13ED5"/>
    <w:rsid w:val="00B173EA"/>
    <w:rsid w:val="00B17C82"/>
    <w:rsid w:val="00B20048"/>
    <w:rsid w:val="00B223D5"/>
    <w:rsid w:val="00B2663D"/>
    <w:rsid w:val="00B27AFE"/>
    <w:rsid w:val="00B31D74"/>
    <w:rsid w:val="00B326C7"/>
    <w:rsid w:val="00B333BA"/>
    <w:rsid w:val="00B40079"/>
    <w:rsid w:val="00B41AE0"/>
    <w:rsid w:val="00B42A91"/>
    <w:rsid w:val="00B4395B"/>
    <w:rsid w:val="00B449D3"/>
    <w:rsid w:val="00B47B6B"/>
    <w:rsid w:val="00B53149"/>
    <w:rsid w:val="00B5397E"/>
    <w:rsid w:val="00B61F89"/>
    <w:rsid w:val="00B63A9E"/>
    <w:rsid w:val="00B7199D"/>
    <w:rsid w:val="00B72517"/>
    <w:rsid w:val="00B727BF"/>
    <w:rsid w:val="00B72AC7"/>
    <w:rsid w:val="00B74120"/>
    <w:rsid w:val="00B76930"/>
    <w:rsid w:val="00B84FE5"/>
    <w:rsid w:val="00B8600C"/>
    <w:rsid w:val="00B86727"/>
    <w:rsid w:val="00B872BD"/>
    <w:rsid w:val="00B967CD"/>
    <w:rsid w:val="00B970A6"/>
    <w:rsid w:val="00BA0C79"/>
    <w:rsid w:val="00BA2CE8"/>
    <w:rsid w:val="00BA4B2F"/>
    <w:rsid w:val="00BB25E0"/>
    <w:rsid w:val="00BB40E7"/>
    <w:rsid w:val="00BB4F9F"/>
    <w:rsid w:val="00BC3251"/>
    <w:rsid w:val="00BC55DC"/>
    <w:rsid w:val="00BC6BBF"/>
    <w:rsid w:val="00BD3369"/>
    <w:rsid w:val="00BD415F"/>
    <w:rsid w:val="00BD611D"/>
    <w:rsid w:val="00BE315F"/>
    <w:rsid w:val="00BE4102"/>
    <w:rsid w:val="00BE424F"/>
    <w:rsid w:val="00BE59C4"/>
    <w:rsid w:val="00BE657C"/>
    <w:rsid w:val="00BF3526"/>
    <w:rsid w:val="00BF3CA2"/>
    <w:rsid w:val="00BF451E"/>
    <w:rsid w:val="00BF5B98"/>
    <w:rsid w:val="00C0726D"/>
    <w:rsid w:val="00C12637"/>
    <w:rsid w:val="00C24319"/>
    <w:rsid w:val="00C25984"/>
    <w:rsid w:val="00C31228"/>
    <w:rsid w:val="00C31A09"/>
    <w:rsid w:val="00C325EA"/>
    <w:rsid w:val="00C32B42"/>
    <w:rsid w:val="00C3541D"/>
    <w:rsid w:val="00C41C5A"/>
    <w:rsid w:val="00C42BD7"/>
    <w:rsid w:val="00C4305F"/>
    <w:rsid w:val="00C431DF"/>
    <w:rsid w:val="00C46B79"/>
    <w:rsid w:val="00C53298"/>
    <w:rsid w:val="00C56A1F"/>
    <w:rsid w:val="00C56D48"/>
    <w:rsid w:val="00C60943"/>
    <w:rsid w:val="00C700AE"/>
    <w:rsid w:val="00C70603"/>
    <w:rsid w:val="00C778F7"/>
    <w:rsid w:val="00C804A7"/>
    <w:rsid w:val="00C81171"/>
    <w:rsid w:val="00C82619"/>
    <w:rsid w:val="00C84537"/>
    <w:rsid w:val="00C87035"/>
    <w:rsid w:val="00C87DB5"/>
    <w:rsid w:val="00C913D8"/>
    <w:rsid w:val="00C92F60"/>
    <w:rsid w:val="00C9608A"/>
    <w:rsid w:val="00CA6440"/>
    <w:rsid w:val="00CA6BE5"/>
    <w:rsid w:val="00CA71C2"/>
    <w:rsid w:val="00CA7F93"/>
    <w:rsid w:val="00CB2E66"/>
    <w:rsid w:val="00CB4D04"/>
    <w:rsid w:val="00CC05BB"/>
    <w:rsid w:val="00CC107A"/>
    <w:rsid w:val="00CC1501"/>
    <w:rsid w:val="00CC3188"/>
    <w:rsid w:val="00CC5B05"/>
    <w:rsid w:val="00CD5AF2"/>
    <w:rsid w:val="00CE0E0E"/>
    <w:rsid w:val="00CE6E9D"/>
    <w:rsid w:val="00CF18DB"/>
    <w:rsid w:val="00CF63D0"/>
    <w:rsid w:val="00CF7FBB"/>
    <w:rsid w:val="00D02696"/>
    <w:rsid w:val="00D0388E"/>
    <w:rsid w:val="00D12913"/>
    <w:rsid w:val="00D12DC9"/>
    <w:rsid w:val="00D17398"/>
    <w:rsid w:val="00D1777B"/>
    <w:rsid w:val="00D2041F"/>
    <w:rsid w:val="00D25D99"/>
    <w:rsid w:val="00D25FFB"/>
    <w:rsid w:val="00D32D73"/>
    <w:rsid w:val="00D33533"/>
    <w:rsid w:val="00D33F8A"/>
    <w:rsid w:val="00D36B2A"/>
    <w:rsid w:val="00D41F5E"/>
    <w:rsid w:val="00D42429"/>
    <w:rsid w:val="00D55BCD"/>
    <w:rsid w:val="00D57352"/>
    <w:rsid w:val="00D6079F"/>
    <w:rsid w:val="00D631D4"/>
    <w:rsid w:val="00D676B4"/>
    <w:rsid w:val="00D73C86"/>
    <w:rsid w:val="00D73E1F"/>
    <w:rsid w:val="00D77A68"/>
    <w:rsid w:val="00D80161"/>
    <w:rsid w:val="00D83030"/>
    <w:rsid w:val="00D92FB5"/>
    <w:rsid w:val="00D93494"/>
    <w:rsid w:val="00D93855"/>
    <w:rsid w:val="00D94212"/>
    <w:rsid w:val="00D950B2"/>
    <w:rsid w:val="00D95AB3"/>
    <w:rsid w:val="00D976A2"/>
    <w:rsid w:val="00DA0097"/>
    <w:rsid w:val="00DA117C"/>
    <w:rsid w:val="00DA1D85"/>
    <w:rsid w:val="00DA2724"/>
    <w:rsid w:val="00DA578D"/>
    <w:rsid w:val="00DA7D51"/>
    <w:rsid w:val="00DA7ED7"/>
    <w:rsid w:val="00DB117A"/>
    <w:rsid w:val="00DB1A0F"/>
    <w:rsid w:val="00DB1E1B"/>
    <w:rsid w:val="00DB3DE7"/>
    <w:rsid w:val="00DC2F7F"/>
    <w:rsid w:val="00DD328C"/>
    <w:rsid w:val="00DD4731"/>
    <w:rsid w:val="00DD7039"/>
    <w:rsid w:val="00DE20FF"/>
    <w:rsid w:val="00DE3EE8"/>
    <w:rsid w:val="00DE71B8"/>
    <w:rsid w:val="00DF288C"/>
    <w:rsid w:val="00E006EE"/>
    <w:rsid w:val="00E177B2"/>
    <w:rsid w:val="00E20650"/>
    <w:rsid w:val="00E23B10"/>
    <w:rsid w:val="00E4744C"/>
    <w:rsid w:val="00E503F1"/>
    <w:rsid w:val="00E513CE"/>
    <w:rsid w:val="00E54AB3"/>
    <w:rsid w:val="00E553B1"/>
    <w:rsid w:val="00E67EE7"/>
    <w:rsid w:val="00E7226F"/>
    <w:rsid w:val="00E730C0"/>
    <w:rsid w:val="00E75345"/>
    <w:rsid w:val="00E77723"/>
    <w:rsid w:val="00E807ED"/>
    <w:rsid w:val="00E81DFC"/>
    <w:rsid w:val="00E82EEF"/>
    <w:rsid w:val="00E920CE"/>
    <w:rsid w:val="00E97C52"/>
    <w:rsid w:val="00EA5A1C"/>
    <w:rsid w:val="00EA7506"/>
    <w:rsid w:val="00EB4DE0"/>
    <w:rsid w:val="00EC1249"/>
    <w:rsid w:val="00EC64CF"/>
    <w:rsid w:val="00EC68D7"/>
    <w:rsid w:val="00EC7FF0"/>
    <w:rsid w:val="00ED2CEE"/>
    <w:rsid w:val="00ED4E9C"/>
    <w:rsid w:val="00ED6B17"/>
    <w:rsid w:val="00EE1954"/>
    <w:rsid w:val="00EE39B4"/>
    <w:rsid w:val="00EF02E7"/>
    <w:rsid w:val="00EF0977"/>
    <w:rsid w:val="00EF0F87"/>
    <w:rsid w:val="00F00798"/>
    <w:rsid w:val="00F02201"/>
    <w:rsid w:val="00F0466E"/>
    <w:rsid w:val="00F05318"/>
    <w:rsid w:val="00F05CA9"/>
    <w:rsid w:val="00F05F80"/>
    <w:rsid w:val="00F06D12"/>
    <w:rsid w:val="00F07096"/>
    <w:rsid w:val="00F13B04"/>
    <w:rsid w:val="00F15BAF"/>
    <w:rsid w:val="00F1701C"/>
    <w:rsid w:val="00F17A14"/>
    <w:rsid w:val="00F17B8E"/>
    <w:rsid w:val="00F2064D"/>
    <w:rsid w:val="00F22308"/>
    <w:rsid w:val="00F23D5C"/>
    <w:rsid w:val="00F2527F"/>
    <w:rsid w:val="00F304EC"/>
    <w:rsid w:val="00F32A62"/>
    <w:rsid w:val="00F32AE2"/>
    <w:rsid w:val="00F344C0"/>
    <w:rsid w:val="00F34CA1"/>
    <w:rsid w:val="00F40B01"/>
    <w:rsid w:val="00F41131"/>
    <w:rsid w:val="00F46342"/>
    <w:rsid w:val="00F50693"/>
    <w:rsid w:val="00F530CD"/>
    <w:rsid w:val="00F5342B"/>
    <w:rsid w:val="00F5456C"/>
    <w:rsid w:val="00F54C42"/>
    <w:rsid w:val="00F55938"/>
    <w:rsid w:val="00F5760A"/>
    <w:rsid w:val="00F60DE6"/>
    <w:rsid w:val="00F61124"/>
    <w:rsid w:val="00F61D05"/>
    <w:rsid w:val="00F621D4"/>
    <w:rsid w:val="00F62C22"/>
    <w:rsid w:val="00F67368"/>
    <w:rsid w:val="00F67B53"/>
    <w:rsid w:val="00F7196A"/>
    <w:rsid w:val="00F72EA6"/>
    <w:rsid w:val="00F73122"/>
    <w:rsid w:val="00F73A89"/>
    <w:rsid w:val="00F75170"/>
    <w:rsid w:val="00F76A39"/>
    <w:rsid w:val="00F85B81"/>
    <w:rsid w:val="00F86361"/>
    <w:rsid w:val="00F86F75"/>
    <w:rsid w:val="00F90CB6"/>
    <w:rsid w:val="00F92602"/>
    <w:rsid w:val="00F95273"/>
    <w:rsid w:val="00F961C5"/>
    <w:rsid w:val="00F973C7"/>
    <w:rsid w:val="00FA271E"/>
    <w:rsid w:val="00FA5636"/>
    <w:rsid w:val="00FB09D0"/>
    <w:rsid w:val="00FB1261"/>
    <w:rsid w:val="00FC2459"/>
    <w:rsid w:val="00FC42E5"/>
    <w:rsid w:val="00FC577B"/>
    <w:rsid w:val="00FD12C4"/>
    <w:rsid w:val="00FE0CB2"/>
    <w:rsid w:val="00FE2B46"/>
    <w:rsid w:val="00FE7CD2"/>
    <w:rsid w:val="00FF0C2F"/>
    <w:rsid w:val="00FF3182"/>
    <w:rsid w:val="00FF587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1FDD39"/>
  <w15:chartTrackingRefBased/>
  <w15:docId w15:val="{F2EE6AD8-4942-B04F-8A54-F5D51FA4A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3F07"/>
    <w:pPr>
      <w:spacing w:line="260" w:lineRule="atLeast"/>
      <w:jc w:val="both"/>
    </w:pPr>
    <w:rPr>
      <w:rFonts w:ascii="Palatino Linotype" w:hAnsi="Palatino Linotype"/>
      <w:color w:val="000000"/>
      <w:lang w:val="en-AU"/>
    </w:rPr>
  </w:style>
  <w:style w:type="paragraph" w:styleId="Heading3">
    <w:name w:val="heading 3"/>
    <w:basedOn w:val="Normal"/>
    <w:next w:val="Normal"/>
    <w:link w:val="Heading3Char"/>
    <w:uiPriority w:val="9"/>
    <w:semiHidden/>
    <w:unhideWhenUsed/>
    <w:qFormat/>
    <w:rsid w:val="002B3BB8"/>
    <w:pPr>
      <w:keepNext/>
      <w:keepLines/>
      <w:spacing w:before="260" w:after="260" w:line="416" w:lineRule="atLeast"/>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6D3F07"/>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6D3F07"/>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6D3F07"/>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6D3F07"/>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6D3F07"/>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6D3F07"/>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6D3F07"/>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6D3F07"/>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624D3C"/>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6D3F07"/>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D3F07"/>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6D3F07"/>
    <w:rPr>
      <w:rFonts w:ascii="Palatino Linotype" w:hAnsi="Palatino Linotype"/>
      <w:noProof/>
      <w:color w:val="000000"/>
      <w:szCs w:val="18"/>
    </w:rPr>
  </w:style>
  <w:style w:type="paragraph" w:customStyle="1" w:styleId="MDPIheaderjournallogo">
    <w:name w:val="MDPI_header_journal_logo"/>
    <w:qFormat/>
    <w:rsid w:val="006D3F07"/>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6D3F07"/>
    <w:pPr>
      <w:ind w:firstLine="0"/>
    </w:pPr>
  </w:style>
  <w:style w:type="paragraph" w:customStyle="1" w:styleId="MDPI31text">
    <w:name w:val="MDPI_3.1_text"/>
    <w:qFormat/>
    <w:rsid w:val="00640EBF"/>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6D3F07"/>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6D3F07"/>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6D3F07"/>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6D3F07"/>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B967CD"/>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B967CD"/>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6D3F07"/>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6D3F07"/>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6D3F07"/>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023BCB"/>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6D3F07"/>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6D3F07"/>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6D3F07"/>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6D3F07"/>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6D3F07"/>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6D3F07"/>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6D3F07"/>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6D3F07"/>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6D3F07"/>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102516"/>
    <w:p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6D3F07"/>
    <w:rPr>
      <w:rFonts w:cs="Tahoma"/>
      <w:szCs w:val="18"/>
    </w:rPr>
  </w:style>
  <w:style w:type="character" w:customStyle="1" w:styleId="BalloonTextChar">
    <w:name w:val="Balloon Text Char"/>
    <w:link w:val="BalloonText"/>
    <w:uiPriority w:val="99"/>
    <w:rsid w:val="006D3F07"/>
    <w:rPr>
      <w:rFonts w:ascii="Palatino Linotype" w:hAnsi="Palatino Linotype" w:cs="Tahoma"/>
      <w:noProof/>
      <w:color w:val="000000"/>
      <w:szCs w:val="18"/>
    </w:rPr>
  </w:style>
  <w:style w:type="character" w:styleId="LineNumber">
    <w:name w:val="line number"/>
    <w:uiPriority w:val="99"/>
    <w:rsid w:val="007804F9"/>
    <w:rPr>
      <w:rFonts w:ascii="Palatino Linotype" w:hAnsi="Palatino Linotype"/>
      <w:sz w:val="16"/>
    </w:rPr>
  </w:style>
  <w:style w:type="table" w:customStyle="1" w:styleId="MDPI41threelinetable">
    <w:name w:val="MDPI_4.1_three_line_table"/>
    <w:basedOn w:val="TableNormal"/>
    <w:uiPriority w:val="99"/>
    <w:rsid w:val="006D3F07"/>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6D3F07"/>
    <w:rPr>
      <w:color w:val="0000FF"/>
      <w:u w:val="single"/>
    </w:rPr>
  </w:style>
  <w:style w:type="character" w:styleId="UnresolvedMention">
    <w:name w:val="Unresolved Mention"/>
    <w:uiPriority w:val="99"/>
    <w:semiHidden/>
    <w:unhideWhenUsed/>
    <w:rsid w:val="00745A3B"/>
    <w:rPr>
      <w:color w:val="605E5C"/>
      <w:shd w:val="clear" w:color="auto" w:fill="E1DFDD"/>
    </w:rPr>
  </w:style>
  <w:style w:type="paragraph" w:styleId="Footer">
    <w:name w:val="footer"/>
    <w:basedOn w:val="Normal"/>
    <w:link w:val="FooterChar"/>
    <w:uiPriority w:val="99"/>
    <w:rsid w:val="006D3F07"/>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6D3F07"/>
    <w:rPr>
      <w:rFonts w:ascii="Palatino Linotype" w:hAnsi="Palatino Linotype"/>
      <w:noProof/>
      <w:color w:val="000000"/>
      <w:szCs w:val="18"/>
    </w:rPr>
  </w:style>
  <w:style w:type="table" w:styleId="PlainTable4">
    <w:name w:val="Plain Table 4"/>
    <w:basedOn w:val="TableNormal"/>
    <w:uiPriority w:val="44"/>
    <w:rsid w:val="00FE7C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6D3F07"/>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6D3F07"/>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6D3F07"/>
    <w:pPr>
      <w:adjustRightInd w:val="0"/>
      <w:snapToGrid w:val="0"/>
      <w:spacing w:before="240" w:line="228" w:lineRule="auto"/>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5130E8"/>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6D3F07"/>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6D3F07"/>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6D3F07"/>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4D7AE7"/>
    <w:pPr>
      <w:adjustRightInd w:val="0"/>
      <w:snapToGrid w:val="0"/>
      <w:spacing w:before="60" w:line="240" w:lineRule="atLeast"/>
      <w:ind w:right="113"/>
      <w:jc w:val="both"/>
    </w:pPr>
    <w:rPr>
      <w:rFonts w:ascii="Palatino Linotype" w:eastAsia="Times New Roman" w:hAnsi="Palatino Linotype"/>
      <w:noProof/>
      <w:snapToGrid w:val="0"/>
      <w:color w:val="000000"/>
      <w:sz w:val="14"/>
      <w:lang w:val="en-GB" w:eastAsia="en-GB"/>
    </w:rPr>
  </w:style>
  <w:style w:type="paragraph" w:customStyle="1" w:styleId="MDPI73CopyrightImage">
    <w:name w:val="MDPI_7.3_CopyrightImage"/>
    <w:rsid w:val="006D3F07"/>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6D3F07"/>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6D3F07"/>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6D3F07"/>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6D3F07"/>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6D3F07"/>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6D3F07"/>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6D3F07"/>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6D3F07"/>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6D3F07"/>
  </w:style>
  <w:style w:type="paragraph" w:styleId="Bibliography">
    <w:name w:val="Bibliography"/>
    <w:basedOn w:val="Normal"/>
    <w:next w:val="Normal"/>
    <w:uiPriority w:val="37"/>
    <w:semiHidden/>
    <w:unhideWhenUsed/>
    <w:rsid w:val="006D3F07"/>
  </w:style>
  <w:style w:type="paragraph" w:styleId="BodyText">
    <w:name w:val="Body Text"/>
    <w:link w:val="BodyTextChar"/>
    <w:rsid w:val="006D3F07"/>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6D3F07"/>
    <w:rPr>
      <w:rFonts w:ascii="Palatino Linotype" w:hAnsi="Palatino Linotype"/>
      <w:color w:val="000000"/>
      <w:sz w:val="24"/>
      <w:lang w:eastAsia="de-DE"/>
    </w:rPr>
  </w:style>
  <w:style w:type="character" w:styleId="CommentReference">
    <w:name w:val="annotation reference"/>
    <w:rsid w:val="006D3F07"/>
    <w:rPr>
      <w:sz w:val="21"/>
      <w:szCs w:val="21"/>
    </w:rPr>
  </w:style>
  <w:style w:type="paragraph" w:styleId="CommentText">
    <w:name w:val="annotation text"/>
    <w:basedOn w:val="Normal"/>
    <w:link w:val="CommentTextChar"/>
    <w:rsid w:val="006D3F07"/>
  </w:style>
  <w:style w:type="character" w:customStyle="1" w:styleId="CommentTextChar">
    <w:name w:val="Comment Text Char"/>
    <w:link w:val="CommentText"/>
    <w:rsid w:val="006D3F07"/>
    <w:rPr>
      <w:rFonts w:ascii="Palatino Linotype" w:hAnsi="Palatino Linotype"/>
      <w:noProof/>
      <w:color w:val="000000"/>
    </w:rPr>
  </w:style>
  <w:style w:type="paragraph" w:styleId="CommentSubject">
    <w:name w:val="annotation subject"/>
    <w:basedOn w:val="CommentText"/>
    <w:next w:val="CommentText"/>
    <w:link w:val="CommentSubjectChar"/>
    <w:rsid w:val="006D3F07"/>
    <w:rPr>
      <w:b/>
      <w:bCs/>
    </w:rPr>
  </w:style>
  <w:style w:type="character" w:customStyle="1" w:styleId="CommentSubjectChar">
    <w:name w:val="Comment Subject Char"/>
    <w:link w:val="CommentSubject"/>
    <w:rsid w:val="006D3F07"/>
    <w:rPr>
      <w:rFonts w:ascii="Palatino Linotype" w:hAnsi="Palatino Linotype"/>
      <w:b/>
      <w:bCs/>
      <w:noProof/>
      <w:color w:val="000000"/>
    </w:rPr>
  </w:style>
  <w:style w:type="character" w:styleId="EndnoteReference">
    <w:name w:val="endnote reference"/>
    <w:rsid w:val="006D3F07"/>
    <w:rPr>
      <w:vertAlign w:val="superscript"/>
    </w:rPr>
  </w:style>
  <w:style w:type="paragraph" w:styleId="EndnoteText">
    <w:name w:val="endnote text"/>
    <w:basedOn w:val="Normal"/>
    <w:link w:val="EndnoteTextChar"/>
    <w:semiHidden/>
    <w:unhideWhenUsed/>
    <w:rsid w:val="006D3F07"/>
    <w:pPr>
      <w:spacing w:line="240" w:lineRule="auto"/>
    </w:pPr>
  </w:style>
  <w:style w:type="character" w:customStyle="1" w:styleId="EndnoteTextChar">
    <w:name w:val="Endnote Text Char"/>
    <w:link w:val="EndnoteText"/>
    <w:semiHidden/>
    <w:rsid w:val="006D3F07"/>
    <w:rPr>
      <w:rFonts w:ascii="Palatino Linotype" w:hAnsi="Palatino Linotype"/>
      <w:noProof/>
      <w:color w:val="000000"/>
    </w:rPr>
  </w:style>
  <w:style w:type="character" w:styleId="FollowedHyperlink">
    <w:name w:val="FollowedHyperlink"/>
    <w:rsid w:val="006D3F07"/>
    <w:rPr>
      <w:color w:val="954F72"/>
      <w:u w:val="single"/>
    </w:rPr>
  </w:style>
  <w:style w:type="paragraph" w:styleId="FootnoteText">
    <w:name w:val="footnote text"/>
    <w:basedOn w:val="Normal"/>
    <w:link w:val="FootnoteTextChar"/>
    <w:semiHidden/>
    <w:unhideWhenUsed/>
    <w:rsid w:val="006D3F07"/>
    <w:pPr>
      <w:spacing w:line="240" w:lineRule="auto"/>
    </w:pPr>
  </w:style>
  <w:style w:type="character" w:customStyle="1" w:styleId="FootnoteTextChar">
    <w:name w:val="Footnote Text Char"/>
    <w:link w:val="FootnoteText"/>
    <w:semiHidden/>
    <w:rsid w:val="006D3F07"/>
    <w:rPr>
      <w:rFonts w:ascii="Palatino Linotype" w:hAnsi="Palatino Linotype"/>
      <w:noProof/>
      <w:color w:val="000000"/>
    </w:rPr>
  </w:style>
  <w:style w:type="paragraph" w:styleId="NormalWeb">
    <w:name w:val="Normal (Web)"/>
    <w:basedOn w:val="Normal"/>
    <w:uiPriority w:val="99"/>
    <w:rsid w:val="006D3F07"/>
    <w:rPr>
      <w:szCs w:val="24"/>
    </w:rPr>
  </w:style>
  <w:style w:type="paragraph" w:customStyle="1" w:styleId="MsoFootnoteText0">
    <w:name w:val="MsoFootnoteText"/>
    <w:basedOn w:val="NormalWeb"/>
    <w:qFormat/>
    <w:rsid w:val="006D3F07"/>
    <w:rPr>
      <w:rFonts w:ascii="Times New Roman" w:hAnsi="Times New Roman"/>
    </w:rPr>
  </w:style>
  <w:style w:type="character" w:styleId="PageNumber">
    <w:name w:val="page number"/>
    <w:rsid w:val="006D3F07"/>
  </w:style>
  <w:style w:type="character" w:styleId="PlaceholderText">
    <w:name w:val="Placeholder Text"/>
    <w:uiPriority w:val="99"/>
    <w:semiHidden/>
    <w:rsid w:val="006D3F07"/>
    <w:rPr>
      <w:color w:val="808080"/>
    </w:rPr>
  </w:style>
  <w:style w:type="paragraph" w:customStyle="1" w:styleId="MDPI71FootNotes">
    <w:name w:val="MDPI_7.1_FootNotes"/>
    <w:qFormat/>
    <w:rsid w:val="00632B04"/>
    <w:pPr>
      <w:numPr>
        <w:numId w:val="24"/>
      </w:numPr>
      <w:adjustRightInd w:val="0"/>
      <w:snapToGrid w:val="0"/>
      <w:spacing w:line="228" w:lineRule="auto"/>
    </w:pPr>
    <w:rPr>
      <w:rFonts w:ascii="Palatino Linotype" w:eastAsiaTheme="minorEastAsia" w:hAnsi="Palatino Linotype"/>
      <w:noProof/>
      <w:color w:val="000000"/>
      <w:sz w:val="18"/>
    </w:rPr>
  </w:style>
  <w:style w:type="table" w:customStyle="1" w:styleId="PlainTable41">
    <w:name w:val="Plain Table 41"/>
    <w:basedOn w:val="TableNormal"/>
    <w:uiPriority w:val="44"/>
    <w:rsid w:val="00896CBE"/>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Heading3Char">
    <w:name w:val="Heading 3 Char"/>
    <w:basedOn w:val="DefaultParagraphFont"/>
    <w:link w:val="Heading3"/>
    <w:uiPriority w:val="9"/>
    <w:semiHidden/>
    <w:rsid w:val="002B3BB8"/>
    <w:rPr>
      <w:rFonts w:ascii="Palatino Linotype" w:hAnsi="Palatino Linotype"/>
      <w:b/>
      <w:bCs/>
      <w:noProof/>
      <w:color w:val="000000"/>
      <w:sz w:val="32"/>
      <w:szCs w:val="32"/>
    </w:rPr>
  </w:style>
  <w:style w:type="paragraph" w:styleId="Caption">
    <w:name w:val="caption"/>
    <w:basedOn w:val="Normal"/>
    <w:next w:val="Normal"/>
    <w:unhideWhenUsed/>
    <w:qFormat/>
    <w:rsid w:val="003F5DA0"/>
    <w:pPr>
      <w:widowControl w:val="0"/>
      <w:spacing w:line="480" w:lineRule="auto"/>
    </w:pPr>
    <w:rPr>
      <w:rFonts w:ascii="Times New Roman" w:eastAsia="Times New Roman" w:hAnsi="Times New Roman" w:cstheme="majorBidi"/>
      <w:b/>
      <w:color w:val="auto"/>
      <w:kern w:val="2"/>
      <w:sz w:val="24"/>
      <w:shd w:val="clear" w:color="auto" w:fill="FFFFFF"/>
    </w:rPr>
  </w:style>
  <w:style w:type="paragraph" w:styleId="Revision">
    <w:name w:val="Revision"/>
    <w:hidden/>
    <w:uiPriority w:val="99"/>
    <w:semiHidden/>
    <w:rsid w:val="00945AAB"/>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7642850">
      <w:bodyDiv w:val="1"/>
      <w:marLeft w:val="0"/>
      <w:marRight w:val="0"/>
      <w:marTop w:val="0"/>
      <w:marBottom w:val="0"/>
      <w:divBdr>
        <w:top w:val="none" w:sz="0" w:space="0" w:color="auto"/>
        <w:left w:val="none" w:sz="0" w:space="0" w:color="auto"/>
        <w:bottom w:val="none" w:sz="0" w:space="0" w:color="auto"/>
        <w:right w:val="none" w:sz="0" w:space="0" w:color="auto"/>
      </w:divBdr>
    </w:div>
    <w:div w:id="584345361">
      <w:bodyDiv w:val="1"/>
      <w:marLeft w:val="0"/>
      <w:marRight w:val="0"/>
      <w:marTop w:val="0"/>
      <w:marBottom w:val="0"/>
      <w:divBdr>
        <w:top w:val="none" w:sz="0" w:space="0" w:color="auto"/>
        <w:left w:val="none" w:sz="0" w:space="0" w:color="auto"/>
        <w:bottom w:val="none" w:sz="0" w:space="0" w:color="auto"/>
        <w:right w:val="none" w:sz="0" w:space="0" w:color="auto"/>
      </w:divBdr>
    </w:div>
    <w:div w:id="988944729">
      <w:bodyDiv w:val="1"/>
      <w:marLeft w:val="0"/>
      <w:marRight w:val="0"/>
      <w:marTop w:val="0"/>
      <w:marBottom w:val="0"/>
      <w:divBdr>
        <w:top w:val="none" w:sz="0" w:space="0" w:color="auto"/>
        <w:left w:val="none" w:sz="0" w:space="0" w:color="auto"/>
        <w:bottom w:val="none" w:sz="0" w:space="0" w:color="auto"/>
        <w:right w:val="none" w:sz="0" w:space="0" w:color="auto"/>
      </w:divBdr>
    </w:div>
    <w:div w:id="1284658076">
      <w:bodyDiv w:val="1"/>
      <w:marLeft w:val="0"/>
      <w:marRight w:val="0"/>
      <w:marTop w:val="0"/>
      <w:marBottom w:val="0"/>
      <w:divBdr>
        <w:top w:val="none" w:sz="0" w:space="0" w:color="auto"/>
        <w:left w:val="none" w:sz="0" w:space="0" w:color="auto"/>
        <w:bottom w:val="none" w:sz="0" w:space="0" w:color="auto"/>
        <w:right w:val="none" w:sz="0" w:space="0" w:color="auto"/>
      </w:divBdr>
      <w:divsChild>
        <w:div w:id="1606377880">
          <w:marLeft w:val="640"/>
          <w:marRight w:val="0"/>
          <w:marTop w:val="0"/>
          <w:marBottom w:val="0"/>
          <w:divBdr>
            <w:top w:val="none" w:sz="0" w:space="0" w:color="auto"/>
            <w:left w:val="none" w:sz="0" w:space="0" w:color="auto"/>
            <w:bottom w:val="none" w:sz="0" w:space="0" w:color="auto"/>
            <w:right w:val="none" w:sz="0" w:space="0" w:color="auto"/>
          </w:divBdr>
        </w:div>
        <w:div w:id="325935094">
          <w:marLeft w:val="640"/>
          <w:marRight w:val="0"/>
          <w:marTop w:val="0"/>
          <w:marBottom w:val="0"/>
          <w:divBdr>
            <w:top w:val="none" w:sz="0" w:space="0" w:color="auto"/>
            <w:left w:val="none" w:sz="0" w:space="0" w:color="auto"/>
            <w:bottom w:val="none" w:sz="0" w:space="0" w:color="auto"/>
            <w:right w:val="none" w:sz="0" w:space="0" w:color="auto"/>
          </w:divBdr>
        </w:div>
        <w:div w:id="2082479042">
          <w:marLeft w:val="640"/>
          <w:marRight w:val="0"/>
          <w:marTop w:val="0"/>
          <w:marBottom w:val="0"/>
          <w:divBdr>
            <w:top w:val="none" w:sz="0" w:space="0" w:color="auto"/>
            <w:left w:val="none" w:sz="0" w:space="0" w:color="auto"/>
            <w:bottom w:val="none" w:sz="0" w:space="0" w:color="auto"/>
            <w:right w:val="none" w:sz="0" w:space="0" w:color="auto"/>
          </w:divBdr>
        </w:div>
        <w:div w:id="902763377">
          <w:marLeft w:val="640"/>
          <w:marRight w:val="0"/>
          <w:marTop w:val="0"/>
          <w:marBottom w:val="0"/>
          <w:divBdr>
            <w:top w:val="none" w:sz="0" w:space="0" w:color="auto"/>
            <w:left w:val="none" w:sz="0" w:space="0" w:color="auto"/>
            <w:bottom w:val="none" w:sz="0" w:space="0" w:color="auto"/>
            <w:right w:val="none" w:sz="0" w:space="0" w:color="auto"/>
          </w:divBdr>
        </w:div>
        <w:div w:id="1370377285">
          <w:marLeft w:val="640"/>
          <w:marRight w:val="0"/>
          <w:marTop w:val="0"/>
          <w:marBottom w:val="0"/>
          <w:divBdr>
            <w:top w:val="none" w:sz="0" w:space="0" w:color="auto"/>
            <w:left w:val="none" w:sz="0" w:space="0" w:color="auto"/>
            <w:bottom w:val="none" w:sz="0" w:space="0" w:color="auto"/>
            <w:right w:val="none" w:sz="0" w:space="0" w:color="auto"/>
          </w:divBdr>
        </w:div>
        <w:div w:id="1776944525">
          <w:marLeft w:val="640"/>
          <w:marRight w:val="0"/>
          <w:marTop w:val="0"/>
          <w:marBottom w:val="0"/>
          <w:divBdr>
            <w:top w:val="none" w:sz="0" w:space="0" w:color="auto"/>
            <w:left w:val="none" w:sz="0" w:space="0" w:color="auto"/>
            <w:bottom w:val="none" w:sz="0" w:space="0" w:color="auto"/>
            <w:right w:val="none" w:sz="0" w:space="0" w:color="auto"/>
          </w:divBdr>
        </w:div>
        <w:div w:id="1907186580">
          <w:marLeft w:val="640"/>
          <w:marRight w:val="0"/>
          <w:marTop w:val="0"/>
          <w:marBottom w:val="0"/>
          <w:divBdr>
            <w:top w:val="none" w:sz="0" w:space="0" w:color="auto"/>
            <w:left w:val="none" w:sz="0" w:space="0" w:color="auto"/>
            <w:bottom w:val="none" w:sz="0" w:space="0" w:color="auto"/>
            <w:right w:val="none" w:sz="0" w:space="0" w:color="auto"/>
          </w:divBdr>
        </w:div>
        <w:div w:id="1950431072">
          <w:marLeft w:val="640"/>
          <w:marRight w:val="0"/>
          <w:marTop w:val="0"/>
          <w:marBottom w:val="0"/>
          <w:divBdr>
            <w:top w:val="none" w:sz="0" w:space="0" w:color="auto"/>
            <w:left w:val="none" w:sz="0" w:space="0" w:color="auto"/>
            <w:bottom w:val="none" w:sz="0" w:space="0" w:color="auto"/>
            <w:right w:val="none" w:sz="0" w:space="0" w:color="auto"/>
          </w:divBdr>
        </w:div>
        <w:div w:id="513030399">
          <w:marLeft w:val="640"/>
          <w:marRight w:val="0"/>
          <w:marTop w:val="0"/>
          <w:marBottom w:val="0"/>
          <w:divBdr>
            <w:top w:val="none" w:sz="0" w:space="0" w:color="auto"/>
            <w:left w:val="none" w:sz="0" w:space="0" w:color="auto"/>
            <w:bottom w:val="none" w:sz="0" w:space="0" w:color="auto"/>
            <w:right w:val="none" w:sz="0" w:space="0" w:color="auto"/>
          </w:divBdr>
        </w:div>
        <w:div w:id="474105846">
          <w:marLeft w:val="640"/>
          <w:marRight w:val="0"/>
          <w:marTop w:val="0"/>
          <w:marBottom w:val="0"/>
          <w:divBdr>
            <w:top w:val="none" w:sz="0" w:space="0" w:color="auto"/>
            <w:left w:val="none" w:sz="0" w:space="0" w:color="auto"/>
            <w:bottom w:val="none" w:sz="0" w:space="0" w:color="auto"/>
            <w:right w:val="none" w:sz="0" w:space="0" w:color="auto"/>
          </w:divBdr>
        </w:div>
        <w:div w:id="1913854517">
          <w:marLeft w:val="640"/>
          <w:marRight w:val="0"/>
          <w:marTop w:val="0"/>
          <w:marBottom w:val="0"/>
          <w:divBdr>
            <w:top w:val="none" w:sz="0" w:space="0" w:color="auto"/>
            <w:left w:val="none" w:sz="0" w:space="0" w:color="auto"/>
            <w:bottom w:val="none" w:sz="0" w:space="0" w:color="auto"/>
            <w:right w:val="none" w:sz="0" w:space="0" w:color="auto"/>
          </w:divBdr>
        </w:div>
        <w:div w:id="1800024686">
          <w:marLeft w:val="640"/>
          <w:marRight w:val="0"/>
          <w:marTop w:val="0"/>
          <w:marBottom w:val="0"/>
          <w:divBdr>
            <w:top w:val="none" w:sz="0" w:space="0" w:color="auto"/>
            <w:left w:val="none" w:sz="0" w:space="0" w:color="auto"/>
            <w:bottom w:val="none" w:sz="0" w:space="0" w:color="auto"/>
            <w:right w:val="none" w:sz="0" w:space="0" w:color="auto"/>
          </w:divBdr>
        </w:div>
        <w:div w:id="1223979629">
          <w:marLeft w:val="640"/>
          <w:marRight w:val="0"/>
          <w:marTop w:val="0"/>
          <w:marBottom w:val="0"/>
          <w:divBdr>
            <w:top w:val="none" w:sz="0" w:space="0" w:color="auto"/>
            <w:left w:val="none" w:sz="0" w:space="0" w:color="auto"/>
            <w:bottom w:val="none" w:sz="0" w:space="0" w:color="auto"/>
            <w:right w:val="none" w:sz="0" w:space="0" w:color="auto"/>
          </w:divBdr>
        </w:div>
        <w:div w:id="952858929">
          <w:marLeft w:val="640"/>
          <w:marRight w:val="0"/>
          <w:marTop w:val="0"/>
          <w:marBottom w:val="0"/>
          <w:divBdr>
            <w:top w:val="none" w:sz="0" w:space="0" w:color="auto"/>
            <w:left w:val="none" w:sz="0" w:space="0" w:color="auto"/>
            <w:bottom w:val="none" w:sz="0" w:space="0" w:color="auto"/>
            <w:right w:val="none" w:sz="0" w:space="0" w:color="auto"/>
          </w:divBdr>
        </w:div>
        <w:div w:id="147551936">
          <w:marLeft w:val="640"/>
          <w:marRight w:val="0"/>
          <w:marTop w:val="0"/>
          <w:marBottom w:val="0"/>
          <w:divBdr>
            <w:top w:val="none" w:sz="0" w:space="0" w:color="auto"/>
            <w:left w:val="none" w:sz="0" w:space="0" w:color="auto"/>
            <w:bottom w:val="none" w:sz="0" w:space="0" w:color="auto"/>
            <w:right w:val="none" w:sz="0" w:space="0" w:color="auto"/>
          </w:divBdr>
        </w:div>
        <w:div w:id="1870214891">
          <w:marLeft w:val="640"/>
          <w:marRight w:val="0"/>
          <w:marTop w:val="0"/>
          <w:marBottom w:val="0"/>
          <w:divBdr>
            <w:top w:val="none" w:sz="0" w:space="0" w:color="auto"/>
            <w:left w:val="none" w:sz="0" w:space="0" w:color="auto"/>
            <w:bottom w:val="none" w:sz="0" w:space="0" w:color="auto"/>
            <w:right w:val="none" w:sz="0" w:space="0" w:color="auto"/>
          </w:divBdr>
        </w:div>
        <w:div w:id="129834859">
          <w:marLeft w:val="640"/>
          <w:marRight w:val="0"/>
          <w:marTop w:val="0"/>
          <w:marBottom w:val="0"/>
          <w:divBdr>
            <w:top w:val="none" w:sz="0" w:space="0" w:color="auto"/>
            <w:left w:val="none" w:sz="0" w:space="0" w:color="auto"/>
            <w:bottom w:val="none" w:sz="0" w:space="0" w:color="auto"/>
            <w:right w:val="none" w:sz="0" w:space="0" w:color="auto"/>
          </w:divBdr>
        </w:div>
        <w:div w:id="988948258">
          <w:marLeft w:val="640"/>
          <w:marRight w:val="0"/>
          <w:marTop w:val="0"/>
          <w:marBottom w:val="0"/>
          <w:divBdr>
            <w:top w:val="none" w:sz="0" w:space="0" w:color="auto"/>
            <w:left w:val="none" w:sz="0" w:space="0" w:color="auto"/>
            <w:bottom w:val="none" w:sz="0" w:space="0" w:color="auto"/>
            <w:right w:val="none" w:sz="0" w:space="0" w:color="auto"/>
          </w:divBdr>
        </w:div>
        <w:div w:id="1852722940">
          <w:marLeft w:val="640"/>
          <w:marRight w:val="0"/>
          <w:marTop w:val="0"/>
          <w:marBottom w:val="0"/>
          <w:divBdr>
            <w:top w:val="none" w:sz="0" w:space="0" w:color="auto"/>
            <w:left w:val="none" w:sz="0" w:space="0" w:color="auto"/>
            <w:bottom w:val="none" w:sz="0" w:space="0" w:color="auto"/>
            <w:right w:val="none" w:sz="0" w:space="0" w:color="auto"/>
          </w:divBdr>
        </w:div>
        <w:div w:id="322440964">
          <w:marLeft w:val="640"/>
          <w:marRight w:val="0"/>
          <w:marTop w:val="0"/>
          <w:marBottom w:val="0"/>
          <w:divBdr>
            <w:top w:val="none" w:sz="0" w:space="0" w:color="auto"/>
            <w:left w:val="none" w:sz="0" w:space="0" w:color="auto"/>
            <w:bottom w:val="none" w:sz="0" w:space="0" w:color="auto"/>
            <w:right w:val="none" w:sz="0" w:space="0" w:color="auto"/>
          </w:divBdr>
        </w:div>
        <w:div w:id="484594211">
          <w:marLeft w:val="640"/>
          <w:marRight w:val="0"/>
          <w:marTop w:val="0"/>
          <w:marBottom w:val="0"/>
          <w:divBdr>
            <w:top w:val="none" w:sz="0" w:space="0" w:color="auto"/>
            <w:left w:val="none" w:sz="0" w:space="0" w:color="auto"/>
            <w:bottom w:val="none" w:sz="0" w:space="0" w:color="auto"/>
            <w:right w:val="none" w:sz="0" w:space="0" w:color="auto"/>
          </w:divBdr>
        </w:div>
        <w:div w:id="1496384541">
          <w:marLeft w:val="640"/>
          <w:marRight w:val="0"/>
          <w:marTop w:val="0"/>
          <w:marBottom w:val="0"/>
          <w:divBdr>
            <w:top w:val="none" w:sz="0" w:space="0" w:color="auto"/>
            <w:left w:val="none" w:sz="0" w:space="0" w:color="auto"/>
            <w:bottom w:val="none" w:sz="0" w:space="0" w:color="auto"/>
            <w:right w:val="none" w:sz="0" w:space="0" w:color="auto"/>
          </w:divBdr>
        </w:div>
        <w:div w:id="400253773">
          <w:marLeft w:val="640"/>
          <w:marRight w:val="0"/>
          <w:marTop w:val="0"/>
          <w:marBottom w:val="0"/>
          <w:divBdr>
            <w:top w:val="none" w:sz="0" w:space="0" w:color="auto"/>
            <w:left w:val="none" w:sz="0" w:space="0" w:color="auto"/>
            <w:bottom w:val="none" w:sz="0" w:space="0" w:color="auto"/>
            <w:right w:val="none" w:sz="0" w:space="0" w:color="auto"/>
          </w:divBdr>
        </w:div>
        <w:div w:id="330446637">
          <w:marLeft w:val="640"/>
          <w:marRight w:val="0"/>
          <w:marTop w:val="0"/>
          <w:marBottom w:val="0"/>
          <w:divBdr>
            <w:top w:val="none" w:sz="0" w:space="0" w:color="auto"/>
            <w:left w:val="none" w:sz="0" w:space="0" w:color="auto"/>
            <w:bottom w:val="none" w:sz="0" w:space="0" w:color="auto"/>
            <w:right w:val="none" w:sz="0" w:space="0" w:color="auto"/>
          </w:divBdr>
        </w:div>
        <w:div w:id="948662624">
          <w:marLeft w:val="640"/>
          <w:marRight w:val="0"/>
          <w:marTop w:val="0"/>
          <w:marBottom w:val="0"/>
          <w:divBdr>
            <w:top w:val="none" w:sz="0" w:space="0" w:color="auto"/>
            <w:left w:val="none" w:sz="0" w:space="0" w:color="auto"/>
            <w:bottom w:val="none" w:sz="0" w:space="0" w:color="auto"/>
            <w:right w:val="none" w:sz="0" w:space="0" w:color="auto"/>
          </w:divBdr>
        </w:div>
        <w:div w:id="497696755">
          <w:marLeft w:val="640"/>
          <w:marRight w:val="0"/>
          <w:marTop w:val="0"/>
          <w:marBottom w:val="0"/>
          <w:divBdr>
            <w:top w:val="none" w:sz="0" w:space="0" w:color="auto"/>
            <w:left w:val="none" w:sz="0" w:space="0" w:color="auto"/>
            <w:bottom w:val="none" w:sz="0" w:space="0" w:color="auto"/>
            <w:right w:val="none" w:sz="0" w:space="0" w:color="auto"/>
          </w:divBdr>
        </w:div>
        <w:div w:id="462499286">
          <w:marLeft w:val="640"/>
          <w:marRight w:val="0"/>
          <w:marTop w:val="0"/>
          <w:marBottom w:val="0"/>
          <w:divBdr>
            <w:top w:val="none" w:sz="0" w:space="0" w:color="auto"/>
            <w:left w:val="none" w:sz="0" w:space="0" w:color="auto"/>
            <w:bottom w:val="none" w:sz="0" w:space="0" w:color="auto"/>
            <w:right w:val="none" w:sz="0" w:space="0" w:color="auto"/>
          </w:divBdr>
        </w:div>
        <w:div w:id="1968779976">
          <w:marLeft w:val="640"/>
          <w:marRight w:val="0"/>
          <w:marTop w:val="0"/>
          <w:marBottom w:val="0"/>
          <w:divBdr>
            <w:top w:val="none" w:sz="0" w:space="0" w:color="auto"/>
            <w:left w:val="none" w:sz="0" w:space="0" w:color="auto"/>
            <w:bottom w:val="none" w:sz="0" w:space="0" w:color="auto"/>
            <w:right w:val="none" w:sz="0" w:space="0" w:color="auto"/>
          </w:divBdr>
        </w:div>
        <w:div w:id="1708145605">
          <w:marLeft w:val="640"/>
          <w:marRight w:val="0"/>
          <w:marTop w:val="0"/>
          <w:marBottom w:val="0"/>
          <w:divBdr>
            <w:top w:val="none" w:sz="0" w:space="0" w:color="auto"/>
            <w:left w:val="none" w:sz="0" w:space="0" w:color="auto"/>
            <w:bottom w:val="none" w:sz="0" w:space="0" w:color="auto"/>
            <w:right w:val="none" w:sz="0" w:space="0" w:color="auto"/>
          </w:divBdr>
        </w:div>
        <w:div w:id="1089693198">
          <w:marLeft w:val="640"/>
          <w:marRight w:val="0"/>
          <w:marTop w:val="0"/>
          <w:marBottom w:val="0"/>
          <w:divBdr>
            <w:top w:val="none" w:sz="0" w:space="0" w:color="auto"/>
            <w:left w:val="none" w:sz="0" w:space="0" w:color="auto"/>
            <w:bottom w:val="none" w:sz="0" w:space="0" w:color="auto"/>
            <w:right w:val="none" w:sz="0" w:space="0" w:color="auto"/>
          </w:divBdr>
        </w:div>
        <w:div w:id="258416772">
          <w:marLeft w:val="640"/>
          <w:marRight w:val="0"/>
          <w:marTop w:val="0"/>
          <w:marBottom w:val="0"/>
          <w:divBdr>
            <w:top w:val="none" w:sz="0" w:space="0" w:color="auto"/>
            <w:left w:val="none" w:sz="0" w:space="0" w:color="auto"/>
            <w:bottom w:val="none" w:sz="0" w:space="0" w:color="auto"/>
            <w:right w:val="none" w:sz="0" w:space="0" w:color="auto"/>
          </w:divBdr>
        </w:div>
        <w:div w:id="674695522">
          <w:marLeft w:val="640"/>
          <w:marRight w:val="0"/>
          <w:marTop w:val="0"/>
          <w:marBottom w:val="0"/>
          <w:divBdr>
            <w:top w:val="none" w:sz="0" w:space="0" w:color="auto"/>
            <w:left w:val="none" w:sz="0" w:space="0" w:color="auto"/>
            <w:bottom w:val="none" w:sz="0" w:space="0" w:color="auto"/>
            <w:right w:val="none" w:sz="0" w:space="0" w:color="auto"/>
          </w:divBdr>
        </w:div>
        <w:div w:id="252275975">
          <w:marLeft w:val="640"/>
          <w:marRight w:val="0"/>
          <w:marTop w:val="0"/>
          <w:marBottom w:val="0"/>
          <w:divBdr>
            <w:top w:val="none" w:sz="0" w:space="0" w:color="auto"/>
            <w:left w:val="none" w:sz="0" w:space="0" w:color="auto"/>
            <w:bottom w:val="none" w:sz="0" w:space="0" w:color="auto"/>
            <w:right w:val="none" w:sz="0" w:space="0" w:color="auto"/>
          </w:divBdr>
        </w:div>
        <w:div w:id="1623416858">
          <w:marLeft w:val="640"/>
          <w:marRight w:val="0"/>
          <w:marTop w:val="0"/>
          <w:marBottom w:val="0"/>
          <w:divBdr>
            <w:top w:val="none" w:sz="0" w:space="0" w:color="auto"/>
            <w:left w:val="none" w:sz="0" w:space="0" w:color="auto"/>
            <w:bottom w:val="none" w:sz="0" w:space="0" w:color="auto"/>
            <w:right w:val="none" w:sz="0" w:space="0" w:color="auto"/>
          </w:divBdr>
        </w:div>
        <w:div w:id="737097688">
          <w:marLeft w:val="640"/>
          <w:marRight w:val="0"/>
          <w:marTop w:val="0"/>
          <w:marBottom w:val="0"/>
          <w:divBdr>
            <w:top w:val="none" w:sz="0" w:space="0" w:color="auto"/>
            <w:left w:val="none" w:sz="0" w:space="0" w:color="auto"/>
            <w:bottom w:val="none" w:sz="0" w:space="0" w:color="auto"/>
            <w:right w:val="none" w:sz="0" w:space="0" w:color="auto"/>
          </w:divBdr>
        </w:div>
        <w:div w:id="235365796">
          <w:marLeft w:val="640"/>
          <w:marRight w:val="0"/>
          <w:marTop w:val="0"/>
          <w:marBottom w:val="0"/>
          <w:divBdr>
            <w:top w:val="none" w:sz="0" w:space="0" w:color="auto"/>
            <w:left w:val="none" w:sz="0" w:space="0" w:color="auto"/>
            <w:bottom w:val="none" w:sz="0" w:space="0" w:color="auto"/>
            <w:right w:val="none" w:sz="0" w:space="0" w:color="auto"/>
          </w:divBdr>
        </w:div>
        <w:div w:id="2083403293">
          <w:marLeft w:val="640"/>
          <w:marRight w:val="0"/>
          <w:marTop w:val="0"/>
          <w:marBottom w:val="0"/>
          <w:divBdr>
            <w:top w:val="none" w:sz="0" w:space="0" w:color="auto"/>
            <w:left w:val="none" w:sz="0" w:space="0" w:color="auto"/>
            <w:bottom w:val="none" w:sz="0" w:space="0" w:color="auto"/>
            <w:right w:val="none" w:sz="0" w:space="0" w:color="auto"/>
          </w:divBdr>
        </w:div>
        <w:div w:id="84155742">
          <w:marLeft w:val="640"/>
          <w:marRight w:val="0"/>
          <w:marTop w:val="0"/>
          <w:marBottom w:val="0"/>
          <w:divBdr>
            <w:top w:val="none" w:sz="0" w:space="0" w:color="auto"/>
            <w:left w:val="none" w:sz="0" w:space="0" w:color="auto"/>
            <w:bottom w:val="none" w:sz="0" w:space="0" w:color="auto"/>
            <w:right w:val="none" w:sz="0" w:space="0" w:color="auto"/>
          </w:divBdr>
        </w:div>
        <w:div w:id="1569802668">
          <w:marLeft w:val="640"/>
          <w:marRight w:val="0"/>
          <w:marTop w:val="0"/>
          <w:marBottom w:val="0"/>
          <w:divBdr>
            <w:top w:val="none" w:sz="0" w:space="0" w:color="auto"/>
            <w:left w:val="none" w:sz="0" w:space="0" w:color="auto"/>
            <w:bottom w:val="none" w:sz="0" w:space="0" w:color="auto"/>
            <w:right w:val="none" w:sz="0" w:space="0" w:color="auto"/>
          </w:divBdr>
        </w:div>
        <w:div w:id="312414913">
          <w:marLeft w:val="640"/>
          <w:marRight w:val="0"/>
          <w:marTop w:val="0"/>
          <w:marBottom w:val="0"/>
          <w:divBdr>
            <w:top w:val="none" w:sz="0" w:space="0" w:color="auto"/>
            <w:left w:val="none" w:sz="0" w:space="0" w:color="auto"/>
            <w:bottom w:val="none" w:sz="0" w:space="0" w:color="auto"/>
            <w:right w:val="none" w:sz="0" w:space="0" w:color="auto"/>
          </w:divBdr>
        </w:div>
        <w:div w:id="1181505253">
          <w:marLeft w:val="640"/>
          <w:marRight w:val="0"/>
          <w:marTop w:val="0"/>
          <w:marBottom w:val="0"/>
          <w:divBdr>
            <w:top w:val="none" w:sz="0" w:space="0" w:color="auto"/>
            <w:left w:val="none" w:sz="0" w:space="0" w:color="auto"/>
            <w:bottom w:val="none" w:sz="0" w:space="0" w:color="auto"/>
            <w:right w:val="none" w:sz="0" w:space="0" w:color="auto"/>
          </w:divBdr>
        </w:div>
        <w:div w:id="1081676094">
          <w:marLeft w:val="640"/>
          <w:marRight w:val="0"/>
          <w:marTop w:val="0"/>
          <w:marBottom w:val="0"/>
          <w:divBdr>
            <w:top w:val="none" w:sz="0" w:space="0" w:color="auto"/>
            <w:left w:val="none" w:sz="0" w:space="0" w:color="auto"/>
            <w:bottom w:val="none" w:sz="0" w:space="0" w:color="auto"/>
            <w:right w:val="none" w:sz="0" w:space="0" w:color="auto"/>
          </w:divBdr>
        </w:div>
        <w:div w:id="1160923370">
          <w:marLeft w:val="640"/>
          <w:marRight w:val="0"/>
          <w:marTop w:val="0"/>
          <w:marBottom w:val="0"/>
          <w:divBdr>
            <w:top w:val="none" w:sz="0" w:space="0" w:color="auto"/>
            <w:left w:val="none" w:sz="0" w:space="0" w:color="auto"/>
            <w:bottom w:val="none" w:sz="0" w:space="0" w:color="auto"/>
            <w:right w:val="none" w:sz="0" w:space="0" w:color="auto"/>
          </w:divBdr>
        </w:div>
        <w:div w:id="40138751">
          <w:marLeft w:val="640"/>
          <w:marRight w:val="0"/>
          <w:marTop w:val="0"/>
          <w:marBottom w:val="0"/>
          <w:divBdr>
            <w:top w:val="none" w:sz="0" w:space="0" w:color="auto"/>
            <w:left w:val="none" w:sz="0" w:space="0" w:color="auto"/>
            <w:bottom w:val="none" w:sz="0" w:space="0" w:color="auto"/>
            <w:right w:val="none" w:sz="0" w:space="0" w:color="auto"/>
          </w:divBdr>
        </w:div>
        <w:div w:id="406197259">
          <w:marLeft w:val="640"/>
          <w:marRight w:val="0"/>
          <w:marTop w:val="0"/>
          <w:marBottom w:val="0"/>
          <w:divBdr>
            <w:top w:val="none" w:sz="0" w:space="0" w:color="auto"/>
            <w:left w:val="none" w:sz="0" w:space="0" w:color="auto"/>
            <w:bottom w:val="none" w:sz="0" w:space="0" w:color="auto"/>
            <w:right w:val="none" w:sz="0" w:space="0" w:color="auto"/>
          </w:divBdr>
        </w:div>
        <w:div w:id="1989285450">
          <w:marLeft w:val="640"/>
          <w:marRight w:val="0"/>
          <w:marTop w:val="0"/>
          <w:marBottom w:val="0"/>
          <w:divBdr>
            <w:top w:val="none" w:sz="0" w:space="0" w:color="auto"/>
            <w:left w:val="none" w:sz="0" w:space="0" w:color="auto"/>
            <w:bottom w:val="none" w:sz="0" w:space="0" w:color="auto"/>
            <w:right w:val="none" w:sz="0" w:space="0" w:color="auto"/>
          </w:divBdr>
        </w:div>
        <w:div w:id="1693264981">
          <w:marLeft w:val="640"/>
          <w:marRight w:val="0"/>
          <w:marTop w:val="0"/>
          <w:marBottom w:val="0"/>
          <w:divBdr>
            <w:top w:val="none" w:sz="0" w:space="0" w:color="auto"/>
            <w:left w:val="none" w:sz="0" w:space="0" w:color="auto"/>
            <w:bottom w:val="none" w:sz="0" w:space="0" w:color="auto"/>
            <w:right w:val="none" w:sz="0" w:space="0" w:color="auto"/>
          </w:divBdr>
        </w:div>
        <w:div w:id="1088380072">
          <w:marLeft w:val="640"/>
          <w:marRight w:val="0"/>
          <w:marTop w:val="0"/>
          <w:marBottom w:val="0"/>
          <w:divBdr>
            <w:top w:val="none" w:sz="0" w:space="0" w:color="auto"/>
            <w:left w:val="none" w:sz="0" w:space="0" w:color="auto"/>
            <w:bottom w:val="none" w:sz="0" w:space="0" w:color="auto"/>
            <w:right w:val="none" w:sz="0" w:space="0" w:color="auto"/>
          </w:divBdr>
        </w:div>
        <w:div w:id="2072194621">
          <w:marLeft w:val="640"/>
          <w:marRight w:val="0"/>
          <w:marTop w:val="0"/>
          <w:marBottom w:val="0"/>
          <w:divBdr>
            <w:top w:val="none" w:sz="0" w:space="0" w:color="auto"/>
            <w:left w:val="none" w:sz="0" w:space="0" w:color="auto"/>
            <w:bottom w:val="none" w:sz="0" w:space="0" w:color="auto"/>
            <w:right w:val="none" w:sz="0" w:space="0" w:color="auto"/>
          </w:divBdr>
        </w:div>
        <w:div w:id="1575047660">
          <w:marLeft w:val="640"/>
          <w:marRight w:val="0"/>
          <w:marTop w:val="0"/>
          <w:marBottom w:val="0"/>
          <w:divBdr>
            <w:top w:val="none" w:sz="0" w:space="0" w:color="auto"/>
            <w:left w:val="none" w:sz="0" w:space="0" w:color="auto"/>
            <w:bottom w:val="none" w:sz="0" w:space="0" w:color="auto"/>
            <w:right w:val="none" w:sz="0" w:space="0" w:color="auto"/>
          </w:divBdr>
        </w:div>
        <w:div w:id="1845851379">
          <w:marLeft w:val="640"/>
          <w:marRight w:val="0"/>
          <w:marTop w:val="0"/>
          <w:marBottom w:val="0"/>
          <w:divBdr>
            <w:top w:val="none" w:sz="0" w:space="0" w:color="auto"/>
            <w:left w:val="none" w:sz="0" w:space="0" w:color="auto"/>
            <w:bottom w:val="none" w:sz="0" w:space="0" w:color="auto"/>
            <w:right w:val="none" w:sz="0" w:space="0" w:color="auto"/>
          </w:divBdr>
        </w:div>
        <w:div w:id="1152873512">
          <w:marLeft w:val="640"/>
          <w:marRight w:val="0"/>
          <w:marTop w:val="0"/>
          <w:marBottom w:val="0"/>
          <w:divBdr>
            <w:top w:val="none" w:sz="0" w:space="0" w:color="auto"/>
            <w:left w:val="none" w:sz="0" w:space="0" w:color="auto"/>
            <w:bottom w:val="none" w:sz="0" w:space="0" w:color="auto"/>
            <w:right w:val="none" w:sz="0" w:space="0" w:color="auto"/>
          </w:divBdr>
        </w:div>
        <w:div w:id="537087423">
          <w:marLeft w:val="640"/>
          <w:marRight w:val="0"/>
          <w:marTop w:val="0"/>
          <w:marBottom w:val="0"/>
          <w:divBdr>
            <w:top w:val="none" w:sz="0" w:space="0" w:color="auto"/>
            <w:left w:val="none" w:sz="0" w:space="0" w:color="auto"/>
            <w:bottom w:val="none" w:sz="0" w:space="0" w:color="auto"/>
            <w:right w:val="none" w:sz="0" w:space="0" w:color="auto"/>
          </w:divBdr>
        </w:div>
        <w:div w:id="686447557">
          <w:marLeft w:val="640"/>
          <w:marRight w:val="0"/>
          <w:marTop w:val="0"/>
          <w:marBottom w:val="0"/>
          <w:divBdr>
            <w:top w:val="none" w:sz="0" w:space="0" w:color="auto"/>
            <w:left w:val="none" w:sz="0" w:space="0" w:color="auto"/>
            <w:bottom w:val="none" w:sz="0" w:space="0" w:color="auto"/>
            <w:right w:val="none" w:sz="0" w:space="0" w:color="auto"/>
          </w:divBdr>
        </w:div>
        <w:div w:id="664211993">
          <w:marLeft w:val="640"/>
          <w:marRight w:val="0"/>
          <w:marTop w:val="0"/>
          <w:marBottom w:val="0"/>
          <w:divBdr>
            <w:top w:val="none" w:sz="0" w:space="0" w:color="auto"/>
            <w:left w:val="none" w:sz="0" w:space="0" w:color="auto"/>
            <w:bottom w:val="none" w:sz="0" w:space="0" w:color="auto"/>
            <w:right w:val="none" w:sz="0" w:space="0" w:color="auto"/>
          </w:divBdr>
        </w:div>
        <w:div w:id="151484190">
          <w:marLeft w:val="640"/>
          <w:marRight w:val="0"/>
          <w:marTop w:val="0"/>
          <w:marBottom w:val="0"/>
          <w:divBdr>
            <w:top w:val="none" w:sz="0" w:space="0" w:color="auto"/>
            <w:left w:val="none" w:sz="0" w:space="0" w:color="auto"/>
            <w:bottom w:val="none" w:sz="0" w:space="0" w:color="auto"/>
            <w:right w:val="none" w:sz="0" w:space="0" w:color="auto"/>
          </w:divBdr>
        </w:div>
        <w:div w:id="974990376">
          <w:marLeft w:val="640"/>
          <w:marRight w:val="0"/>
          <w:marTop w:val="0"/>
          <w:marBottom w:val="0"/>
          <w:divBdr>
            <w:top w:val="none" w:sz="0" w:space="0" w:color="auto"/>
            <w:left w:val="none" w:sz="0" w:space="0" w:color="auto"/>
            <w:bottom w:val="none" w:sz="0" w:space="0" w:color="auto"/>
            <w:right w:val="none" w:sz="0" w:space="0" w:color="auto"/>
          </w:divBdr>
        </w:div>
        <w:div w:id="1376537477">
          <w:marLeft w:val="640"/>
          <w:marRight w:val="0"/>
          <w:marTop w:val="0"/>
          <w:marBottom w:val="0"/>
          <w:divBdr>
            <w:top w:val="none" w:sz="0" w:space="0" w:color="auto"/>
            <w:left w:val="none" w:sz="0" w:space="0" w:color="auto"/>
            <w:bottom w:val="none" w:sz="0" w:space="0" w:color="auto"/>
            <w:right w:val="none" w:sz="0" w:space="0" w:color="auto"/>
          </w:divBdr>
        </w:div>
        <w:div w:id="889683095">
          <w:marLeft w:val="640"/>
          <w:marRight w:val="0"/>
          <w:marTop w:val="0"/>
          <w:marBottom w:val="0"/>
          <w:divBdr>
            <w:top w:val="none" w:sz="0" w:space="0" w:color="auto"/>
            <w:left w:val="none" w:sz="0" w:space="0" w:color="auto"/>
            <w:bottom w:val="none" w:sz="0" w:space="0" w:color="auto"/>
            <w:right w:val="none" w:sz="0" w:space="0" w:color="auto"/>
          </w:divBdr>
        </w:div>
        <w:div w:id="237713433">
          <w:marLeft w:val="640"/>
          <w:marRight w:val="0"/>
          <w:marTop w:val="0"/>
          <w:marBottom w:val="0"/>
          <w:divBdr>
            <w:top w:val="none" w:sz="0" w:space="0" w:color="auto"/>
            <w:left w:val="none" w:sz="0" w:space="0" w:color="auto"/>
            <w:bottom w:val="none" w:sz="0" w:space="0" w:color="auto"/>
            <w:right w:val="none" w:sz="0" w:space="0" w:color="auto"/>
          </w:divBdr>
        </w:div>
        <w:div w:id="2003241945">
          <w:marLeft w:val="640"/>
          <w:marRight w:val="0"/>
          <w:marTop w:val="0"/>
          <w:marBottom w:val="0"/>
          <w:divBdr>
            <w:top w:val="none" w:sz="0" w:space="0" w:color="auto"/>
            <w:left w:val="none" w:sz="0" w:space="0" w:color="auto"/>
            <w:bottom w:val="none" w:sz="0" w:space="0" w:color="auto"/>
            <w:right w:val="none" w:sz="0" w:space="0" w:color="auto"/>
          </w:divBdr>
        </w:div>
        <w:div w:id="1888487409">
          <w:marLeft w:val="640"/>
          <w:marRight w:val="0"/>
          <w:marTop w:val="0"/>
          <w:marBottom w:val="0"/>
          <w:divBdr>
            <w:top w:val="none" w:sz="0" w:space="0" w:color="auto"/>
            <w:left w:val="none" w:sz="0" w:space="0" w:color="auto"/>
            <w:bottom w:val="none" w:sz="0" w:space="0" w:color="auto"/>
            <w:right w:val="none" w:sz="0" w:space="0" w:color="auto"/>
          </w:divBdr>
        </w:div>
        <w:div w:id="1126507051">
          <w:marLeft w:val="640"/>
          <w:marRight w:val="0"/>
          <w:marTop w:val="0"/>
          <w:marBottom w:val="0"/>
          <w:divBdr>
            <w:top w:val="none" w:sz="0" w:space="0" w:color="auto"/>
            <w:left w:val="none" w:sz="0" w:space="0" w:color="auto"/>
            <w:bottom w:val="none" w:sz="0" w:space="0" w:color="auto"/>
            <w:right w:val="none" w:sz="0" w:space="0" w:color="auto"/>
          </w:divBdr>
        </w:div>
        <w:div w:id="777599345">
          <w:marLeft w:val="640"/>
          <w:marRight w:val="0"/>
          <w:marTop w:val="0"/>
          <w:marBottom w:val="0"/>
          <w:divBdr>
            <w:top w:val="none" w:sz="0" w:space="0" w:color="auto"/>
            <w:left w:val="none" w:sz="0" w:space="0" w:color="auto"/>
            <w:bottom w:val="none" w:sz="0" w:space="0" w:color="auto"/>
            <w:right w:val="none" w:sz="0" w:space="0" w:color="auto"/>
          </w:divBdr>
        </w:div>
        <w:div w:id="871500479">
          <w:marLeft w:val="640"/>
          <w:marRight w:val="0"/>
          <w:marTop w:val="0"/>
          <w:marBottom w:val="0"/>
          <w:divBdr>
            <w:top w:val="none" w:sz="0" w:space="0" w:color="auto"/>
            <w:left w:val="none" w:sz="0" w:space="0" w:color="auto"/>
            <w:bottom w:val="none" w:sz="0" w:space="0" w:color="auto"/>
            <w:right w:val="none" w:sz="0" w:space="0" w:color="auto"/>
          </w:divBdr>
        </w:div>
        <w:div w:id="1005129952">
          <w:marLeft w:val="640"/>
          <w:marRight w:val="0"/>
          <w:marTop w:val="0"/>
          <w:marBottom w:val="0"/>
          <w:divBdr>
            <w:top w:val="none" w:sz="0" w:space="0" w:color="auto"/>
            <w:left w:val="none" w:sz="0" w:space="0" w:color="auto"/>
            <w:bottom w:val="none" w:sz="0" w:space="0" w:color="auto"/>
            <w:right w:val="none" w:sz="0" w:space="0" w:color="auto"/>
          </w:divBdr>
        </w:div>
        <w:div w:id="896743345">
          <w:marLeft w:val="640"/>
          <w:marRight w:val="0"/>
          <w:marTop w:val="0"/>
          <w:marBottom w:val="0"/>
          <w:divBdr>
            <w:top w:val="none" w:sz="0" w:space="0" w:color="auto"/>
            <w:left w:val="none" w:sz="0" w:space="0" w:color="auto"/>
            <w:bottom w:val="none" w:sz="0" w:space="0" w:color="auto"/>
            <w:right w:val="none" w:sz="0" w:space="0" w:color="auto"/>
          </w:divBdr>
        </w:div>
        <w:div w:id="1699816662">
          <w:marLeft w:val="640"/>
          <w:marRight w:val="0"/>
          <w:marTop w:val="0"/>
          <w:marBottom w:val="0"/>
          <w:divBdr>
            <w:top w:val="none" w:sz="0" w:space="0" w:color="auto"/>
            <w:left w:val="none" w:sz="0" w:space="0" w:color="auto"/>
            <w:bottom w:val="none" w:sz="0" w:space="0" w:color="auto"/>
            <w:right w:val="none" w:sz="0" w:space="0" w:color="auto"/>
          </w:divBdr>
        </w:div>
        <w:div w:id="675304900">
          <w:marLeft w:val="640"/>
          <w:marRight w:val="0"/>
          <w:marTop w:val="0"/>
          <w:marBottom w:val="0"/>
          <w:divBdr>
            <w:top w:val="none" w:sz="0" w:space="0" w:color="auto"/>
            <w:left w:val="none" w:sz="0" w:space="0" w:color="auto"/>
            <w:bottom w:val="none" w:sz="0" w:space="0" w:color="auto"/>
            <w:right w:val="none" w:sz="0" w:space="0" w:color="auto"/>
          </w:divBdr>
        </w:div>
        <w:div w:id="221521074">
          <w:marLeft w:val="640"/>
          <w:marRight w:val="0"/>
          <w:marTop w:val="0"/>
          <w:marBottom w:val="0"/>
          <w:divBdr>
            <w:top w:val="none" w:sz="0" w:space="0" w:color="auto"/>
            <w:left w:val="none" w:sz="0" w:space="0" w:color="auto"/>
            <w:bottom w:val="none" w:sz="0" w:space="0" w:color="auto"/>
            <w:right w:val="none" w:sz="0" w:space="0" w:color="auto"/>
          </w:divBdr>
        </w:div>
        <w:div w:id="1654796297">
          <w:marLeft w:val="640"/>
          <w:marRight w:val="0"/>
          <w:marTop w:val="0"/>
          <w:marBottom w:val="0"/>
          <w:divBdr>
            <w:top w:val="none" w:sz="0" w:space="0" w:color="auto"/>
            <w:left w:val="none" w:sz="0" w:space="0" w:color="auto"/>
            <w:bottom w:val="none" w:sz="0" w:space="0" w:color="auto"/>
            <w:right w:val="none" w:sz="0" w:space="0" w:color="auto"/>
          </w:divBdr>
        </w:div>
        <w:div w:id="999238176">
          <w:marLeft w:val="640"/>
          <w:marRight w:val="0"/>
          <w:marTop w:val="0"/>
          <w:marBottom w:val="0"/>
          <w:divBdr>
            <w:top w:val="none" w:sz="0" w:space="0" w:color="auto"/>
            <w:left w:val="none" w:sz="0" w:space="0" w:color="auto"/>
            <w:bottom w:val="none" w:sz="0" w:space="0" w:color="auto"/>
            <w:right w:val="none" w:sz="0" w:space="0" w:color="auto"/>
          </w:divBdr>
        </w:div>
        <w:div w:id="1656836153">
          <w:marLeft w:val="640"/>
          <w:marRight w:val="0"/>
          <w:marTop w:val="0"/>
          <w:marBottom w:val="0"/>
          <w:divBdr>
            <w:top w:val="none" w:sz="0" w:space="0" w:color="auto"/>
            <w:left w:val="none" w:sz="0" w:space="0" w:color="auto"/>
            <w:bottom w:val="none" w:sz="0" w:space="0" w:color="auto"/>
            <w:right w:val="none" w:sz="0" w:space="0" w:color="auto"/>
          </w:divBdr>
        </w:div>
        <w:div w:id="354775922">
          <w:marLeft w:val="640"/>
          <w:marRight w:val="0"/>
          <w:marTop w:val="0"/>
          <w:marBottom w:val="0"/>
          <w:divBdr>
            <w:top w:val="none" w:sz="0" w:space="0" w:color="auto"/>
            <w:left w:val="none" w:sz="0" w:space="0" w:color="auto"/>
            <w:bottom w:val="none" w:sz="0" w:space="0" w:color="auto"/>
            <w:right w:val="none" w:sz="0" w:space="0" w:color="auto"/>
          </w:divBdr>
        </w:div>
        <w:div w:id="1103765724">
          <w:marLeft w:val="640"/>
          <w:marRight w:val="0"/>
          <w:marTop w:val="0"/>
          <w:marBottom w:val="0"/>
          <w:divBdr>
            <w:top w:val="none" w:sz="0" w:space="0" w:color="auto"/>
            <w:left w:val="none" w:sz="0" w:space="0" w:color="auto"/>
            <w:bottom w:val="none" w:sz="0" w:space="0" w:color="auto"/>
            <w:right w:val="none" w:sz="0" w:space="0" w:color="auto"/>
          </w:divBdr>
        </w:div>
        <w:div w:id="1638146870">
          <w:marLeft w:val="640"/>
          <w:marRight w:val="0"/>
          <w:marTop w:val="0"/>
          <w:marBottom w:val="0"/>
          <w:divBdr>
            <w:top w:val="none" w:sz="0" w:space="0" w:color="auto"/>
            <w:left w:val="none" w:sz="0" w:space="0" w:color="auto"/>
            <w:bottom w:val="none" w:sz="0" w:space="0" w:color="auto"/>
            <w:right w:val="none" w:sz="0" w:space="0" w:color="auto"/>
          </w:divBdr>
          <w:divsChild>
            <w:div w:id="344719411">
              <w:marLeft w:val="0"/>
              <w:marRight w:val="0"/>
              <w:marTop w:val="0"/>
              <w:marBottom w:val="0"/>
              <w:divBdr>
                <w:top w:val="none" w:sz="0" w:space="0" w:color="auto"/>
                <w:left w:val="none" w:sz="0" w:space="0" w:color="auto"/>
                <w:bottom w:val="none" w:sz="0" w:space="0" w:color="auto"/>
                <w:right w:val="none" w:sz="0" w:space="0" w:color="auto"/>
              </w:divBdr>
              <w:divsChild>
                <w:div w:id="1586766423">
                  <w:marLeft w:val="640"/>
                  <w:marRight w:val="0"/>
                  <w:marTop w:val="0"/>
                  <w:marBottom w:val="0"/>
                  <w:divBdr>
                    <w:top w:val="none" w:sz="0" w:space="0" w:color="auto"/>
                    <w:left w:val="none" w:sz="0" w:space="0" w:color="auto"/>
                    <w:bottom w:val="none" w:sz="0" w:space="0" w:color="auto"/>
                    <w:right w:val="none" w:sz="0" w:space="0" w:color="auto"/>
                  </w:divBdr>
                </w:div>
                <w:div w:id="1058356694">
                  <w:marLeft w:val="640"/>
                  <w:marRight w:val="0"/>
                  <w:marTop w:val="0"/>
                  <w:marBottom w:val="0"/>
                  <w:divBdr>
                    <w:top w:val="none" w:sz="0" w:space="0" w:color="auto"/>
                    <w:left w:val="none" w:sz="0" w:space="0" w:color="auto"/>
                    <w:bottom w:val="none" w:sz="0" w:space="0" w:color="auto"/>
                    <w:right w:val="none" w:sz="0" w:space="0" w:color="auto"/>
                  </w:divBdr>
                </w:div>
                <w:div w:id="2100515371">
                  <w:marLeft w:val="640"/>
                  <w:marRight w:val="0"/>
                  <w:marTop w:val="0"/>
                  <w:marBottom w:val="0"/>
                  <w:divBdr>
                    <w:top w:val="none" w:sz="0" w:space="0" w:color="auto"/>
                    <w:left w:val="none" w:sz="0" w:space="0" w:color="auto"/>
                    <w:bottom w:val="none" w:sz="0" w:space="0" w:color="auto"/>
                    <w:right w:val="none" w:sz="0" w:space="0" w:color="auto"/>
                  </w:divBdr>
                </w:div>
                <w:div w:id="26832501">
                  <w:marLeft w:val="640"/>
                  <w:marRight w:val="0"/>
                  <w:marTop w:val="0"/>
                  <w:marBottom w:val="0"/>
                  <w:divBdr>
                    <w:top w:val="none" w:sz="0" w:space="0" w:color="auto"/>
                    <w:left w:val="none" w:sz="0" w:space="0" w:color="auto"/>
                    <w:bottom w:val="none" w:sz="0" w:space="0" w:color="auto"/>
                    <w:right w:val="none" w:sz="0" w:space="0" w:color="auto"/>
                  </w:divBdr>
                </w:div>
                <w:div w:id="1559055119">
                  <w:marLeft w:val="640"/>
                  <w:marRight w:val="0"/>
                  <w:marTop w:val="0"/>
                  <w:marBottom w:val="0"/>
                  <w:divBdr>
                    <w:top w:val="none" w:sz="0" w:space="0" w:color="auto"/>
                    <w:left w:val="none" w:sz="0" w:space="0" w:color="auto"/>
                    <w:bottom w:val="none" w:sz="0" w:space="0" w:color="auto"/>
                    <w:right w:val="none" w:sz="0" w:space="0" w:color="auto"/>
                  </w:divBdr>
                </w:div>
                <w:div w:id="1409109400">
                  <w:marLeft w:val="640"/>
                  <w:marRight w:val="0"/>
                  <w:marTop w:val="0"/>
                  <w:marBottom w:val="0"/>
                  <w:divBdr>
                    <w:top w:val="none" w:sz="0" w:space="0" w:color="auto"/>
                    <w:left w:val="none" w:sz="0" w:space="0" w:color="auto"/>
                    <w:bottom w:val="none" w:sz="0" w:space="0" w:color="auto"/>
                    <w:right w:val="none" w:sz="0" w:space="0" w:color="auto"/>
                  </w:divBdr>
                </w:div>
                <w:div w:id="720521102">
                  <w:marLeft w:val="640"/>
                  <w:marRight w:val="0"/>
                  <w:marTop w:val="0"/>
                  <w:marBottom w:val="0"/>
                  <w:divBdr>
                    <w:top w:val="none" w:sz="0" w:space="0" w:color="auto"/>
                    <w:left w:val="none" w:sz="0" w:space="0" w:color="auto"/>
                    <w:bottom w:val="none" w:sz="0" w:space="0" w:color="auto"/>
                    <w:right w:val="none" w:sz="0" w:space="0" w:color="auto"/>
                  </w:divBdr>
                </w:div>
                <w:div w:id="807090050">
                  <w:marLeft w:val="640"/>
                  <w:marRight w:val="0"/>
                  <w:marTop w:val="0"/>
                  <w:marBottom w:val="0"/>
                  <w:divBdr>
                    <w:top w:val="none" w:sz="0" w:space="0" w:color="auto"/>
                    <w:left w:val="none" w:sz="0" w:space="0" w:color="auto"/>
                    <w:bottom w:val="none" w:sz="0" w:space="0" w:color="auto"/>
                    <w:right w:val="none" w:sz="0" w:space="0" w:color="auto"/>
                  </w:divBdr>
                </w:div>
                <w:div w:id="612178855">
                  <w:marLeft w:val="640"/>
                  <w:marRight w:val="0"/>
                  <w:marTop w:val="0"/>
                  <w:marBottom w:val="0"/>
                  <w:divBdr>
                    <w:top w:val="none" w:sz="0" w:space="0" w:color="auto"/>
                    <w:left w:val="none" w:sz="0" w:space="0" w:color="auto"/>
                    <w:bottom w:val="none" w:sz="0" w:space="0" w:color="auto"/>
                    <w:right w:val="none" w:sz="0" w:space="0" w:color="auto"/>
                  </w:divBdr>
                </w:div>
                <w:div w:id="1366365326">
                  <w:marLeft w:val="640"/>
                  <w:marRight w:val="0"/>
                  <w:marTop w:val="0"/>
                  <w:marBottom w:val="0"/>
                  <w:divBdr>
                    <w:top w:val="none" w:sz="0" w:space="0" w:color="auto"/>
                    <w:left w:val="none" w:sz="0" w:space="0" w:color="auto"/>
                    <w:bottom w:val="none" w:sz="0" w:space="0" w:color="auto"/>
                    <w:right w:val="none" w:sz="0" w:space="0" w:color="auto"/>
                  </w:divBdr>
                </w:div>
                <w:div w:id="560988674">
                  <w:marLeft w:val="640"/>
                  <w:marRight w:val="0"/>
                  <w:marTop w:val="0"/>
                  <w:marBottom w:val="0"/>
                  <w:divBdr>
                    <w:top w:val="none" w:sz="0" w:space="0" w:color="auto"/>
                    <w:left w:val="none" w:sz="0" w:space="0" w:color="auto"/>
                    <w:bottom w:val="none" w:sz="0" w:space="0" w:color="auto"/>
                    <w:right w:val="none" w:sz="0" w:space="0" w:color="auto"/>
                  </w:divBdr>
                </w:div>
                <w:div w:id="1806124303">
                  <w:marLeft w:val="640"/>
                  <w:marRight w:val="0"/>
                  <w:marTop w:val="0"/>
                  <w:marBottom w:val="0"/>
                  <w:divBdr>
                    <w:top w:val="none" w:sz="0" w:space="0" w:color="auto"/>
                    <w:left w:val="none" w:sz="0" w:space="0" w:color="auto"/>
                    <w:bottom w:val="none" w:sz="0" w:space="0" w:color="auto"/>
                    <w:right w:val="none" w:sz="0" w:space="0" w:color="auto"/>
                  </w:divBdr>
                </w:div>
                <w:div w:id="1147086928">
                  <w:marLeft w:val="640"/>
                  <w:marRight w:val="0"/>
                  <w:marTop w:val="0"/>
                  <w:marBottom w:val="0"/>
                  <w:divBdr>
                    <w:top w:val="none" w:sz="0" w:space="0" w:color="auto"/>
                    <w:left w:val="none" w:sz="0" w:space="0" w:color="auto"/>
                    <w:bottom w:val="none" w:sz="0" w:space="0" w:color="auto"/>
                    <w:right w:val="none" w:sz="0" w:space="0" w:color="auto"/>
                  </w:divBdr>
                </w:div>
                <w:div w:id="1758402771">
                  <w:marLeft w:val="640"/>
                  <w:marRight w:val="0"/>
                  <w:marTop w:val="0"/>
                  <w:marBottom w:val="0"/>
                  <w:divBdr>
                    <w:top w:val="none" w:sz="0" w:space="0" w:color="auto"/>
                    <w:left w:val="none" w:sz="0" w:space="0" w:color="auto"/>
                    <w:bottom w:val="none" w:sz="0" w:space="0" w:color="auto"/>
                    <w:right w:val="none" w:sz="0" w:space="0" w:color="auto"/>
                  </w:divBdr>
                </w:div>
                <w:div w:id="1407269124">
                  <w:marLeft w:val="640"/>
                  <w:marRight w:val="0"/>
                  <w:marTop w:val="0"/>
                  <w:marBottom w:val="0"/>
                  <w:divBdr>
                    <w:top w:val="none" w:sz="0" w:space="0" w:color="auto"/>
                    <w:left w:val="none" w:sz="0" w:space="0" w:color="auto"/>
                    <w:bottom w:val="none" w:sz="0" w:space="0" w:color="auto"/>
                    <w:right w:val="none" w:sz="0" w:space="0" w:color="auto"/>
                  </w:divBdr>
                </w:div>
                <w:div w:id="376468402">
                  <w:marLeft w:val="640"/>
                  <w:marRight w:val="0"/>
                  <w:marTop w:val="0"/>
                  <w:marBottom w:val="0"/>
                  <w:divBdr>
                    <w:top w:val="none" w:sz="0" w:space="0" w:color="auto"/>
                    <w:left w:val="none" w:sz="0" w:space="0" w:color="auto"/>
                    <w:bottom w:val="none" w:sz="0" w:space="0" w:color="auto"/>
                    <w:right w:val="none" w:sz="0" w:space="0" w:color="auto"/>
                  </w:divBdr>
                </w:div>
                <w:div w:id="1782530071">
                  <w:marLeft w:val="640"/>
                  <w:marRight w:val="0"/>
                  <w:marTop w:val="0"/>
                  <w:marBottom w:val="0"/>
                  <w:divBdr>
                    <w:top w:val="none" w:sz="0" w:space="0" w:color="auto"/>
                    <w:left w:val="none" w:sz="0" w:space="0" w:color="auto"/>
                    <w:bottom w:val="none" w:sz="0" w:space="0" w:color="auto"/>
                    <w:right w:val="none" w:sz="0" w:space="0" w:color="auto"/>
                  </w:divBdr>
                </w:div>
                <w:div w:id="641427263">
                  <w:marLeft w:val="640"/>
                  <w:marRight w:val="0"/>
                  <w:marTop w:val="0"/>
                  <w:marBottom w:val="0"/>
                  <w:divBdr>
                    <w:top w:val="none" w:sz="0" w:space="0" w:color="auto"/>
                    <w:left w:val="none" w:sz="0" w:space="0" w:color="auto"/>
                    <w:bottom w:val="none" w:sz="0" w:space="0" w:color="auto"/>
                    <w:right w:val="none" w:sz="0" w:space="0" w:color="auto"/>
                  </w:divBdr>
                </w:div>
                <w:div w:id="1023629295">
                  <w:marLeft w:val="640"/>
                  <w:marRight w:val="0"/>
                  <w:marTop w:val="0"/>
                  <w:marBottom w:val="0"/>
                  <w:divBdr>
                    <w:top w:val="none" w:sz="0" w:space="0" w:color="auto"/>
                    <w:left w:val="none" w:sz="0" w:space="0" w:color="auto"/>
                    <w:bottom w:val="none" w:sz="0" w:space="0" w:color="auto"/>
                    <w:right w:val="none" w:sz="0" w:space="0" w:color="auto"/>
                  </w:divBdr>
                </w:div>
                <w:div w:id="1897005505">
                  <w:marLeft w:val="640"/>
                  <w:marRight w:val="0"/>
                  <w:marTop w:val="0"/>
                  <w:marBottom w:val="0"/>
                  <w:divBdr>
                    <w:top w:val="none" w:sz="0" w:space="0" w:color="auto"/>
                    <w:left w:val="none" w:sz="0" w:space="0" w:color="auto"/>
                    <w:bottom w:val="none" w:sz="0" w:space="0" w:color="auto"/>
                    <w:right w:val="none" w:sz="0" w:space="0" w:color="auto"/>
                  </w:divBdr>
                </w:div>
                <w:div w:id="1619222252">
                  <w:marLeft w:val="640"/>
                  <w:marRight w:val="0"/>
                  <w:marTop w:val="0"/>
                  <w:marBottom w:val="0"/>
                  <w:divBdr>
                    <w:top w:val="none" w:sz="0" w:space="0" w:color="auto"/>
                    <w:left w:val="none" w:sz="0" w:space="0" w:color="auto"/>
                    <w:bottom w:val="none" w:sz="0" w:space="0" w:color="auto"/>
                    <w:right w:val="none" w:sz="0" w:space="0" w:color="auto"/>
                  </w:divBdr>
                </w:div>
                <w:div w:id="1482112535">
                  <w:marLeft w:val="640"/>
                  <w:marRight w:val="0"/>
                  <w:marTop w:val="0"/>
                  <w:marBottom w:val="0"/>
                  <w:divBdr>
                    <w:top w:val="none" w:sz="0" w:space="0" w:color="auto"/>
                    <w:left w:val="none" w:sz="0" w:space="0" w:color="auto"/>
                    <w:bottom w:val="none" w:sz="0" w:space="0" w:color="auto"/>
                    <w:right w:val="none" w:sz="0" w:space="0" w:color="auto"/>
                  </w:divBdr>
                </w:div>
                <w:div w:id="380129371">
                  <w:marLeft w:val="640"/>
                  <w:marRight w:val="0"/>
                  <w:marTop w:val="0"/>
                  <w:marBottom w:val="0"/>
                  <w:divBdr>
                    <w:top w:val="none" w:sz="0" w:space="0" w:color="auto"/>
                    <w:left w:val="none" w:sz="0" w:space="0" w:color="auto"/>
                    <w:bottom w:val="none" w:sz="0" w:space="0" w:color="auto"/>
                    <w:right w:val="none" w:sz="0" w:space="0" w:color="auto"/>
                  </w:divBdr>
                </w:div>
                <w:div w:id="1129668205">
                  <w:marLeft w:val="640"/>
                  <w:marRight w:val="0"/>
                  <w:marTop w:val="0"/>
                  <w:marBottom w:val="0"/>
                  <w:divBdr>
                    <w:top w:val="none" w:sz="0" w:space="0" w:color="auto"/>
                    <w:left w:val="none" w:sz="0" w:space="0" w:color="auto"/>
                    <w:bottom w:val="none" w:sz="0" w:space="0" w:color="auto"/>
                    <w:right w:val="none" w:sz="0" w:space="0" w:color="auto"/>
                  </w:divBdr>
                </w:div>
                <w:div w:id="1587615639">
                  <w:marLeft w:val="640"/>
                  <w:marRight w:val="0"/>
                  <w:marTop w:val="0"/>
                  <w:marBottom w:val="0"/>
                  <w:divBdr>
                    <w:top w:val="none" w:sz="0" w:space="0" w:color="auto"/>
                    <w:left w:val="none" w:sz="0" w:space="0" w:color="auto"/>
                    <w:bottom w:val="none" w:sz="0" w:space="0" w:color="auto"/>
                    <w:right w:val="none" w:sz="0" w:space="0" w:color="auto"/>
                  </w:divBdr>
                </w:div>
                <w:div w:id="1898198572">
                  <w:marLeft w:val="640"/>
                  <w:marRight w:val="0"/>
                  <w:marTop w:val="0"/>
                  <w:marBottom w:val="0"/>
                  <w:divBdr>
                    <w:top w:val="none" w:sz="0" w:space="0" w:color="auto"/>
                    <w:left w:val="none" w:sz="0" w:space="0" w:color="auto"/>
                    <w:bottom w:val="none" w:sz="0" w:space="0" w:color="auto"/>
                    <w:right w:val="none" w:sz="0" w:space="0" w:color="auto"/>
                  </w:divBdr>
                </w:div>
                <w:div w:id="2100364313">
                  <w:marLeft w:val="640"/>
                  <w:marRight w:val="0"/>
                  <w:marTop w:val="0"/>
                  <w:marBottom w:val="0"/>
                  <w:divBdr>
                    <w:top w:val="none" w:sz="0" w:space="0" w:color="auto"/>
                    <w:left w:val="none" w:sz="0" w:space="0" w:color="auto"/>
                    <w:bottom w:val="none" w:sz="0" w:space="0" w:color="auto"/>
                    <w:right w:val="none" w:sz="0" w:space="0" w:color="auto"/>
                  </w:divBdr>
                </w:div>
                <w:div w:id="1375034507">
                  <w:marLeft w:val="640"/>
                  <w:marRight w:val="0"/>
                  <w:marTop w:val="0"/>
                  <w:marBottom w:val="0"/>
                  <w:divBdr>
                    <w:top w:val="none" w:sz="0" w:space="0" w:color="auto"/>
                    <w:left w:val="none" w:sz="0" w:space="0" w:color="auto"/>
                    <w:bottom w:val="none" w:sz="0" w:space="0" w:color="auto"/>
                    <w:right w:val="none" w:sz="0" w:space="0" w:color="auto"/>
                  </w:divBdr>
                </w:div>
                <w:div w:id="486631897">
                  <w:marLeft w:val="640"/>
                  <w:marRight w:val="0"/>
                  <w:marTop w:val="0"/>
                  <w:marBottom w:val="0"/>
                  <w:divBdr>
                    <w:top w:val="none" w:sz="0" w:space="0" w:color="auto"/>
                    <w:left w:val="none" w:sz="0" w:space="0" w:color="auto"/>
                    <w:bottom w:val="none" w:sz="0" w:space="0" w:color="auto"/>
                    <w:right w:val="none" w:sz="0" w:space="0" w:color="auto"/>
                  </w:divBdr>
                </w:div>
                <w:div w:id="1109933524">
                  <w:marLeft w:val="640"/>
                  <w:marRight w:val="0"/>
                  <w:marTop w:val="0"/>
                  <w:marBottom w:val="0"/>
                  <w:divBdr>
                    <w:top w:val="none" w:sz="0" w:space="0" w:color="auto"/>
                    <w:left w:val="none" w:sz="0" w:space="0" w:color="auto"/>
                    <w:bottom w:val="none" w:sz="0" w:space="0" w:color="auto"/>
                    <w:right w:val="none" w:sz="0" w:space="0" w:color="auto"/>
                  </w:divBdr>
                </w:div>
                <w:div w:id="1157956836">
                  <w:marLeft w:val="640"/>
                  <w:marRight w:val="0"/>
                  <w:marTop w:val="0"/>
                  <w:marBottom w:val="0"/>
                  <w:divBdr>
                    <w:top w:val="none" w:sz="0" w:space="0" w:color="auto"/>
                    <w:left w:val="none" w:sz="0" w:space="0" w:color="auto"/>
                    <w:bottom w:val="none" w:sz="0" w:space="0" w:color="auto"/>
                    <w:right w:val="none" w:sz="0" w:space="0" w:color="auto"/>
                  </w:divBdr>
                </w:div>
                <w:div w:id="1463578409">
                  <w:marLeft w:val="640"/>
                  <w:marRight w:val="0"/>
                  <w:marTop w:val="0"/>
                  <w:marBottom w:val="0"/>
                  <w:divBdr>
                    <w:top w:val="none" w:sz="0" w:space="0" w:color="auto"/>
                    <w:left w:val="none" w:sz="0" w:space="0" w:color="auto"/>
                    <w:bottom w:val="none" w:sz="0" w:space="0" w:color="auto"/>
                    <w:right w:val="none" w:sz="0" w:space="0" w:color="auto"/>
                  </w:divBdr>
                </w:div>
                <w:div w:id="1708989148">
                  <w:marLeft w:val="640"/>
                  <w:marRight w:val="0"/>
                  <w:marTop w:val="0"/>
                  <w:marBottom w:val="0"/>
                  <w:divBdr>
                    <w:top w:val="none" w:sz="0" w:space="0" w:color="auto"/>
                    <w:left w:val="none" w:sz="0" w:space="0" w:color="auto"/>
                    <w:bottom w:val="none" w:sz="0" w:space="0" w:color="auto"/>
                    <w:right w:val="none" w:sz="0" w:space="0" w:color="auto"/>
                  </w:divBdr>
                </w:div>
                <w:div w:id="1199243949">
                  <w:marLeft w:val="640"/>
                  <w:marRight w:val="0"/>
                  <w:marTop w:val="0"/>
                  <w:marBottom w:val="0"/>
                  <w:divBdr>
                    <w:top w:val="none" w:sz="0" w:space="0" w:color="auto"/>
                    <w:left w:val="none" w:sz="0" w:space="0" w:color="auto"/>
                    <w:bottom w:val="none" w:sz="0" w:space="0" w:color="auto"/>
                    <w:right w:val="none" w:sz="0" w:space="0" w:color="auto"/>
                  </w:divBdr>
                </w:div>
                <w:div w:id="997341103">
                  <w:marLeft w:val="640"/>
                  <w:marRight w:val="0"/>
                  <w:marTop w:val="0"/>
                  <w:marBottom w:val="0"/>
                  <w:divBdr>
                    <w:top w:val="none" w:sz="0" w:space="0" w:color="auto"/>
                    <w:left w:val="none" w:sz="0" w:space="0" w:color="auto"/>
                    <w:bottom w:val="none" w:sz="0" w:space="0" w:color="auto"/>
                    <w:right w:val="none" w:sz="0" w:space="0" w:color="auto"/>
                  </w:divBdr>
                </w:div>
                <w:div w:id="96946088">
                  <w:marLeft w:val="640"/>
                  <w:marRight w:val="0"/>
                  <w:marTop w:val="0"/>
                  <w:marBottom w:val="0"/>
                  <w:divBdr>
                    <w:top w:val="none" w:sz="0" w:space="0" w:color="auto"/>
                    <w:left w:val="none" w:sz="0" w:space="0" w:color="auto"/>
                    <w:bottom w:val="none" w:sz="0" w:space="0" w:color="auto"/>
                    <w:right w:val="none" w:sz="0" w:space="0" w:color="auto"/>
                  </w:divBdr>
                </w:div>
                <w:div w:id="1926839219">
                  <w:marLeft w:val="640"/>
                  <w:marRight w:val="0"/>
                  <w:marTop w:val="0"/>
                  <w:marBottom w:val="0"/>
                  <w:divBdr>
                    <w:top w:val="none" w:sz="0" w:space="0" w:color="auto"/>
                    <w:left w:val="none" w:sz="0" w:space="0" w:color="auto"/>
                    <w:bottom w:val="none" w:sz="0" w:space="0" w:color="auto"/>
                    <w:right w:val="none" w:sz="0" w:space="0" w:color="auto"/>
                  </w:divBdr>
                </w:div>
                <w:div w:id="1020470564">
                  <w:marLeft w:val="640"/>
                  <w:marRight w:val="0"/>
                  <w:marTop w:val="0"/>
                  <w:marBottom w:val="0"/>
                  <w:divBdr>
                    <w:top w:val="none" w:sz="0" w:space="0" w:color="auto"/>
                    <w:left w:val="none" w:sz="0" w:space="0" w:color="auto"/>
                    <w:bottom w:val="none" w:sz="0" w:space="0" w:color="auto"/>
                    <w:right w:val="none" w:sz="0" w:space="0" w:color="auto"/>
                  </w:divBdr>
                </w:div>
                <w:div w:id="1148783826">
                  <w:marLeft w:val="640"/>
                  <w:marRight w:val="0"/>
                  <w:marTop w:val="0"/>
                  <w:marBottom w:val="0"/>
                  <w:divBdr>
                    <w:top w:val="none" w:sz="0" w:space="0" w:color="auto"/>
                    <w:left w:val="none" w:sz="0" w:space="0" w:color="auto"/>
                    <w:bottom w:val="none" w:sz="0" w:space="0" w:color="auto"/>
                    <w:right w:val="none" w:sz="0" w:space="0" w:color="auto"/>
                  </w:divBdr>
                </w:div>
                <w:div w:id="280914298">
                  <w:marLeft w:val="640"/>
                  <w:marRight w:val="0"/>
                  <w:marTop w:val="0"/>
                  <w:marBottom w:val="0"/>
                  <w:divBdr>
                    <w:top w:val="none" w:sz="0" w:space="0" w:color="auto"/>
                    <w:left w:val="none" w:sz="0" w:space="0" w:color="auto"/>
                    <w:bottom w:val="none" w:sz="0" w:space="0" w:color="auto"/>
                    <w:right w:val="none" w:sz="0" w:space="0" w:color="auto"/>
                  </w:divBdr>
                </w:div>
                <w:div w:id="1110781403">
                  <w:marLeft w:val="640"/>
                  <w:marRight w:val="0"/>
                  <w:marTop w:val="0"/>
                  <w:marBottom w:val="0"/>
                  <w:divBdr>
                    <w:top w:val="none" w:sz="0" w:space="0" w:color="auto"/>
                    <w:left w:val="none" w:sz="0" w:space="0" w:color="auto"/>
                    <w:bottom w:val="none" w:sz="0" w:space="0" w:color="auto"/>
                    <w:right w:val="none" w:sz="0" w:space="0" w:color="auto"/>
                  </w:divBdr>
                </w:div>
                <w:div w:id="4481510">
                  <w:marLeft w:val="640"/>
                  <w:marRight w:val="0"/>
                  <w:marTop w:val="0"/>
                  <w:marBottom w:val="0"/>
                  <w:divBdr>
                    <w:top w:val="none" w:sz="0" w:space="0" w:color="auto"/>
                    <w:left w:val="none" w:sz="0" w:space="0" w:color="auto"/>
                    <w:bottom w:val="none" w:sz="0" w:space="0" w:color="auto"/>
                    <w:right w:val="none" w:sz="0" w:space="0" w:color="auto"/>
                  </w:divBdr>
                </w:div>
                <w:div w:id="49548481">
                  <w:marLeft w:val="640"/>
                  <w:marRight w:val="0"/>
                  <w:marTop w:val="0"/>
                  <w:marBottom w:val="0"/>
                  <w:divBdr>
                    <w:top w:val="none" w:sz="0" w:space="0" w:color="auto"/>
                    <w:left w:val="none" w:sz="0" w:space="0" w:color="auto"/>
                    <w:bottom w:val="none" w:sz="0" w:space="0" w:color="auto"/>
                    <w:right w:val="none" w:sz="0" w:space="0" w:color="auto"/>
                  </w:divBdr>
                </w:div>
                <w:div w:id="1363093763">
                  <w:marLeft w:val="640"/>
                  <w:marRight w:val="0"/>
                  <w:marTop w:val="0"/>
                  <w:marBottom w:val="0"/>
                  <w:divBdr>
                    <w:top w:val="none" w:sz="0" w:space="0" w:color="auto"/>
                    <w:left w:val="none" w:sz="0" w:space="0" w:color="auto"/>
                    <w:bottom w:val="none" w:sz="0" w:space="0" w:color="auto"/>
                    <w:right w:val="none" w:sz="0" w:space="0" w:color="auto"/>
                  </w:divBdr>
                </w:div>
                <w:div w:id="1735161091">
                  <w:marLeft w:val="640"/>
                  <w:marRight w:val="0"/>
                  <w:marTop w:val="0"/>
                  <w:marBottom w:val="0"/>
                  <w:divBdr>
                    <w:top w:val="none" w:sz="0" w:space="0" w:color="auto"/>
                    <w:left w:val="none" w:sz="0" w:space="0" w:color="auto"/>
                    <w:bottom w:val="none" w:sz="0" w:space="0" w:color="auto"/>
                    <w:right w:val="none" w:sz="0" w:space="0" w:color="auto"/>
                  </w:divBdr>
                </w:div>
                <w:div w:id="958947682">
                  <w:marLeft w:val="640"/>
                  <w:marRight w:val="0"/>
                  <w:marTop w:val="0"/>
                  <w:marBottom w:val="0"/>
                  <w:divBdr>
                    <w:top w:val="none" w:sz="0" w:space="0" w:color="auto"/>
                    <w:left w:val="none" w:sz="0" w:space="0" w:color="auto"/>
                    <w:bottom w:val="none" w:sz="0" w:space="0" w:color="auto"/>
                    <w:right w:val="none" w:sz="0" w:space="0" w:color="auto"/>
                  </w:divBdr>
                </w:div>
                <w:div w:id="1644888079">
                  <w:marLeft w:val="640"/>
                  <w:marRight w:val="0"/>
                  <w:marTop w:val="0"/>
                  <w:marBottom w:val="0"/>
                  <w:divBdr>
                    <w:top w:val="none" w:sz="0" w:space="0" w:color="auto"/>
                    <w:left w:val="none" w:sz="0" w:space="0" w:color="auto"/>
                    <w:bottom w:val="none" w:sz="0" w:space="0" w:color="auto"/>
                    <w:right w:val="none" w:sz="0" w:space="0" w:color="auto"/>
                  </w:divBdr>
                </w:div>
                <w:div w:id="603154067">
                  <w:marLeft w:val="640"/>
                  <w:marRight w:val="0"/>
                  <w:marTop w:val="0"/>
                  <w:marBottom w:val="0"/>
                  <w:divBdr>
                    <w:top w:val="none" w:sz="0" w:space="0" w:color="auto"/>
                    <w:left w:val="none" w:sz="0" w:space="0" w:color="auto"/>
                    <w:bottom w:val="none" w:sz="0" w:space="0" w:color="auto"/>
                    <w:right w:val="none" w:sz="0" w:space="0" w:color="auto"/>
                  </w:divBdr>
                </w:div>
                <w:div w:id="1142042388">
                  <w:marLeft w:val="640"/>
                  <w:marRight w:val="0"/>
                  <w:marTop w:val="0"/>
                  <w:marBottom w:val="0"/>
                  <w:divBdr>
                    <w:top w:val="none" w:sz="0" w:space="0" w:color="auto"/>
                    <w:left w:val="none" w:sz="0" w:space="0" w:color="auto"/>
                    <w:bottom w:val="none" w:sz="0" w:space="0" w:color="auto"/>
                    <w:right w:val="none" w:sz="0" w:space="0" w:color="auto"/>
                  </w:divBdr>
                </w:div>
                <w:div w:id="846678117">
                  <w:marLeft w:val="640"/>
                  <w:marRight w:val="0"/>
                  <w:marTop w:val="0"/>
                  <w:marBottom w:val="0"/>
                  <w:divBdr>
                    <w:top w:val="none" w:sz="0" w:space="0" w:color="auto"/>
                    <w:left w:val="none" w:sz="0" w:space="0" w:color="auto"/>
                    <w:bottom w:val="none" w:sz="0" w:space="0" w:color="auto"/>
                    <w:right w:val="none" w:sz="0" w:space="0" w:color="auto"/>
                  </w:divBdr>
                </w:div>
                <w:div w:id="82073883">
                  <w:marLeft w:val="640"/>
                  <w:marRight w:val="0"/>
                  <w:marTop w:val="0"/>
                  <w:marBottom w:val="0"/>
                  <w:divBdr>
                    <w:top w:val="none" w:sz="0" w:space="0" w:color="auto"/>
                    <w:left w:val="none" w:sz="0" w:space="0" w:color="auto"/>
                    <w:bottom w:val="none" w:sz="0" w:space="0" w:color="auto"/>
                    <w:right w:val="none" w:sz="0" w:space="0" w:color="auto"/>
                  </w:divBdr>
                </w:div>
                <w:div w:id="861555557">
                  <w:marLeft w:val="640"/>
                  <w:marRight w:val="0"/>
                  <w:marTop w:val="0"/>
                  <w:marBottom w:val="0"/>
                  <w:divBdr>
                    <w:top w:val="none" w:sz="0" w:space="0" w:color="auto"/>
                    <w:left w:val="none" w:sz="0" w:space="0" w:color="auto"/>
                    <w:bottom w:val="none" w:sz="0" w:space="0" w:color="auto"/>
                    <w:right w:val="none" w:sz="0" w:space="0" w:color="auto"/>
                  </w:divBdr>
                </w:div>
                <w:div w:id="2126774723">
                  <w:marLeft w:val="640"/>
                  <w:marRight w:val="0"/>
                  <w:marTop w:val="0"/>
                  <w:marBottom w:val="0"/>
                  <w:divBdr>
                    <w:top w:val="none" w:sz="0" w:space="0" w:color="auto"/>
                    <w:left w:val="none" w:sz="0" w:space="0" w:color="auto"/>
                    <w:bottom w:val="none" w:sz="0" w:space="0" w:color="auto"/>
                    <w:right w:val="none" w:sz="0" w:space="0" w:color="auto"/>
                  </w:divBdr>
                </w:div>
                <w:div w:id="1208906368">
                  <w:marLeft w:val="640"/>
                  <w:marRight w:val="0"/>
                  <w:marTop w:val="0"/>
                  <w:marBottom w:val="0"/>
                  <w:divBdr>
                    <w:top w:val="none" w:sz="0" w:space="0" w:color="auto"/>
                    <w:left w:val="none" w:sz="0" w:space="0" w:color="auto"/>
                    <w:bottom w:val="none" w:sz="0" w:space="0" w:color="auto"/>
                    <w:right w:val="none" w:sz="0" w:space="0" w:color="auto"/>
                  </w:divBdr>
                </w:div>
                <w:div w:id="697239868">
                  <w:marLeft w:val="640"/>
                  <w:marRight w:val="0"/>
                  <w:marTop w:val="0"/>
                  <w:marBottom w:val="0"/>
                  <w:divBdr>
                    <w:top w:val="none" w:sz="0" w:space="0" w:color="auto"/>
                    <w:left w:val="none" w:sz="0" w:space="0" w:color="auto"/>
                    <w:bottom w:val="none" w:sz="0" w:space="0" w:color="auto"/>
                    <w:right w:val="none" w:sz="0" w:space="0" w:color="auto"/>
                  </w:divBdr>
                </w:div>
                <w:div w:id="423114436">
                  <w:marLeft w:val="640"/>
                  <w:marRight w:val="0"/>
                  <w:marTop w:val="0"/>
                  <w:marBottom w:val="0"/>
                  <w:divBdr>
                    <w:top w:val="none" w:sz="0" w:space="0" w:color="auto"/>
                    <w:left w:val="none" w:sz="0" w:space="0" w:color="auto"/>
                    <w:bottom w:val="none" w:sz="0" w:space="0" w:color="auto"/>
                    <w:right w:val="none" w:sz="0" w:space="0" w:color="auto"/>
                  </w:divBdr>
                </w:div>
                <w:div w:id="197399513">
                  <w:marLeft w:val="640"/>
                  <w:marRight w:val="0"/>
                  <w:marTop w:val="0"/>
                  <w:marBottom w:val="0"/>
                  <w:divBdr>
                    <w:top w:val="none" w:sz="0" w:space="0" w:color="auto"/>
                    <w:left w:val="none" w:sz="0" w:space="0" w:color="auto"/>
                    <w:bottom w:val="none" w:sz="0" w:space="0" w:color="auto"/>
                    <w:right w:val="none" w:sz="0" w:space="0" w:color="auto"/>
                  </w:divBdr>
                </w:div>
                <w:div w:id="628249267">
                  <w:marLeft w:val="640"/>
                  <w:marRight w:val="0"/>
                  <w:marTop w:val="0"/>
                  <w:marBottom w:val="0"/>
                  <w:divBdr>
                    <w:top w:val="none" w:sz="0" w:space="0" w:color="auto"/>
                    <w:left w:val="none" w:sz="0" w:space="0" w:color="auto"/>
                    <w:bottom w:val="none" w:sz="0" w:space="0" w:color="auto"/>
                    <w:right w:val="none" w:sz="0" w:space="0" w:color="auto"/>
                  </w:divBdr>
                </w:div>
                <w:div w:id="80493410">
                  <w:marLeft w:val="640"/>
                  <w:marRight w:val="0"/>
                  <w:marTop w:val="0"/>
                  <w:marBottom w:val="0"/>
                  <w:divBdr>
                    <w:top w:val="none" w:sz="0" w:space="0" w:color="auto"/>
                    <w:left w:val="none" w:sz="0" w:space="0" w:color="auto"/>
                    <w:bottom w:val="none" w:sz="0" w:space="0" w:color="auto"/>
                    <w:right w:val="none" w:sz="0" w:space="0" w:color="auto"/>
                  </w:divBdr>
                </w:div>
                <w:div w:id="341009676">
                  <w:marLeft w:val="640"/>
                  <w:marRight w:val="0"/>
                  <w:marTop w:val="0"/>
                  <w:marBottom w:val="0"/>
                  <w:divBdr>
                    <w:top w:val="none" w:sz="0" w:space="0" w:color="auto"/>
                    <w:left w:val="none" w:sz="0" w:space="0" w:color="auto"/>
                    <w:bottom w:val="none" w:sz="0" w:space="0" w:color="auto"/>
                    <w:right w:val="none" w:sz="0" w:space="0" w:color="auto"/>
                  </w:divBdr>
                </w:div>
                <w:div w:id="1061948097">
                  <w:marLeft w:val="640"/>
                  <w:marRight w:val="0"/>
                  <w:marTop w:val="0"/>
                  <w:marBottom w:val="0"/>
                  <w:divBdr>
                    <w:top w:val="none" w:sz="0" w:space="0" w:color="auto"/>
                    <w:left w:val="none" w:sz="0" w:space="0" w:color="auto"/>
                    <w:bottom w:val="none" w:sz="0" w:space="0" w:color="auto"/>
                    <w:right w:val="none" w:sz="0" w:space="0" w:color="auto"/>
                  </w:divBdr>
                </w:div>
                <w:div w:id="334765874">
                  <w:marLeft w:val="640"/>
                  <w:marRight w:val="0"/>
                  <w:marTop w:val="0"/>
                  <w:marBottom w:val="0"/>
                  <w:divBdr>
                    <w:top w:val="none" w:sz="0" w:space="0" w:color="auto"/>
                    <w:left w:val="none" w:sz="0" w:space="0" w:color="auto"/>
                    <w:bottom w:val="none" w:sz="0" w:space="0" w:color="auto"/>
                    <w:right w:val="none" w:sz="0" w:space="0" w:color="auto"/>
                  </w:divBdr>
                </w:div>
                <w:div w:id="651563774">
                  <w:marLeft w:val="640"/>
                  <w:marRight w:val="0"/>
                  <w:marTop w:val="0"/>
                  <w:marBottom w:val="0"/>
                  <w:divBdr>
                    <w:top w:val="none" w:sz="0" w:space="0" w:color="auto"/>
                    <w:left w:val="none" w:sz="0" w:space="0" w:color="auto"/>
                    <w:bottom w:val="none" w:sz="0" w:space="0" w:color="auto"/>
                    <w:right w:val="none" w:sz="0" w:space="0" w:color="auto"/>
                  </w:divBdr>
                </w:div>
                <w:div w:id="517080929">
                  <w:marLeft w:val="640"/>
                  <w:marRight w:val="0"/>
                  <w:marTop w:val="0"/>
                  <w:marBottom w:val="0"/>
                  <w:divBdr>
                    <w:top w:val="none" w:sz="0" w:space="0" w:color="auto"/>
                    <w:left w:val="none" w:sz="0" w:space="0" w:color="auto"/>
                    <w:bottom w:val="none" w:sz="0" w:space="0" w:color="auto"/>
                    <w:right w:val="none" w:sz="0" w:space="0" w:color="auto"/>
                  </w:divBdr>
                </w:div>
                <w:div w:id="803893676">
                  <w:marLeft w:val="640"/>
                  <w:marRight w:val="0"/>
                  <w:marTop w:val="0"/>
                  <w:marBottom w:val="0"/>
                  <w:divBdr>
                    <w:top w:val="none" w:sz="0" w:space="0" w:color="auto"/>
                    <w:left w:val="none" w:sz="0" w:space="0" w:color="auto"/>
                    <w:bottom w:val="none" w:sz="0" w:space="0" w:color="auto"/>
                    <w:right w:val="none" w:sz="0" w:space="0" w:color="auto"/>
                  </w:divBdr>
                </w:div>
                <w:div w:id="1161504511">
                  <w:marLeft w:val="640"/>
                  <w:marRight w:val="0"/>
                  <w:marTop w:val="0"/>
                  <w:marBottom w:val="0"/>
                  <w:divBdr>
                    <w:top w:val="none" w:sz="0" w:space="0" w:color="auto"/>
                    <w:left w:val="none" w:sz="0" w:space="0" w:color="auto"/>
                    <w:bottom w:val="none" w:sz="0" w:space="0" w:color="auto"/>
                    <w:right w:val="none" w:sz="0" w:space="0" w:color="auto"/>
                  </w:divBdr>
                </w:div>
                <w:div w:id="681400259">
                  <w:marLeft w:val="640"/>
                  <w:marRight w:val="0"/>
                  <w:marTop w:val="0"/>
                  <w:marBottom w:val="0"/>
                  <w:divBdr>
                    <w:top w:val="none" w:sz="0" w:space="0" w:color="auto"/>
                    <w:left w:val="none" w:sz="0" w:space="0" w:color="auto"/>
                    <w:bottom w:val="none" w:sz="0" w:space="0" w:color="auto"/>
                    <w:right w:val="none" w:sz="0" w:space="0" w:color="auto"/>
                  </w:divBdr>
                </w:div>
                <w:div w:id="118115051">
                  <w:marLeft w:val="640"/>
                  <w:marRight w:val="0"/>
                  <w:marTop w:val="0"/>
                  <w:marBottom w:val="0"/>
                  <w:divBdr>
                    <w:top w:val="none" w:sz="0" w:space="0" w:color="auto"/>
                    <w:left w:val="none" w:sz="0" w:space="0" w:color="auto"/>
                    <w:bottom w:val="none" w:sz="0" w:space="0" w:color="auto"/>
                    <w:right w:val="none" w:sz="0" w:space="0" w:color="auto"/>
                  </w:divBdr>
                </w:div>
                <w:div w:id="955060144">
                  <w:marLeft w:val="640"/>
                  <w:marRight w:val="0"/>
                  <w:marTop w:val="0"/>
                  <w:marBottom w:val="0"/>
                  <w:divBdr>
                    <w:top w:val="none" w:sz="0" w:space="0" w:color="auto"/>
                    <w:left w:val="none" w:sz="0" w:space="0" w:color="auto"/>
                    <w:bottom w:val="none" w:sz="0" w:space="0" w:color="auto"/>
                    <w:right w:val="none" w:sz="0" w:space="0" w:color="auto"/>
                  </w:divBdr>
                </w:div>
                <w:div w:id="402610456">
                  <w:marLeft w:val="640"/>
                  <w:marRight w:val="0"/>
                  <w:marTop w:val="0"/>
                  <w:marBottom w:val="0"/>
                  <w:divBdr>
                    <w:top w:val="none" w:sz="0" w:space="0" w:color="auto"/>
                    <w:left w:val="none" w:sz="0" w:space="0" w:color="auto"/>
                    <w:bottom w:val="none" w:sz="0" w:space="0" w:color="auto"/>
                    <w:right w:val="none" w:sz="0" w:space="0" w:color="auto"/>
                  </w:divBdr>
                </w:div>
                <w:div w:id="1365669078">
                  <w:marLeft w:val="640"/>
                  <w:marRight w:val="0"/>
                  <w:marTop w:val="0"/>
                  <w:marBottom w:val="0"/>
                  <w:divBdr>
                    <w:top w:val="none" w:sz="0" w:space="0" w:color="auto"/>
                    <w:left w:val="none" w:sz="0" w:space="0" w:color="auto"/>
                    <w:bottom w:val="none" w:sz="0" w:space="0" w:color="auto"/>
                    <w:right w:val="none" w:sz="0" w:space="0" w:color="auto"/>
                  </w:divBdr>
                </w:div>
                <w:div w:id="378747899">
                  <w:marLeft w:val="640"/>
                  <w:marRight w:val="0"/>
                  <w:marTop w:val="0"/>
                  <w:marBottom w:val="0"/>
                  <w:divBdr>
                    <w:top w:val="none" w:sz="0" w:space="0" w:color="auto"/>
                    <w:left w:val="none" w:sz="0" w:space="0" w:color="auto"/>
                    <w:bottom w:val="none" w:sz="0" w:space="0" w:color="auto"/>
                    <w:right w:val="none" w:sz="0" w:space="0" w:color="auto"/>
                  </w:divBdr>
                </w:div>
                <w:div w:id="119687578">
                  <w:marLeft w:val="640"/>
                  <w:marRight w:val="0"/>
                  <w:marTop w:val="0"/>
                  <w:marBottom w:val="0"/>
                  <w:divBdr>
                    <w:top w:val="none" w:sz="0" w:space="0" w:color="auto"/>
                    <w:left w:val="none" w:sz="0" w:space="0" w:color="auto"/>
                    <w:bottom w:val="none" w:sz="0" w:space="0" w:color="auto"/>
                    <w:right w:val="none" w:sz="0" w:space="0" w:color="auto"/>
                  </w:divBdr>
                </w:div>
                <w:div w:id="822771555">
                  <w:marLeft w:val="640"/>
                  <w:marRight w:val="0"/>
                  <w:marTop w:val="0"/>
                  <w:marBottom w:val="0"/>
                  <w:divBdr>
                    <w:top w:val="none" w:sz="0" w:space="0" w:color="auto"/>
                    <w:left w:val="none" w:sz="0" w:space="0" w:color="auto"/>
                    <w:bottom w:val="none" w:sz="0" w:space="0" w:color="auto"/>
                    <w:right w:val="none" w:sz="0" w:space="0" w:color="auto"/>
                  </w:divBdr>
                </w:div>
                <w:div w:id="101148217">
                  <w:marLeft w:val="640"/>
                  <w:marRight w:val="0"/>
                  <w:marTop w:val="0"/>
                  <w:marBottom w:val="0"/>
                  <w:divBdr>
                    <w:top w:val="none" w:sz="0" w:space="0" w:color="auto"/>
                    <w:left w:val="none" w:sz="0" w:space="0" w:color="auto"/>
                    <w:bottom w:val="none" w:sz="0" w:space="0" w:color="auto"/>
                    <w:right w:val="none" w:sz="0" w:space="0" w:color="auto"/>
                  </w:divBdr>
                </w:div>
                <w:div w:id="1649092055">
                  <w:marLeft w:val="640"/>
                  <w:marRight w:val="0"/>
                  <w:marTop w:val="0"/>
                  <w:marBottom w:val="0"/>
                  <w:divBdr>
                    <w:top w:val="none" w:sz="0" w:space="0" w:color="auto"/>
                    <w:left w:val="none" w:sz="0" w:space="0" w:color="auto"/>
                    <w:bottom w:val="none" w:sz="0" w:space="0" w:color="auto"/>
                    <w:right w:val="none" w:sz="0" w:space="0" w:color="auto"/>
                  </w:divBdr>
                </w:div>
                <w:div w:id="1237545964">
                  <w:marLeft w:val="6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024803">
      <w:bodyDiv w:val="1"/>
      <w:marLeft w:val="0"/>
      <w:marRight w:val="0"/>
      <w:marTop w:val="0"/>
      <w:marBottom w:val="0"/>
      <w:divBdr>
        <w:top w:val="none" w:sz="0" w:space="0" w:color="auto"/>
        <w:left w:val="none" w:sz="0" w:space="0" w:color="auto"/>
        <w:bottom w:val="none" w:sz="0" w:space="0" w:color="auto"/>
        <w:right w:val="none" w:sz="0" w:space="0" w:color="auto"/>
      </w:divBdr>
    </w:div>
    <w:div w:id="206216692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3C5E2B3F904CE479DC7E5E4389E471E"/>
        <w:category>
          <w:name w:val="常规"/>
          <w:gallery w:val="placeholder"/>
        </w:category>
        <w:types>
          <w:type w:val="bbPlcHdr"/>
        </w:types>
        <w:behaviors>
          <w:behavior w:val="content"/>
        </w:behaviors>
        <w:guid w:val="{7F27CEF9-57A9-2A49-BCCE-F1263FA762FC}"/>
      </w:docPartPr>
      <w:docPartBody>
        <w:p w:rsidR="000905E5" w:rsidRDefault="000905E5" w:rsidP="000905E5">
          <w:pPr>
            <w:pStyle w:val="B3C5E2B3F904CE479DC7E5E4389E471E"/>
          </w:pPr>
          <w:r>
            <w:rPr>
              <w:rStyle w:val="PlaceholderText"/>
            </w:rPr>
            <w:t>单击或点击此处输入文字。</w:t>
          </w:r>
        </w:p>
      </w:docPartBody>
    </w:docPart>
    <w:docPart>
      <w:docPartPr>
        <w:name w:val="6E2B218C0FFB424C90AAF9F8545AD31C"/>
        <w:category>
          <w:name w:val="常规"/>
          <w:gallery w:val="placeholder"/>
        </w:category>
        <w:types>
          <w:type w:val="bbPlcHdr"/>
        </w:types>
        <w:behaviors>
          <w:behavior w:val="content"/>
        </w:behaviors>
        <w:guid w:val="{907D5E0F-1AFF-C540-ADA1-AB53479D3CC5}"/>
      </w:docPartPr>
      <w:docPartBody>
        <w:p w:rsidR="000905E5" w:rsidRDefault="000905E5" w:rsidP="000905E5">
          <w:pPr>
            <w:pStyle w:val="6E2B218C0FFB424C90AAF9F8545AD31C"/>
          </w:pPr>
          <w:r>
            <w:rPr>
              <w:rStyle w:val="PlaceholderText"/>
            </w:rPr>
            <w:t>单击或点击此处输入文字。</w:t>
          </w:r>
        </w:p>
      </w:docPartBody>
    </w:docPart>
    <w:docPart>
      <w:docPartPr>
        <w:name w:val="DefaultPlaceholder_-1854013440"/>
        <w:category>
          <w:name w:val="常规"/>
          <w:gallery w:val="placeholder"/>
        </w:category>
        <w:types>
          <w:type w:val="bbPlcHdr"/>
        </w:types>
        <w:behaviors>
          <w:behavior w:val="content"/>
        </w:behaviors>
        <w:guid w:val="{F77D0A89-2F1B-F54F-AA8A-B70165E71EA0}"/>
      </w:docPartPr>
      <w:docPartBody>
        <w:p w:rsidR="000905E5" w:rsidRDefault="000905E5">
          <w:r w:rsidRPr="008175CC">
            <w:rPr>
              <w:rStyle w:val="PlaceholderText"/>
              <w:rFonts w:hint="eastAsia"/>
            </w:rPr>
            <w:t>单击或点击此处输入文字。</w:t>
          </w:r>
        </w:p>
      </w:docPartBody>
    </w:docPart>
    <w:docPart>
      <w:docPartPr>
        <w:name w:val="4AF9D98A0E594B39AB62C5E43773E9E4"/>
        <w:category>
          <w:name w:val="General"/>
          <w:gallery w:val="placeholder"/>
        </w:category>
        <w:types>
          <w:type w:val="bbPlcHdr"/>
        </w:types>
        <w:behaviors>
          <w:behavior w:val="content"/>
        </w:behaviors>
        <w:guid w:val="{FD252EE5-12B0-4027-956B-E328E56C1727}"/>
      </w:docPartPr>
      <w:docPartBody>
        <w:p w:rsidR="00000000" w:rsidRDefault="00F24BD2" w:rsidP="00F24BD2">
          <w:pPr>
            <w:pStyle w:val="4AF9D98A0E594B39AB62C5E43773E9E4"/>
          </w:pPr>
          <w:r>
            <w:rPr>
              <w:rStyle w:val="PlaceholderText"/>
            </w:rPr>
            <w:t>单击或点击此处输入文字。</w:t>
          </w:r>
        </w:p>
      </w:docPartBody>
    </w:docPart>
    <w:docPart>
      <w:docPartPr>
        <w:name w:val="408D3E4C94BB4EA6A5B5CE91F640E1EA"/>
        <w:category>
          <w:name w:val="General"/>
          <w:gallery w:val="placeholder"/>
        </w:category>
        <w:types>
          <w:type w:val="bbPlcHdr"/>
        </w:types>
        <w:behaviors>
          <w:behavior w:val="content"/>
        </w:behaviors>
        <w:guid w:val="{0BD43C71-F89E-4BE6-9E01-3B03DE7F4CEA}"/>
      </w:docPartPr>
      <w:docPartBody>
        <w:p w:rsidR="00000000" w:rsidRDefault="00F24BD2" w:rsidP="00F24BD2">
          <w:pPr>
            <w:pStyle w:val="408D3E4C94BB4EA6A5B5CE91F640E1EA"/>
          </w:pPr>
          <w:r>
            <w:rPr>
              <w:rStyle w:val="PlaceholderText"/>
            </w:rPr>
            <w:t>单击或点击此处输入文字。</w:t>
          </w:r>
        </w:p>
      </w:docPartBody>
    </w:docPart>
    <w:docPart>
      <w:docPartPr>
        <w:name w:val="EC72477D0187416E9052D1F07A726F2C"/>
        <w:category>
          <w:name w:val="General"/>
          <w:gallery w:val="placeholder"/>
        </w:category>
        <w:types>
          <w:type w:val="bbPlcHdr"/>
        </w:types>
        <w:behaviors>
          <w:behavior w:val="content"/>
        </w:behaviors>
        <w:guid w:val="{146DFA5E-0200-4E34-BA26-510A6C797BBE}"/>
      </w:docPartPr>
      <w:docPartBody>
        <w:p w:rsidR="00000000" w:rsidRDefault="00F24BD2" w:rsidP="00F24BD2">
          <w:pPr>
            <w:pStyle w:val="EC72477D0187416E9052D1F07A726F2C"/>
          </w:pPr>
          <w:r w:rsidRPr="008175CC">
            <w:rPr>
              <w:rStyle w:val="PlaceholderText"/>
              <w:rFonts w:hint="eastAsia"/>
            </w:rPr>
            <w:t>单击或点击此处输入文字。</w:t>
          </w:r>
        </w:p>
      </w:docPartBody>
    </w:docPart>
    <w:docPart>
      <w:docPartPr>
        <w:name w:val="184A29DD3858431786860CE398E025C6"/>
        <w:category>
          <w:name w:val="General"/>
          <w:gallery w:val="placeholder"/>
        </w:category>
        <w:types>
          <w:type w:val="bbPlcHdr"/>
        </w:types>
        <w:behaviors>
          <w:behavior w:val="content"/>
        </w:behaviors>
        <w:guid w:val="{257A56A6-876D-4B9D-8F26-0C948C87831D}"/>
      </w:docPartPr>
      <w:docPartBody>
        <w:p w:rsidR="00000000" w:rsidRDefault="00F24BD2" w:rsidP="00F24BD2">
          <w:pPr>
            <w:pStyle w:val="184A29DD3858431786860CE398E025C6"/>
          </w:pPr>
          <w:r>
            <w:rPr>
              <w:rStyle w:val="PlaceholderText"/>
            </w:rPr>
            <w:t>单击或点击此处输入文字。</w:t>
          </w:r>
        </w:p>
      </w:docPartBody>
    </w:docPart>
    <w:docPart>
      <w:docPartPr>
        <w:name w:val="5B26CECE47B34A63AE4D1ED116579588"/>
        <w:category>
          <w:name w:val="General"/>
          <w:gallery w:val="placeholder"/>
        </w:category>
        <w:types>
          <w:type w:val="bbPlcHdr"/>
        </w:types>
        <w:behaviors>
          <w:behavior w:val="content"/>
        </w:behaviors>
        <w:guid w:val="{CEAC3A1F-423D-445A-9E42-CB0BEB70AFB4}"/>
      </w:docPartPr>
      <w:docPartBody>
        <w:p w:rsidR="00000000" w:rsidRDefault="00F24BD2" w:rsidP="00F24BD2">
          <w:pPr>
            <w:pStyle w:val="5B26CECE47B34A63AE4D1ED116579588"/>
          </w:pPr>
          <w:r w:rsidRPr="008175CC">
            <w:rPr>
              <w:rStyle w:val="PlaceholderText"/>
              <w:rFonts w:hint="eastAsia"/>
            </w:rPr>
            <w:t>单击或点击此处输入文字。</w:t>
          </w:r>
        </w:p>
      </w:docPartBody>
    </w:docPart>
    <w:docPart>
      <w:docPartPr>
        <w:name w:val="877DC6FD70B14C19BDA33913CDDE89F3"/>
        <w:category>
          <w:name w:val="General"/>
          <w:gallery w:val="placeholder"/>
        </w:category>
        <w:types>
          <w:type w:val="bbPlcHdr"/>
        </w:types>
        <w:behaviors>
          <w:behavior w:val="content"/>
        </w:behaviors>
        <w:guid w:val="{2DF45342-6559-417E-8D48-E189094E233B}"/>
      </w:docPartPr>
      <w:docPartBody>
        <w:p w:rsidR="00000000" w:rsidRDefault="00F24BD2" w:rsidP="00F24BD2">
          <w:pPr>
            <w:pStyle w:val="877DC6FD70B14C19BDA33913CDDE89F3"/>
          </w:pPr>
          <w:r w:rsidRPr="008175CC">
            <w:rPr>
              <w:rStyle w:val="PlaceholderText"/>
              <w:rFonts w:hint="eastAsia"/>
            </w:rPr>
            <w:t>单击或点击此处输入文字。</w:t>
          </w:r>
        </w:p>
      </w:docPartBody>
    </w:docPart>
    <w:docPart>
      <w:docPartPr>
        <w:name w:val="B18BF5778D0B43C99C933D96C6625239"/>
        <w:category>
          <w:name w:val="General"/>
          <w:gallery w:val="placeholder"/>
        </w:category>
        <w:types>
          <w:type w:val="bbPlcHdr"/>
        </w:types>
        <w:behaviors>
          <w:behavior w:val="content"/>
        </w:behaviors>
        <w:guid w:val="{9ABF76FB-CFBD-4987-A779-EC3A5E238B83}"/>
      </w:docPartPr>
      <w:docPartBody>
        <w:p w:rsidR="00000000" w:rsidRDefault="00F24BD2" w:rsidP="00F24BD2">
          <w:pPr>
            <w:pStyle w:val="B18BF5778D0B43C99C933D96C6625239"/>
          </w:pPr>
          <w:r>
            <w:rPr>
              <w:rStyle w:val="PlaceholderText"/>
            </w:rPr>
            <w:t>单击或点击此处输入文字。</w:t>
          </w:r>
        </w:p>
      </w:docPartBody>
    </w:docPart>
    <w:docPart>
      <w:docPartPr>
        <w:name w:val="3F7516BC9E204B489F8BBBAB8B608394"/>
        <w:category>
          <w:name w:val="General"/>
          <w:gallery w:val="placeholder"/>
        </w:category>
        <w:types>
          <w:type w:val="bbPlcHdr"/>
        </w:types>
        <w:behaviors>
          <w:behavior w:val="content"/>
        </w:behaviors>
        <w:guid w:val="{00122D36-7395-4382-9F35-C3DC8E2DD912}"/>
      </w:docPartPr>
      <w:docPartBody>
        <w:p w:rsidR="00000000" w:rsidRDefault="00F24BD2" w:rsidP="00F24BD2">
          <w:pPr>
            <w:pStyle w:val="3F7516BC9E204B489F8BBBAB8B608394"/>
          </w:pPr>
          <w:r>
            <w:rPr>
              <w:rStyle w:val="PlaceholderText"/>
            </w:rPr>
            <w:t>单击或点击此处输入文字。</w:t>
          </w:r>
        </w:p>
      </w:docPartBody>
    </w:docPart>
    <w:docPart>
      <w:docPartPr>
        <w:name w:val="DCD85B4F68D1414982748916903B36BA"/>
        <w:category>
          <w:name w:val="General"/>
          <w:gallery w:val="placeholder"/>
        </w:category>
        <w:types>
          <w:type w:val="bbPlcHdr"/>
        </w:types>
        <w:behaviors>
          <w:behavior w:val="content"/>
        </w:behaviors>
        <w:guid w:val="{692BFF0B-9721-4605-AED3-F020D79B8F4E}"/>
      </w:docPartPr>
      <w:docPartBody>
        <w:p w:rsidR="00000000" w:rsidRDefault="00F24BD2" w:rsidP="00F24BD2">
          <w:pPr>
            <w:pStyle w:val="DCD85B4F68D1414982748916903B36BA"/>
          </w:pPr>
          <w:r>
            <w:rPr>
              <w:rStyle w:val="PlaceholderText"/>
            </w:rPr>
            <w:t>单击或点击此处输入文字。</w:t>
          </w:r>
        </w:p>
      </w:docPartBody>
    </w:docPart>
    <w:docPart>
      <w:docPartPr>
        <w:name w:val="E6DA889632044308B10563928CE5283B"/>
        <w:category>
          <w:name w:val="General"/>
          <w:gallery w:val="placeholder"/>
        </w:category>
        <w:types>
          <w:type w:val="bbPlcHdr"/>
        </w:types>
        <w:behaviors>
          <w:behavior w:val="content"/>
        </w:behaviors>
        <w:guid w:val="{3C0E7B00-D8B6-4E4D-8757-9E2BA0FA6542}"/>
      </w:docPartPr>
      <w:docPartBody>
        <w:p w:rsidR="00000000" w:rsidRDefault="00F24BD2" w:rsidP="00F24BD2">
          <w:pPr>
            <w:pStyle w:val="E6DA889632044308B10563928CE5283B"/>
          </w:pPr>
          <w:r>
            <w:rPr>
              <w:rStyle w:val="PlaceholderText"/>
            </w:rPr>
            <w:t>单击或点击此处输入文字。</w:t>
          </w:r>
        </w:p>
      </w:docPartBody>
    </w:docPart>
    <w:docPart>
      <w:docPartPr>
        <w:name w:val="59FBC4B1FBF74AA88BA254B22D72A383"/>
        <w:category>
          <w:name w:val="General"/>
          <w:gallery w:val="placeholder"/>
        </w:category>
        <w:types>
          <w:type w:val="bbPlcHdr"/>
        </w:types>
        <w:behaviors>
          <w:behavior w:val="content"/>
        </w:behaviors>
        <w:guid w:val="{3BEBA0AC-65AB-4E66-9185-4D63D823A430}"/>
      </w:docPartPr>
      <w:docPartBody>
        <w:p w:rsidR="00000000" w:rsidRDefault="00F24BD2" w:rsidP="00F24BD2">
          <w:pPr>
            <w:pStyle w:val="59FBC4B1FBF74AA88BA254B22D72A383"/>
          </w:pPr>
          <w:r>
            <w:rPr>
              <w:rStyle w:val="PlaceholderText"/>
            </w:rPr>
            <w:t>单击或点击此处输入文字。</w:t>
          </w:r>
        </w:p>
      </w:docPartBody>
    </w:docPart>
    <w:docPart>
      <w:docPartPr>
        <w:name w:val="401F8A8BE2624D4BB424ED9FD52FBB73"/>
        <w:category>
          <w:name w:val="General"/>
          <w:gallery w:val="placeholder"/>
        </w:category>
        <w:types>
          <w:type w:val="bbPlcHdr"/>
        </w:types>
        <w:behaviors>
          <w:behavior w:val="content"/>
        </w:behaviors>
        <w:guid w:val="{3D33D0D7-B47F-43FB-988B-969674D0DC95}"/>
      </w:docPartPr>
      <w:docPartBody>
        <w:p w:rsidR="00000000" w:rsidRDefault="00F24BD2" w:rsidP="00F24BD2">
          <w:pPr>
            <w:pStyle w:val="401F8A8BE2624D4BB424ED9FD52FBB73"/>
          </w:pPr>
          <w:r w:rsidRPr="008175CC">
            <w:rPr>
              <w:rStyle w:val="PlaceholderText"/>
              <w:rFonts w:hint="eastAsia"/>
            </w:rPr>
            <w:t>单击或点击此处输入文字。</w:t>
          </w:r>
        </w:p>
      </w:docPartBody>
    </w:docPart>
    <w:docPart>
      <w:docPartPr>
        <w:name w:val="76D55D69D4774C9093DA801CF0529925"/>
        <w:category>
          <w:name w:val="General"/>
          <w:gallery w:val="placeholder"/>
        </w:category>
        <w:types>
          <w:type w:val="bbPlcHdr"/>
        </w:types>
        <w:behaviors>
          <w:behavior w:val="content"/>
        </w:behaviors>
        <w:guid w:val="{189C6A84-FF94-4919-9D2B-1DAC993BD5B0}"/>
      </w:docPartPr>
      <w:docPartBody>
        <w:p w:rsidR="00000000" w:rsidRDefault="00F24BD2" w:rsidP="00F24BD2">
          <w:pPr>
            <w:pStyle w:val="76D55D69D4774C9093DA801CF0529925"/>
          </w:pPr>
          <w:r>
            <w:rPr>
              <w:rStyle w:val="PlaceholderText"/>
            </w:rPr>
            <w:t>单击或点击此处输入文字。</w:t>
          </w:r>
        </w:p>
      </w:docPartBody>
    </w:docPart>
    <w:docPart>
      <w:docPartPr>
        <w:name w:val="1F4E97EC5B8842BA8092F2164177A222"/>
        <w:category>
          <w:name w:val="General"/>
          <w:gallery w:val="placeholder"/>
        </w:category>
        <w:types>
          <w:type w:val="bbPlcHdr"/>
        </w:types>
        <w:behaviors>
          <w:behavior w:val="content"/>
        </w:behaviors>
        <w:guid w:val="{03637A9F-D23C-4468-8738-58E9B61865CF}"/>
      </w:docPartPr>
      <w:docPartBody>
        <w:p w:rsidR="00000000" w:rsidRDefault="00F24BD2" w:rsidP="00F24BD2">
          <w:pPr>
            <w:pStyle w:val="1F4E97EC5B8842BA8092F2164177A222"/>
          </w:pPr>
          <w:r>
            <w:rPr>
              <w:rStyle w:val="PlaceholderText"/>
            </w:rPr>
            <w:t>单击或点击此处输入文字。</w:t>
          </w:r>
        </w:p>
      </w:docPartBody>
    </w:docPart>
    <w:docPart>
      <w:docPartPr>
        <w:name w:val="A80D2E36FBA647748ADF1EADFABF42A9"/>
        <w:category>
          <w:name w:val="General"/>
          <w:gallery w:val="placeholder"/>
        </w:category>
        <w:types>
          <w:type w:val="bbPlcHdr"/>
        </w:types>
        <w:behaviors>
          <w:behavior w:val="content"/>
        </w:behaviors>
        <w:guid w:val="{ED9414AE-8A56-484F-8DD0-D05ACE2CCE93}"/>
      </w:docPartPr>
      <w:docPartBody>
        <w:p w:rsidR="00000000" w:rsidRDefault="00F24BD2" w:rsidP="00F24BD2">
          <w:pPr>
            <w:pStyle w:val="A80D2E36FBA647748ADF1EADFABF42A9"/>
          </w:pPr>
          <w:r>
            <w:rPr>
              <w:rStyle w:val="PlaceholderText"/>
            </w:rPr>
            <w:t>单击或点击此处输入文字。</w:t>
          </w:r>
        </w:p>
      </w:docPartBody>
    </w:docPart>
    <w:docPart>
      <w:docPartPr>
        <w:name w:val="0FC88D7F57F44D47AEA65B25CF10FA92"/>
        <w:category>
          <w:name w:val="General"/>
          <w:gallery w:val="placeholder"/>
        </w:category>
        <w:types>
          <w:type w:val="bbPlcHdr"/>
        </w:types>
        <w:behaviors>
          <w:behavior w:val="content"/>
        </w:behaviors>
        <w:guid w:val="{29425236-88D0-481E-9859-3BE870F73AC3}"/>
      </w:docPartPr>
      <w:docPartBody>
        <w:p w:rsidR="00000000" w:rsidRDefault="00F24BD2" w:rsidP="00F24BD2">
          <w:pPr>
            <w:pStyle w:val="0FC88D7F57F44D47AEA65B25CF10FA92"/>
          </w:pPr>
          <w:r>
            <w:rPr>
              <w:rStyle w:val="PlaceholderText"/>
            </w:rPr>
            <w:t>单击或点击此处输入文字。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bordersDoNotSurroundHeader/>
  <w:bordersDoNotSurroundFooter/>
  <w:revisionView w:formatting="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05E5"/>
    <w:rsid w:val="000905E5"/>
    <w:rsid w:val="000A351B"/>
    <w:rsid w:val="00335301"/>
    <w:rsid w:val="008C3581"/>
    <w:rsid w:val="008D4CA9"/>
    <w:rsid w:val="00980512"/>
    <w:rsid w:val="009C410A"/>
    <w:rsid w:val="00DA0097"/>
    <w:rsid w:val="00F24B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sid w:val="00F24BD2"/>
    <w:rPr>
      <w:color w:val="808080"/>
    </w:rPr>
  </w:style>
  <w:style w:type="paragraph" w:customStyle="1" w:styleId="B3C5E2B3F904CE479DC7E5E4389E471E">
    <w:name w:val="B3C5E2B3F904CE479DC7E5E4389E471E"/>
    <w:rsid w:val="000905E5"/>
    <w:pPr>
      <w:widowControl w:val="0"/>
    </w:pPr>
  </w:style>
  <w:style w:type="paragraph" w:customStyle="1" w:styleId="6E2B218C0FFB424C90AAF9F8545AD31C">
    <w:name w:val="6E2B218C0FFB424C90AAF9F8545AD31C"/>
    <w:rsid w:val="000905E5"/>
    <w:pPr>
      <w:widowControl w:val="0"/>
    </w:pPr>
  </w:style>
  <w:style w:type="paragraph" w:customStyle="1" w:styleId="4E95E73247879D4CA6557A34E94BF58C">
    <w:name w:val="4E95E73247879D4CA6557A34E94BF58C"/>
    <w:rsid w:val="000905E5"/>
    <w:pPr>
      <w:widowControl w:val="0"/>
    </w:pPr>
  </w:style>
  <w:style w:type="paragraph" w:customStyle="1" w:styleId="5C880447EAA853408F038B3AB15AA4E0">
    <w:name w:val="5C880447EAA853408F038B3AB15AA4E0"/>
    <w:rsid w:val="000905E5"/>
    <w:pPr>
      <w:widowControl w:val="0"/>
    </w:pPr>
  </w:style>
  <w:style w:type="paragraph" w:customStyle="1" w:styleId="7AADE5839B6AE244BF9FAF84CFFCFC05">
    <w:name w:val="7AADE5839B6AE244BF9FAF84CFFCFC05"/>
    <w:rsid w:val="000905E5"/>
    <w:pPr>
      <w:widowControl w:val="0"/>
    </w:pPr>
  </w:style>
  <w:style w:type="paragraph" w:customStyle="1" w:styleId="95FA90B4AE91A44A943322F9DE2332C1">
    <w:name w:val="95FA90B4AE91A44A943322F9DE2332C1"/>
    <w:rsid w:val="000905E5"/>
    <w:pPr>
      <w:widowControl w:val="0"/>
    </w:pPr>
  </w:style>
  <w:style w:type="paragraph" w:customStyle="1" w:styleId="296213941A1C1244826D81E8AD491E90">
    <w:name w:val="296213941A1C1244826D81E8AD491E90"/>
    <w:rsid w:val="000905E5"/>
    <w:pPr>
      <w:widowControl w:val="0"/>
    </w:pPr>
  </w:style>
  <w:style w:type="paragraph" w:customStyle="1" w:styleId="482AAF18313A4D4F99F784D19381450C">
    <w:name w:val="482AAF18313A4D4F99F784D19381450C"/>
    <w:rsid w:val="000905E5"/>
    <w:pPr>
      <w:widowControl w:val="0"/>
    </w:pPr>
  </w:style>
  <w:style w:type="paragraph" w:customStyle="1" w:styleId="3156B0A45ECABA478EFC7FBF113A6DB0">
    <w:name w:val="3156B0A45ECABA478EFC7FBF113A6DB0"/>
    <w:rsid w:val="000905E5"/>
    <w:pPr>
      <w:widowControl w:val="0"/>
    </w:pPr>
  </w:style>
  <w:style w:type="paragraph" w:customStyle="1" w:styleId="70F291C6F2EB3049B06E077416DFF77B">
    <w:name w:val="70F291C6F2EB3049B06E077416DFF77B"/>
    <w:rsid w:val="000905E5"/>
    <w:pPr>
      <w:widowControl w:val="0"/>
    </w:pPr>
  </w:style>
  <w:style w:type="paragraph" w:customStyle="1" w:styleId="E84EA48C10E1094592E9D8FDF69B8367">
    <w:name w:val="E84EA48C10E1094592E9D8FDF69B8367"/>
    <w:rsid w:val="000905E5"/>
    <w:pPr>
      <w:widowControl w:val="0"/>
    </w:pPr>
  </w:style>
  <w:style w:type="paragraph" w:customStyle="1" w:styleId="0844C9A36CE4674197D368F69FCC9ED1">
    <w:name w:val="0844C9A36CE4674197D368F69FCC9ED1"/>
    <w:rsid w:val="000905E5"/>
    <w:pPr>
      <w:widowControl w:val="0"/>
    </w:pPr>
  </w:style>
  <w:style w:type="paragraph" w:customStyle="1" w:styleId="1160C452414D6042B7C7572DB1EB09B1">
    <w:name w:val="1160C452414D6042B7C7572DB1EB09B1"/>
    <w:rsid w:val="000905E5"/>
    <w:pPr>
      <w:widowControl w:val="0"/>
    </w:pPr>
  </w:style>
  <w:style w:type="paragraph" w:customStyle="1" w:styleId="79E6BE131CEAFE4E8B9D6636F04EC8FF">
    <w:name w:val="79E6BE131CEAFE4E8B9D6636F04EC8FF"/>
    <w:rsid w:val="000905E5"/>
    <w:pPr>
      <w:widowControl w:val="0"/>
    </w:pPr>
  </w:style>
  <w:style w:type="paragraph" w:customStyle="1" w:styleId="4AF9D98A0E594B39AB62C5E43773E9E4">
    <w:name w:val="4AF9D98A0E594B39AB62C5E43773E9E4"/>
    <w:rsid w:val="00F24BD2"/>
    <w:rPr>
      <w:sz w:val="24"/>
      <w:lang w:val="en-AU"/>
    </w:rPr>
  </w:style>
  <w:style w:type="paragraph" w:customStyle="1" w:styleId="408D3E4C94BB4EA6A5B5CE91F640E1EA">
    <w:name w:val="408D3E4C94BB4EA6A5B5CE91F640E1EA"/>
    <w:rsid w:val="00F24BD2"/>
    <w:rPr>
      <w:sz w:val="24"/>
      <w:lang w:val="en-AU"/>
    </w:rPr>
  </w:style>
  <w:style w:type="paragraph" w:customStyle="1" w:styleId="EC72477D0187416E9052D1F07A726F2C">
    <w:name w:val="EC72477D0187416E9052D1F07A726F2C"/>
    <w:rsid w:val="00F24BD2"/>
    <w:rPr>
      <w:sz w:val="24"/>
      <w:lang w:val="en-AU"/>
    </w:rPr>
  </w:style>
  <w:style w:type="paragraph" w:customStyle="1" w:styleId="184A29DD3858431786860CE398E025C6">
    <w:name w:val="184A29DD3858431786860CE398E025C6"/>
    <w:rsid w:val="00F24BD2"/>
    <w:rPr>
      <w:sz w:val="24"/>
      <w:lang w:val="en-AU"/>
    </w:rPr>
  </w:style>
  <w:style w:type="paragraph" w:customStyle="1" w:styleId="5B26CECE47B34A63AE4D1ED116579588">
    <w:name w:val="5B26CECE47B34A63AE4D1ED116579588"/>
    <w:rsid w:val="00F24BD2"/>
    <w:rPr>
      <w:sz w:val="24"/>
      <w:lang w:val="en-AU"/>
    </w:rPr>
  </w:style>
  <w:style w:type="paragraph" w:customStyle="1" w:styleId="877DC6FD70B14C19BDA33913CDDE89F3">
    <w:name w:val="877DC6FD70B14C19BDA33913CDDE89F3"/>
    <w:rsid w:val="00F24BD2"/>
    <w:rPr>
      <w:sz w:val="24"/>
      <w:lang w:val="en-AU"/>
    </w:rPr>
  </w:style>
  <w:style w:type="paragraph" w:customStyle="1" w:styleId="B18BF5778D0B43C99C933D96C6625239">
    <w:name w:val="B18BF5778D0B43C99C933D96C6625239"/>
    <w:rsid w:val="00F24BD2"/>
    <w:rPr>
      <w:sz w:val="24"/>
      <w:lang w:val="en-AU"/>
    </w:rPr>
  </w:style>
  <w:style w:type="paragraph" w:customStyle="1" w:styleId="3F7516BC9E204B489F8BBBAB8B608394">
    <w:name w:val="3F7516BC9E204B489F8BBBAB8B608394"/>
    <w:rsid w:val="00F24BD2"/>
    <w:rPr>
      <w:sz w:val="24"/>
      <w:lang w:val="en-AU"/>
    </w:rPr>
  </w:style>
  <w:style w:type="paragraph" w:customStyle="1" w:styleId="DCD85B4F68D1414982748916903B36BA">
    <w:name w:val="DCD85B4F68D1414982748916903B36BA"/>
    <w:rsid w:val="00F24BD2"/>
    <w:rPr>
      <w:sz w:val="24"/>
      <w:lang w:val="en-AU"/>
    </w:rPr>
  </w:style>
  <w:style w:type="paragraph" w:customStyle="1" w:styleId="E6DA889632044308B10563928CE5283B">
    <w:name w:val="E6DA889632044308B10563928CE5283B"/>
    <w:rsid w:val="00F24BD2"/>
    <w:rPr>
      <w:sz w:val="24"/>
      <w:lang w:val="en-AU"/>
    </w:rPr>
  </w:style>
  <w:style w:type="paragraph" w:customStyle="1" w:styleId="59FBC4B1FBF74AA88BA254B22D72A383">
    <w:name w:val="59FBC4B1FBF74AA88BA254B22D72A383"/>
    <w:rsid w:val="00F24BD2"/>
    <w:rPr>
      <w:sz w:val="24"/>
      <w:lang w:val="en-AU"/>
    </w:rPr>
  </w:style>
  <w:style w:type="paragraph" w:customStyle="1" w:styleId="401F8A8BE2624D4BB424ED9FD52FBB73">
    <w:name w:val="401F8A8BE2624D4BB424ED9FD52FBB73"/>
    <w:rsid w:val="00F24BD2"/>
    <w:rPr>
      <w:sz w:val="24"/>
      <w:lang w:val="en-AU"/>
    </w:rPr>
  </w:style>
  <w:style w:type="paragraph" w:customStyle="1" w:styleId="76D55D69D4774C9093DA801CF0529925">
    <w:name w:val="76D55D69D4774C9093DA801CF0529925"/>
    <w:rsid w:val="00F24BD2"/>
    <w:rPr>
      <w:sz w:val="24"/>
      <w:lang w:val="en-AU"/>
    </w:rPr>
  </w:style>
  <w:style w:type="paragraph" w:customStyle="1" w:styleId="1F4E97EC5B8842BA8092F2164177A222">
    <w:name w:val="1F4E97EC5B8842BA8092F2164177A222"/>
    <w:rsid w:val="00F24BD2"/>
    <w:rPr>
      <w:sz w:val="24"/>
      <w:lang w:val="en-AU"/>
    </w:rPr>
  </w:style>
  <w:style w:type="paragraph" w:customStyle="1" w:styleId="A80D2E36FBA647748ADF1EADFABF42A9">
    <w:name w:val="A80D2E36FBA647748ADF1EADFABF42A9"/>
    <w:rsid w:val="00F24BD2"/>
    <w:rPr>
      <w:sz w:val="24"/>
      <w:lang w:val="en-AU"/>
    </w:rPr>
  </w:style>
  <w:style w:type="paragraph" w:customStyle="1" w:styleId="0FC88D7F57F44D47AEA65B25CF10FA92">
    <w:name w:val="0FC88D7F57F44D47AEA65B25CF10FA92"/>
    <w:rsid w:val="00F24BD2"/>
    <w:rPr>
      <w:sz w:val="24"/>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ED44C38-8024-2A41-859B-E1952B95A013}">
  <we:reference id="wa104382081" version="1.55.1.0" store="en-US" storeType="OMEX"/>
  <we:alternateReferences>
    <we:reference id="wa104382081" version="1.55.1.0" store="" storeType="OMEX"/>
  </we:alternateReferences>
  <we:properties>
    <we:property name="MENDELEY_CITATIONS" value="[{&quot;citationID&quot;:&quot;MENDELEY_CITATION_2c611e6f-10ff-429b-99b9-33e989be8536&quot;,&quot;properties&quot;:{&quot;noteIndex&quot;:0},&quot;isEdited&quot;:false,&quot;manualOverride&quot;:{&quot;citeprocText&quot;:&quot;[1]&quot;,&quot;isManuallyOverridden&quot;:false,&quot;manualOverrideText&quot;:&quot;&quot;},&quot;citationTag&quot;:&quot;MENDELEY_CITATION_v3_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&quot;,&quot;citationItems&quot;:[{&quot;id&quot;:&quot;e3c34f5e-76d6-3ff7-b4fa-55b7eb838b85&quot;,&quot;itemData&quot;:{&quot;type&quot;:&quot;article-journal&quot;,&quot;id&quot;:&quot;e3c34f5e-76d6-3ff7-b4fa-55b7eb838b85&quot;,&quot;title&quot;:&quot;A vast increase in heat exposure in the 21st century is driven by global warming and urban population growth&quot;,&quot;author&quot;:[{&quot;family&quot;:&quot;Klein&quot;,&quot;given&quot;:&quot;Tamir&quot;,&quot;parse-names&quot;:false,&quot;dropping-particle&quot;:&quot;&quot;,&quot;non-dropping-particle&quot;:&quot;&quot;},{&quot;family&quot;:&quot;Anderegg&quot;,&quot;given&quot;:&quot;William R.L.&quot;,&quot;parse-names&quot;:false,&quot;dropping-particle&quot;:&quot;&quot;,&quot;non-dropping-particle&quot;:&quot;&quot;}],&quot;container-title&quot;:&quot;Sustainable Cities and Society&quot;,&quot;container-title-short&quot;:&quot;Sustain Cities Soc&quot;,&quot;DOI&quot;:&quot;10.1016/j.scs.2021.103098&quot;,&quot;ISSN&quot;:&quot;22106707&quot;,&quot;issued&quot;:{&quot;date-parts&quot;:[[2021,10,1]]},&quot;abstract&quot;:&quot;Over the 21st century, human-caused climate change is projected to vastly increase the occurrence of severe heat, which has deleterious health, economic, and societal impacts. Over the same period, global human population is expected to increase from 7.8 to 10.9 billion, placing more people in harm's way. Here, we combine projections of sustained heat from climate models with spatially explicit population projection scenarios. We find that: (1) by 2090, high climate change and population growth scenarios show a ~5-, ~10-, and ~100–1000-fold increase in the population exposed to a mean hottest monthly temperature of 30 ºC, 35 ºC, and 40 ºC, respectively; (2) globally, population growth, warming, and their interaction, are the major drivers for the increase in exposure at milder, harsher, and extreme, temperatures, respectively; and (3) differences between population growth scenarios show that policy can potentially reduce the level of increase in exposure by up to 70%. Based on our analyses, the major driver for the increased heat exposure is the dangerous combination between global warming and population growth in already-warm cities in regions like Africa, India, and the Middle East.&quot;,&quot;publisher&quot;:&quot;Elsevier Ltd&quot;,&quot;volume&quot;:&quot;73&quot;},&quot;isTemporary&quot;:false}]},{&quot;citationID&quot;:&quot;MENDELEY_CITATION_670c8a77-f0f7-489f-ad71-c8c9be382981&quot;,&quot;properties&quot;:{&quot;noteIndex&quot;:0},&quot;isEdited&quot;:false,&quot;manualOverride&quot;:{&quot;citeprocText&quot;:&quot;[2]&quot;,&quot;isManuallyOverridden&quot;:false,&quot;manualOverrideText&quot;:&quot;&quot;},&quot;citationTag&quot;:&quot;MENDELEY_CITATION_v3_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&quot;,&quot;citationItems&quot;:[{&quot;id&quot;:&quot;f3c4c50b-20b4-3cae-83df-a60f92f18343&quot;,&quot;itemData&quot;:{&quot;type&quot;:&quot;article-journal&quot;,&quot;id&quot;:&quot;f3c4c50b-20b4-3cae-83df-a60f92f18343&quot;,&quot;title&quot;:&quot;Building information modeling (BIM) for construction and demolition waste management in Australia: A research agenda&quot;,&quot;author&quot;:[{&quot;family&quot;:&quot;Han&quot;,&quot;given&quot;:&quot;Dongchen&quot;,&quot;parse-names&quot;:false,&quot;dropping-particle&quot;:&quot;&quot;,&quot;non-dropping-particle&quot;:&quot;&quot;},{&quot;family&quot;:&quot;Kalantari&quot;,&quot;given&quot;:&quot;Mohsen&quot;,&quot;parse-names&quot;:false,&quot;dropping-particle&quot;:&quot;&quot;,&quot;non-dropping-particle&quot;:&quot;&quot;},{&quot;family&quot;:&quot;Rajabifard&quot;,&quot;given&quot;:&quot;Abbas&quot;,&quot;parse-names&quot;:false,&quot;dropping-particle&quot;:&quot;&quot;,&quot;non-dropping-particle&quot;:&quot;&quot;}],&quot;container-title&quot;:&quot;Sustainability (Switzerland)&quot;,&quot;DOI&quot;:&quot;10.3390/su132312983&quot;,&quot;ISSN&quot;:&quot;20711050&quot;,&quot;issued&quot;:{&quot;date-parts&quot;:[[2021]]},&quot;abstract&quot;:&quot;Construction and demolition waste (C&amp;DW) contribute to approximately 30% of the total waste generation worldwide, by which heterogeneous ecological impacts, such as resource depletion, global warming, and land degradation, are engendered. Despite ongoing research efforts to minimize construction waste via the Building Information Modeling (BIM)-aided design, there is a paucity of research on integrating BIM in demolition waste management (DWM). This study investigates prominent barriers and future research directions toward the wider adoption of BIM in C&amp;DWM by conducting a systematic literature review. First, this study identifies the barriers that hinder the implementation of C&amp;DWM in Australia; then, it explores the benefits and challenges of leveraging BIM applications for C&amp;DWM. The findings suggest that, for existing buildings without up-to-date design drawings, it is imperative to improve the accuracy of data capturing and object recognition techniques to overcome the bottlenecks of BIM-DWM integration. Moreover, the development of regional-oriented material banks and their harmonization with life cycle assessment databases can extend the potential of BIM-based sustainability analysis, making it applicable to the DWM domain. This study proposes a research agenda on tackling these challenges to realize BIM’s full potential in facilitating DWM.&quot;,&quot;issue&quot;:&quot;23&quot;,&quot;volume&quot;:&quot;13&quot;,&quot;container-title-short&quot;:&quot;&quot;},&quot;uris&quot;:[&quot;http://www.mendeley.com/documents/?uuid=a8632802-719c-4955-8fa0-3c809725d263&quot;],&quot;isTemporary&quot;:false,&quot;legacyDesktopId&quot;:&quot;a8632802-719c-4955-8fa0-3c809725d263&quot;}]},{&quot;citationID&quot;:&quot;MENDELEY_CITATION_1b401054-0e5c-40ea-b2cb-2432096777fe&quot;,&quot;properties&quot;:{&quot;noteIndex&quot;:0},&quot;isEdited&quot;:false,&quot;manualOverride&quot;:{&quot;citeprocText&quot;:&quot;[2]&quot;,&quot;isManuallyOverridden&quot;:false,&quot;manualOverrideText&quot;:&quot;&quot;},&quot;citationTag&quot;:&quot;MENDELEY_CITATION_v3_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&quot;,&quot;citationItems&quot;:[{&quot;id&quot;:&quot;f3c4c50b-20b4-3cae-83df-a60f92f18343&quot;,&quot;itemData&quot;:{&quot;type&quot;:&quot;article-journal&quot;,&quot;id&quot;:&quot;f3c4c50b-20b4-3cae-83df-a60f92f18343&quot;,&quot;title&quot;:&quot;Building information modeling (BIM) for construction and demolition waste management in Australia: A research agenda&quot;,&quot;author&quot;:[{&quot;family&quot;:&quot;Han&quot;,&quot;given&quot;:&quot;Dongchen&quot;,&quot;parse-names&quot;:false,&quot;dropping-particle&quot;:&quot;&quot;,&quot;non-dropping-particle&quot;:&quot;&quot;},{&quot;family&quot;:&quot;Kalantari&quot;,&quot;given&quot;:&quot;Mohsen&quot;,&quot;parse-names&quot;:false,&quot;dropping-particle&quot;:&quot;&quot;,&quot;non-dropping-particle&quot;:&quot;&quot;},{&quot;family&quot;:&quot;Rajabifard&quot;,&quot;given&quot;:&quot;Abbas&quot;,&quot;parse-names&quot;:false,&quot;dropping-particle&quot;:&quot;&quot;,&quot;non-dropping-particle&quot;:&quot;&quot;}],&quot;container-title&quot;:&quot;Sustainability (Switzerland)&quot;,&quot;DOI&quot;:&quot;10.3390/su132312983&quot;,&quot;ISSN&quot;:&quot;20711050&quot;,&quot;issued&quot;:{&quot;date-parts&quot;:[[2021]]},&quot;abstract&quot;:&quot;Construction and demolition waste (C&amp;DW) contribute to approximately 30% of the total waste generation worldwide, by which heterogeneous ecological impacts, such as resource depletion, global warming, and land degradation, are engendered. Despite ongoing research efforts to minimize construction waste via the Building Information Modeling (BIM)-aided design, there is a paucity of research on integrating BIM in demolition waste management (DWM). This study investigates prominent barriers and future research directions toward the wider adoption of BIM in C&amp;DWM by conducting a systematic literature review. First, this study identifies the barriers that hinder the implementation of C&amp;DWM in Australia; then, it explores the benefits and challenges of leveraging BIM applications for C&amp;DWM. The findings suggest that, for existing buildings without up-to-date design drawings, it is imperative to improve the accuracy of data capturing and object recognition techniques to overcome the bottlenecks of BIM-DWM integration. Moreover, the development of regional-oriented material banks and their harmonization with life cycle assessment databases can extend the potential of BIM-based sustainability analysis, making it applicable to the DWM domain. This study proposes a research agenda on tackling these challenges to realize BIM’s full potential in facilitating DWM.&quot;,&quot;issue&quot;:&quot;23&quot;,&quot;volume&quot;:&quot;13&quot;,&quot;container-title-short&quot;:&quot;&quot;},&quot;uris&quot;:[&quot;http://www.mendeley.com/documents/?uuid=a8632802-719c-4955-8fa0-3c809725d263&quot;],&quot;isTemporary&quot;:false,&quot;legacyDesktopId&quot;:&quot;a8632802-719c-4955-8fa0-3c809725d263&quot;}]},{&quot;citationID&quot;:&quot;MENDELEY_CITATION_834ac3c9-efae-40e3-ba89-1723dba1c7da&quot;,&quot;properties&quot;:{&quot;noteIndex&quot;:0},&quot;isEdited&quot;:false,&quot;manualOverride&quot;:{&quot;citeprocText&quot;:&quot;[3]&quot;,&quot;isManuallyOverridden&quot;:false,&quot;manualOverrideText&quot;:&quot;&quot;},&quot;citationTag&quot;:&quot;MENDELEY_CITATION_v3_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&quot;,&quot;citationItems&quot;:[{&quot;id&quot;:&quot;3e7f0638-244a-369e-9dd7-1def62cf051a&quot;,&quot;itemData&quot;:{&quot;type&quot;:&quot;article-journal&quot;,&quot;id&quot;:&quot;3e7f0638-244a-369e-9dd7-1def62cf051a&quot;,&quot;title&quot;:&quot;A BIM-Based construction and demolition waste information management system for greenhouse gas quantification and reduction&quot;,&quot;author&quot;:[{&quot;family&quot;:&quot;Xu&quot;,&quot;given&quot;:&quot;Jiuping&quot;,&quot;parse-names&quot;:false,&quot;dropping-particle&quot;:&quot;&quot;,&quot;non-dropping-particle&quot;:&quot;&quot;},{&quot;family&quot;:&quot;Shi&quot;,&quot;given&quot;:&quot;Yi&quot;,&quot;parse-names&quot;:false,&quot;dropping-particle&quot;:&quot;&quot;,&quot;non-dropping-particle&quot;:&quot;&quot;},{&quot;family&quot;:&quot;Xie&quot;,&quot;given&quot;:&quot;Yachen&quot;,&quot;parse-names&quot;:false,&quot;dropping-particle&quot;:&quot;&quot;,&quot;non-dropping-particle&quot;:&quot;&quot;},{&quot;family&quot;:&quot;Zhao&quot;,&quot;given&quot;:&quot;Siwei&quot;,&quot;parse-names&quot;:false,&quot;dropping-particle&quot;:&quot;&quot;,&quot;non-dropping-particle&quot;:&quot;&quot;}],&quot;container-title&quot;:&quot;Journal of Cleaner Production&quot;,&quot;DOI&quot;:&quot;10.1016/j.jclepro.2019.04.158&quot;,&quot;ISSN&quot;:&quot;09596526&quot;,&quot;URL&quot;:&quot;https://doi.org/10.1016/j.jclepro.2019.04.158&quot;,&quot;issued&quot;:{&quot;date-parts&quot;:[[2019]]},&quot;page&quot;:&quot;308-324&quot;,&quot;abstract&quot;:&quot;Excessive greenhouse gas (GHG)emissions have caused serious global warming and climate change. As the construction and demolition waste (CDW)end of life disposal process is a source of GHG emissions, it is vital to precisely estimate and reduce CDW end of life GHG emissions. The precise estimation of CDW information is essential for GHG estimation and reduction. However, as current CDW information and associated GHG estimation methods tend to be inaccurate, in this paper, a building information modeling (BIM)-based CDW information management system (IMS)is constructed that provides precise CDW information and a detailed information estimation process. To facilitate the accurate quantification of CDW disposal GHG emissions, mathematical formulae that include several GHG emission factors are proposed. A practical case study from China is then given to demonstrate the efficiency and effectiveness of the proposed methodology in quantifying and reducing CDW disposal GHG emissions. Accurate GHG emission estimation are determined for fifteen CDW disposal types and a comparison are conducted. Concrete was found to have the highest carbon dioxide, methane, and nitrous oxide emissions during transportation and the highest carbon dioxide emissions during handling, and organics were found to have the highest decomposition methane emissions. Targeted suggestions are given for source-separated CDW disposal GHG emission reduction based on the different emission characteristics. The combination of the BIM-based CDW IMS and the developed mathematical formulae were found to efficiently and accurately determine the CDW information and the associated GHG emissions, and therefore provide a practical guide to reducing the serious environmental damage generated by CDW disposal.&quot;,&quot;publisher&quot;:&quot;Elsevier Ltd&quot;,&quot;volume&quot;:&quot;229&quot;,&quot;container-title-short&quot;:&quot;J Clean Prod&quot;},&quot;uris&quot;:[&quot;http://www.mendeley.com/documents/?uuid=1d994561-d6ce-493f-8d3b-850eb999b1fa&quot;],&quot;isTemporary&quot;:false,&quot;legacyDesktopId&quot;:&quot;1d994561-d6ce-493f-8d3b-850eb999b1fa&quot;}]},{&quot;citationID&quot;:&quot;MENDELEY_CITATION_98d1bfdb-7e2e-4ad2-a260-25827a9ee380&quot;,&quot;properties&quot;:{&quot;noteIndex&quot;:0},&quot;isEdited&quot;:false,&quot;manualOverride&quot;:{&quot;citeprocText&quot;:&quot;[4,5]&quot;,&quot;isManuallyOverridden&quot;:false,&quot;manualOverrideText&quot;:&quot;&quot;},&quot;citationTag&quot;:&quot;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&quot;,&quot;citationItems&quot;:[{&quot;id&quot;:&quot;2f0a5503-8562-3dce-aab8-f7fd0a5c4eb6&quot;,&quot;itemData&quot;:{&quot;type&quot;:&quot;article&quot;,&quot;id&quot;:&quot;2f0a5503-8562-3dce-aab8-f7fd0a5c4eb6&quot;,&quot;title&quot;:&quot;Developments in life cycle assessment applied to evaluate the environmental performance of construction and demolition wastes&quot;,&quot;author&quot;:[{&quot;family&quot;:&quot;Bovea&quot;,&quot;given&quot;:&quot;M. D.&quot;,&quot;parse-names&quot;:false,&quot;dropping-particle&quot;:&quot;&quot;,&quot;non-dropping-particle&quot;:&quot;&quot;},{&quot;family&quot;:&quot;Powell&quot;,&quot;given&quot;:&quot;J. C.&quot;,&quot;parse-names&quot;:false,&quot;dropping-particle&quot;:&quot;&quot;,&quot;non-dropping-particle&quot;:&quot;&quot;}],&quot;container-title&quot;:&quot;Waste Management&quot;,&quot;DOI&quot;:&quot;10.1016/j.wasman.2016.01.036&quot;,&quot;ISSN&quot;:&quot;18792456&quot;,&quot;issued&quot;:{&quot;date-parts&quot;:[[2016]]},&quot;abstract&quot;:&quot;This paper provides a review of the literature that applies the life cycle assessment (LCA) methodology to the assessment of the environmental performance of the life cycle of construction and demolition waste (CDW) management systems. This article is focused on generating a general mapping of the literature and on identifying the best practices in compliance with LCA framework and proposing directions for future LCA studies in this field. The temporal evolution of the research in this field and the aim of the studies have grown in parallel with the legal framework related to waste and energy efficiency of buildings. Most studies have been published in Europe, followed by USA. Asia and Australia, being at an incipient application stage to the rest of the world. Topics related to \&quot;LCA of buildings, including their EoL\&quot; and \&quot;LCA of general CDW management strategies\&quot; are the most frequently analysed, followed by \&quot;LCA of EoL of construction elements\&quot; and \&quot;LCA of natural material vs recycled material\&quot;. Regarding the strategies, recycling off-site and incineration, both combined with landfill for the rejected fractions, are the most commonly applied. Re-use or recycling on-site is the strategy least applied. The key aspect when LCA is applied to evaluate CDW management systems is the need to normalise which processes to include in the system boundary and the functional unit, the use of inventory data adapted to the context of the case study and the definition of a common set of appropriate impact assessment categories. Also, it is important to obtain results disaggregated by unit processes. This will allow the comparison between case studies.&quot;,&quot;container-title-short&quot;:&quot;&quot;},&quot;uris&quot;:[&quot;http://www.mendeley.com/documents/?uuid=b5313281-4355-40e9-a4ed-9ce1c450ff66&quot;],&quot;isTemporary&quot;:false,&quot;legacyDesktopId&quot;:&quot;b5313281-4355-40e9-a4ed-9ce1c450ff66&quot;},{&quot;id&quot;:&quot;d8a8fd31-ec04-373c-97ba-abb65d615fdc&quot;,&quot;itemData&quot;:{&quot;type&quot;:&quot;article-journal&quot;,&quot;id&quot;:&quot;d8a8fd31-ec04-373c-97ba-abb65d615fdc&quot;,&quot;title&quot;:&quot;Exploring environmental and economic costs and benefits of a circular economy approach to the construction and demolition sector. A literature review&quot;,&quot;author&quot;:[{&quot;family&quot;:&quot;Ghisellini&quot;,&quot;given&quot;:&quot;Patrizia&quot;,&quot;parse-names&quot;:false,&quot;dropping-particle&quot;:&quot;&quot;,&quot;non-dropping-particle&quot;:&quot;&quot;},{&quot;family&quot;:&quot;Ripa&quot;,&quot;given&quot;:&quot;Maddalena&quot;,&quot;parse-names&quot;:false,&quot;dropping-particle&quot;:&quot;&quot;,&quot;non-dropping-particle&quot;:&quot;&quot;},{&quot;family&quot;:&quot;Ulgiati&quot;,&quot;given&quot;:&quot;Sergio&quot;,&quot;parse-names&quot;:false,&quot;dropping-particle&quot;:&quot;&quot;,&quot;non-dropping-particle&quot;:&quot;&quot;}],&quot;container-title&quot;:&quot;Journal of Cleaner Production&quot;,&quot;DOI&quot;:&quot;10.1016/j.jclepro.2017.11.207&quot;,&quot;ISSN&quot;:&quot;09596526&quot;,&quot;URL&quot;:&quot;https://doi.org/10.1016/j.jclepro.2017.11.207&quot;,&quot;issued&quot;:{&quot;date-parts&quot;:[[2018]]},&quot;page&quot;:&quot;618-643&quot;,&quot;abstract&quot;:&quot;Circular economy (CE) as a new model of economic development promotes the maximum reuse/recycling of materials, goods and components in order to decrease waste generation to the largest possible extent. It aims to innovate the entire chain of production, consumption, distribution and recovery of materials and energy according to a cradle to cradle vision. The awareness of increasing constraints on the availability of resources as well as the increasing demand for access to welfare and wellbeing by developing countries and social groups make it evident the need for new economic models capable to improve the efficiency and effectiveness of resource use. In the last two decades a growing literature addressed the environmental and economic impacts of construction and demolition (C&amp;D) sectors, with special focus on the production and management of its waste materials. This study reviews and organizes the recent literature within the framework of the CE to explore how its key principles (Reduce, Reuse, and Recycle) apply to the management of C&amp;D waste (C&amp;DW). The reviewed literature mainly focuses on changes of environmental impacts as a consequence of CE implementation. Impacts have been mainly quantified by means of the Life Cycle Assessment (LCA) approach, under the adoption of different boundaries of analysis, although other economic and biophysical approaches were also applied to a minor extent. The final goal of this study is evaluating if the adoption of the CE framework is environmentally and economically sustainable, given that the recovery of waste materials requires investments of resources. Different type of barriers (economic, political, legislative, informative and managerial) as well as solutions and success factors for implementing an effective management of C&amp;DW within a circular framework are also pointed out. Results show that in most cases the reuse/recycling of C&amp;DW at the end-of-life of a building as well as the production of recycled products provide environmental and economic benefits. Nevertheless, the environmental and economic sustainability of CE framework is very site specific and depends on several factors such as the type of material, building elements, transport distances, economic and political context. Finally, several directions for future research have been proposed: increased LCA modelling for sustainability evaluation, a wider development of cleaner production strategies focused on circular design, and finally the adoption of a comprehensive accounting of input and output flows, in order to assign appropriate weights to flows and benefits that are most often disregarded.&quot;,&quot;publisher&quot;:&quot;Elsevier Ltd&quot;,&quot;volume&quot;:&quot;178&quot;,&quot;container-title-short&quot;:&quot;J Clean Prod&quot;},&quot;uris&quot;:[&quot;http://www.mendeley.com/documents/?uuid=c4e08bd9-1291-4196-b5dd-632e713e7182&quot;],&quot;isTemporary&quot;:false,&quot;legacyDesktopId&quot;:&quot;c4e08bd9-1291-4196-b5dd-632e713e7182&quot;}]},{&quot;citationID&quot;:&quot;MENDELEY_CITATION_b3f5d818-ec2a-41aa-a797-d1a06649fcf4&quot;,&quot;properties&quot;:{&quot;noteIndex&quot;:0},&quot;isEdited&quot;:false,&quot;manualOverride&quot;:{&quot;citeprocText&quot;:&quot;[5]&quot;,&quot;isManuallyOverridden&quot;:false,&quot;manualOverrideText&quot;:&quot;&quot;},&quot;citationTag&quot;:&quot;MENDELEY_CITATION_v3_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&quot;,&quot;citationItems&quot;:[{&quot;id&quot;:&quot;d8a8fd31-ec04-373c-97ba-abb65d615fdc&quot;,&quot;itemData&quot;:{&quot;type&quot;:&quot;article-journal&quot;,&quot;id&quot;:&quot;d8a8fd31-ec04-373c-97ba-abb65d615fdc&quot;,&quot;title&quot;:&quot;Exploring environmental and economic costs and benefits of a circular economy approach to the construction and demolition sector. A literature review&quot;,&quot;author&quot;:[{&quot;family&quot;:&quot;Ghisellini&quot;,&quot;given&quot;:&quot;Patrizia&quot;,&quot;parse-names&quot;:false,&quot;dropping-particle&quot;:&quot;&quot;,&quot;non-dropping-particle&quot;:&quot;&quot;},{&quot;family&quot;:&quot;Ripa&quot;,&quot;given&quot;:&quot;Maddalena&quot;,&quot;parse-names&quot;:false,&quot;dropping-particle&quot;:&quot;&quot;,&quot;non-dropping-particle&quot;:&quot;&quot;},{&quot;family&quot;:&quot;Ulgiati&quot;,&quot;given&quot;:&quot;Sergio&quot;,&quot;parse-names&quot;:false,&quot;dropping-particle&quot;:&quot;&quot;,&quot;non-dropping-particle&quot;:&quot;&quot;}],&quot;container-title&quot;:&quot;Journal of Cleaner Production&quot;,&quot;DOI&quot;:&quot;10.1016/j.jclepro.2017.11.207&quot;,&quot;ISSN&quot;:&quot;09596526&quot;,&quot;URL&quot;:&quot;https://doi.org/10.1016/j.jclepro.2017.11.207&quot;,&quot;issued&quot;:{&quot;date-parts&quot;:[[2018]]},&quot;page&quot;:&quot;618-643&quot;,&quot;abstract&quot;:&quot;Circular economy (CE) as a new model of economic development promotes the maximum reuse/recycling of materials, goods and components in order to decrease waste generation to the largest possible extent. It aims to innovate the entire chain of production, consumption, distribution and recovery of materials and energy according to a cradle to cradle vision. The awareness of increasing constraints on the availability of resources as well as the increasing demand for access to welfare and wellbeing by developing countries and social groups make it evident the need for new economic models capable to improve the efficiency and effectiveness of resource use. In the last two decades a growing literature addressed the environmental and economic impacts of construction and demolition (C&amp;D) sectors, with special focus on the production and management of its waste materials. This study reviews and organizes the recent literature within the framework of the CE to explore how its key principles (Reduce, Reuse, and Recycle) apply to the management of C&amp;D waste (C&amp;DW). The reviewed literature mainly focuses on changes of environmental impacts as a consequence of CE implementation. Impacts have been mainly quantified by means of the Life Cycle Assessment (LCA) approach, under the adoption of different boundaries of analysis, although other economic and biophysical approaches were also applied to a minor extent. The final goal of this study is evaluating if the adoption of the CE framework is environmentally and economically sustainable, given that the recovery of waste materials requires investments of resources. Different type of barriers (economic, political, legislative, informative and managerial) as well as solutions and success factors for implementing an effective management of C&amp;DW within a circular framework are also pointed out. Results show that in most cases the reuse/recycling of C&amp;DW at the end-of-life of a building as well as the production of recycled products provide environmental and economic benefits. Nevertheless, the environmental and economic sustainability of CE framework is very site specific and depends on several factors such as the type of material, building elements, transport distances, economic and political context. Finally, several directions for future research have been proposed: increased LCA modelling for sustainability evaluation, a wider development of cleaner production strategies focused on circular design, and finally the adoption of a comprehensive accounting of input and output flows, in order to assign appropriate weights to flows and benefits that are most often disregarded.&quot;,&quot;publisher&quot;:&quot;Elsevier Ltd&quot;,&quot;volume&quot;:&quot;178&quot;,&quot;container-title-short&quot;:&quot;J Clean Prod&quot;},&quot;uris&quot;:[&quot;http://www.mendeley.com/documents/?uuid=c4e08bd9-1291-4196-b5dd-632e713e7182&quot;],&quot;isTemporary&quot;:false,&quot;legacyDesktopId&quot;:&quot;c4e08bd9-1291-4196-b5dd-632e713e7182&quot;}]},{&quot;citationID&quot;:&quot;MENDELEY_CITATION_b0ba8628-a54e-4654-a94c-ea7de75f862c&quot;,&quot;properties&quot;:{&quot;noteIndex&quot;:0},&quot;isEdited&quot;:false,&quot;manualOverride&quot;:{&quot;citeprocText&quot;:&quot;[3]&quot;,&quot;isManuallyOverridden&quot;:false,&quot;manualOverrideText&quot;:&quot;&quot;},&quot;citationTag&quot;:&quot;MENDELEY_CITATION_v3_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&quot;,&quot;citationItems&quot;:[{&quot;id&quot;:&quot;3e7f0638-244a-369e-9dd7-1def62cf051a&quot;,&quot;itemData&quot;:{&quot;type&quot;:&quot;article-journal&quot;,&quot;id&quot;:&quot;3e7f0638-244a-369e-9dd7-1def62cf051a&quot;,&quot;title&quot;:&quot;A BIM-Based construction and demolition waste information management system for greenhouse gas quantification and reduction&quot;,&quot;author&quot;:[{&quot;family&quot;:&quot;Xu&quot;,&quot;given&quot;:&quot;Jiuping&quot;,&quot;parse-names&quot;:false,&quot;dropping-particle&quot;:&quot;&quot;,&quot;non-dropping-particle&quot;:&quot;&quot;},{&quot;family&quot;:&quot;Shi&quot;,&quot;given&quot;:&quot;Yi&quot;,&quot;parse-names&quot;:false,&quot;dropping-particle&quot;:&quot;&quot;,&quot;non-dropping-particle&quot;:&quot;&quot;},{&quot;family&quot;:&quot;Xie&quot;,&quot;given&quot;:&quot;Yachen&quot;,&quot;parse-names&quot;:false,&quot;dropping-particle&quot;:&quot;&quot;,&quot;non-dropping-particle&quot;:&quot;&quot;},{&quot;family&quot;:&quot;Zhao&quot;,&quot;given&quot;:&quot;Siwei&quot;,&quot;parse-names&quot;:false,&quot;dropping-particle&quot;:&quot;&quot;,&quot;non-dropping-particle&quot;:&quot;&quot;}],&quot;container-title&quot;:&quot;Journal of Cleaner Production&quot;,&quot;DOI&quot;:&quot;10.1016/j.jclepro.2019.04.158&quot;,&quot;ISSN&quot;:&quot;09596526&quot;,&quot;URL&quot;:&quot;https://doi.org/10.1016/j.jclepro.2019.04.158&quot;,&quot;issued&quot;:{&quot;date-parts&quot;:[[2019]]},&quot;page&quot;:&quot;308-324&quot;,&quot;abstract&quot;:&quot;Excessive greenhouse gas (GHG)emissions have caused serious global warming and climate change. As the construction and demolition waste (CDW)end of life disposal process is a source of GHG emissions, it is vital to precisely estimate and reduce CDW end of life GHG emissions. The precise estimation of CDW information is essential for GHG estimation and reduction. However, as current CDW information and associated GHG estimation methods tend to be inaccurate, in this paper, a building information modeling (BIM)-based CDW information management system (IMS)is constructed that provides precise CDW information and a detailed information estimation process. To facilitate the accurate quantification of CDW disposal GHG emissions, mathematical formulae that include several GHG emission factors are proposed. A practical case study from China is then given to demonstrate the efficiency and effectiveness of the proposed methodology in quantifying and reducing CDW disposal GHG emissions. Accurate GHG emission estimation are determined for fifteen CDW disposal types and a comparison are conducted. Concrete was found to have the highest carbon dioxide, methane, and nitrous oxide emissions during transportation and the highest carbon dioxide emissions during handling, and organics were found to have the highest decomposition methane emissions. Targeted suggestions are given for source-separated CDW disposal GHG emission reduction based on the different emission characteristics. The combination of the BIM-based CDW IMS and the developed mathematical formulae were found to efficiently and accurately determine the CDW information and the associated GHG emissions, and therefore provide a practical guide to reducing the serious environmental damage generated by CDW disposal.&quot;,&quot;publisher&quot;:&quot;Elsevier Ltd&quot;,&quot;volume&quot;:&quot;229&quot;,&quot;container-title-short&quot;:&quot;J Clean Prod&quot;},&quot;uris&quot;:[&quot;http://www.mendeley.com/documents/?uuid=1d994561-d6ce-493f-8d3b-850eb999b1fa&quot;],&quot;isTemporary&quot;:false,&quot;legacyDesktopId&quot;:&quot;1d994561-d6ce-493f-8d3b-850eb999b1fa&quot;}]},{&quot;citationID&quot;:&quot;MENDELEY_CITATION_d7c63128-a421-4644-bb5e-952354cdf85f&quot;,&quot;properties&quot;:{&quot;noteIndex&quot;:0},&quot;isEdited&quot;:false,&quot;manualOverride&quot;:{&quot;citeprocText&quot;:&quot;[6]&quot;,&quot;isManuallyOverridden&quot;:false,&quot;manualOverrideText&quot;:&quot;&quot;},&quot;citationTag&quot;:&quot;MENDELEY_CITATION_v3_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&quot;,&quot;citationItems&quot;:[{&quot;id&quot;:&quot;e4b7f378-0964-3615-801f-fb5c52b1154d&quot;,&quot;itemData&quot;:{&quot;type&quot;:&quot;article-journal&quot;,&quot;id&quot;:&quot;e4b7f378-0964-3615-801f-fb5c52b1154d&quot;,&quot;title&quot;:&quot;Implementing Life Cycle Sustainability Assessment during design stages in Building Information Modelling: From systematic literature review to a methodological approach&quot;,&quot;author&quot;:[{&quot;family&quot;:&quot;Llatas&quot;,&quot;given&quot;:&quot;Carmen&quot;,&quot;parse-names&quot;:false,&quot;dropping-particle&quot;:&quot;&quot;,&quot;non-dropping-particle&quot;:&quot;&quot;},{&quot;family&quot;:&quot;Soust-Verdaguer&quot;,&quot;given&quot;:&quot;Bernardette&quot;,&quot;parse-names&quot;:false,&quot;dropping-particle&quot;:&quot;&quot;,&quot;non-dropping-particle&quot;:&quot;&quot;},{&quot;family&quot;:&quot;Passer&quot;,&quot;given&quot;:&quot;Alexander&quot;,&quot;parse-names&quot;:false,&quot;dropping-particle&quot;:&quot;&quot;,&quot;non-dropping-particle&quot;:&quot;&quot;}],&quot;container-title&quot;:&quot;Building and Environment&quot;,&quot;DOI&quot;:&quot;10.1016/j.buildenv.2020.107164&quot;,&quot;ISSN&quot;:&quot;03601323&quot;,&quot;URL&quot;:&quot;https://doi.org/10.1016/j.buildenv.2020.107164&quot;,&quot;issued&quot;:{&quot;date-parts&quot;:[[2020]]},&quot;page&quot;:&quot;107164&quot;,&quot;abstract&quot;:&quot;The construction sector is a major producer of greenhouse gas and waste. Several studies reveal the close relationship between the design phase and the reduction of environmental impacts caused during the life cycle of buildings, along with better economic and social performance. In order to achieve increasingly eco-efficient buildings, Life Cycle Assessment (LCA) is an objective method to assess and reduce the impact buildings exert on the environment. Nevertheless, current environmental challenges require comprehensive solutions for the integration of the three pillars of sustainability, for which Life Cycle Sustainability Assessment (LCSA) is recognised as an appropriate holistic concept. The present paper conducts a Systematic Literature Review (SLR) which aims to detect opportunities to integrate the LCSA into the building design process and in Building Information Modelling (BIM). The results show that the harmonisation of the three dimensions and the data requirements are main achievements. Based on results obtained, a methodological approach to help on the LCSA implementation in BIM is presented. This proposed LCSA-BIM approach is applied to the Spanish architect's workflow and design stages, to exemplify its purpose.&quot;,&quot;publisher&quot;:&quot;Elsevier Ltd&quot;,&quot;issue&quot;:&quot;August&quot;,&quot;volume&quot;:&quot;182&quot;,&quot;container-title-short&quot;:&quot;Build Environ&quot;},&quot;uris&quot;:[&quot;http://www.mendeley.com/documents/?uuid=2c5cc0d4-436f-4571-bf9a-db53be0db357&quot;],&quot;isTemporary&quot;:false,&quot;legacyDesktopId&quot;:&quot;2c5cc0d4-436f-4571-bf9a-db53be0db357&quot;}]},{&quot;citationID&quot;:&quot;MENDELEY_CITATION_0124b98d-6dc8-48ff-87b0-b7efe79374e2&quot;,&quot;properties&quot;:{&quot;noteIndex&quot;:0},&quot;isEdited&quot;:false,&quot;manualOverride&quot;:{&quot;isManuallyOverridden&quot;:false,&quot;citeprocText&quot;:&quot;[7–9]&quot;,&quot;manualOverrideText&quot;:&quot;&quot;},&quot;citationTag&quot;:&quot;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&quot;,&quot;citationItems&quot;:[{&quot;id&quot;:&quot;bd20f632-c0c8-325d-8872-ef1ff5f57a64&quot;,&quot;itemData&quot;:{&quot;type&quot;:&quot;article-journal&quot;,&quot;id&quot;:&quot;bd20f632-c0c8-325d-8872-ef1ff5f57a64&quot;,&quot;title&quot;:&quot;A BIM-based approach to design a lifecycle 3D property formation process: A Swedish case study&quot;,&quot;author&quot;:[{&quot;family&quot;:&quot;Sun&quot;,&quot;given&quot;:&quot;Jing&quot;,&quot;parse-names&quot;:false,&quot;dropping-particle&quot;:&quot;&quot;,&quot;non-dropping-particle&quot;:&quot;&quot;},{&quot;family&quot;:&quot;Paasch&quot;,&quot;given&quot;:&quot;Jesper M.&quot;,&quot;parse-names&quot;:false,&quot;dropping-particle&quot;:&quot;&quot;,&quot;non-dropping-particle&quot;:&quot;&quot;},{&quot;family&quot;:&quot;Paulsson&quot;,&quot;given&quot;:&quot;Jenny&quot;,&quot;parse-names&quot;:false,&quot;dropping-particle&quot;:&quot;&quot;,&quot;non-dropping-particle&quot;:&quot;&quot;},{&quot;family&quot;:&quot;Tarandi&quot;,&quot;given&quot;:&quot;Väino&quot;,&quot;parse-names&quot;:false,&quot;dropping-particle&quot;:&quot;&quot;,&quot;non-dropping-particle&quot;:&quot;&quot;},{&quot;family&quot;:&quot;Harrie&quot;,&quot;given&quot;:&quot;Lars&quot;,&quot;parse-names&quot;:false,&quot;dropping-particle&quot;:&quot;&quot;,&quot;non-dropping-particle&quot;:&quot;&quot;}],&quot;container-title&quot;:&quot;Land Use Policy&quot;,&quot;DOI&quot;:&quot;10.1016/j.landusepol.2023.106712&quot;,&quot;ISSN&quot;:&quot;02648377&quot;,&quot;issued&quot;:{&quot;date-parts&quot;:[[2023,8,1]]},&quot;abstract&quot;:&quot;3D property formation has become an important solution to provide a more comprehensive and accurate representation of the property's physical characteristics than traditional 2D property formation. Despite the numerous benefits of the 3D property formation, there is a need for more detailed descriptions of 3D cadastral data delivery between the involved actors to ensure efficient and effective collaboration. In particular, the practical difficulties are when/what related 3D cadastral information and models should be exchanged and stored from/to whom. Therefore, to address these issues, we propose a lifecycle 3D property formation process with four phases by designing an IDM process, which is an international open BIM process standard. In the purpose of forming a Swedish lifecycle 3D property formation process, the IDM process has been applied through organizational, legal and technical aspects, including identifying actors and their roles and values, gathering 3D property formation requirements, defining the data exchange requirements and designing the process map. Moreover, a case study was used to specify the Swedish lifecycle 3D property formation process and information delivery between stakeholders in the IDM. The aim is to facilitate a standardized and unambiguous digital 3D property formation procedure on a national level in order to improve and enhance the digital Swedish Cadastral and Land Administration Systems, but the process is quite generic and could also be applied in other countries.&quot;,&quot;publisher&quot;:&quot;Elsevier Ltd&quot;,&quot;volume&quot;:&quot;131&quot;,&quot;container-title-short&quot;:&quot;Land use policy&quot;},&quot;isTemporary&quot;:false},{&quot;id&quot;:&quot;24c79f3c-1590-33e9-8fa7-66d6bdc43a8c&quot;,&quot;itemData&quot;:{&quot;type&quot;:&quot;article-journal&quot;,&quot;id&quot;:&quot;24c79f3c-1590-33e9-8fa7-66d6bdc43a8c&quot;,&quot;title&quot;:&quot;Sustainability Assessment of a Low-income Building: A BIM-LCSA-FAHP-based Analysis&quot;,&quot;author&quot;:[{&quot;family&quot;:&quot;Filho&quot;,&quot;given&quot;:&quot;Marcus V.A.P.M.&quot;,&quot;parse-names&quot;:false,&quot;dropping-particle&quot;:&quot;&quot;,&quot;non-dropping-particle&quot;:&quot;&quot;},{&quot;family&quot;:&quot;Costa&quot;,&quot;given&quot;:&quot;Bruno B.F.&quot;,&quot;parse-names&quot;:false,&quot;dropping-particle&quot;:&quot;&quot;,&quot;non-dropping-particle&quot;:&quot;da&quot;},{&quot;family&quot;:&quot;Najjar&quot;,&quot;given&quot;:&quot;Mohammad&quot;,&quot;parse-names&quot;:false,&quot;dropping-particle&quot;:&quot;&quot;,&quot;non-dropping-particle&quot;:&quot;&quot;},{&quot;family&quot;:&quot;Figueiredo&quot;,&quot;given&quot;:&quot;Karoline&quot;,&quot;parse-names&quot;:false,&quot;dropping-particle&quot;:&quot;V.&quot;,&quot;non-dropping-particle&quot;:&quot;&quot;},{&quot;family&quot;:&quot;Mendonça&quot;,&quot;given&quot;:&quot;Marcos Barreto&quot;,&quot;parse-names&quot;:false,&quot;dropping-particle&quot;:&quot;&quot;,&quot;non-dropping-particle&quot;:&quot;de&quot;},{&quot;family&quot;:&quot;Haddad&quot;,&quot;given&quot;:&quot;Assed N.&quot;,&quot;parse-names&quot;:false,&quot;dropping-particle&quot;:&quot;&quot;,&quot;non-dropping-particle&quot;:&quot;&quot;}],&quot;container-title&quot;:&quot;Buildings&quot;,&quot;DOI&quot;:&quot;10.3390/buildings12020181&quot;,&quot;ISSN&quot;:&quot;20755309&quot;,&quot;issued&quot;:{&quot;date-parts&quot;:[[2022,2,1]]},&quot;abstract&quot;:&quot;The construction industry is one of the most significant consumers of environmental resources worldwide. Faced with the need to produce new buildings, but without further burdening the environment, attempts to improve social, economic, and environmental indicators have turned attention to building construction in recent decades. The objective of this research is to develop a novel framework to assess the most sustainable choice of materials applied to the construction of low-income buildings, according to the three pillars of the Triple Bottom Line (TBL). A BIM-LCSA-FAHP-based model was proposed with the creation of nine different scenarios, where the materials of the structure (precast concrete, cast-in-place concrete, and structural masonry), painting (PVA water-based and acrylic), and roofing (ceramic and fiber cement tiles) varied. The proposed procedure consists of the elaboration of a 3D Building Information Modeling (BIM) model, for which the parameters described above were evaluated according to the Life Cycle Sustainability Assessment (LCSA)-TBL-based criteria, divided into ten sub-criteria, that includes: (1) environmental (acidification, eutrophication, global warming, ozone depletion, smog formation, primary energy, non-renewable energy, and mass total), (2) economic (construction cost) and (3) socio-political issues (community impact). Finally, the Fuzzy Analytical Hierarchy Process (AHP) was used as a multi-criteria decision-making technique that helps in aggregating and classifying the impacts of each scenario in a sustainability index (SI). Regarding the best option for low-income construction, the results indicated that precast concrete when combined with acrylic paint and fiber cement tiles (scenario 3) proved to be the most advantageous and achieved first place in the sustainability index (SI) developed in this work. This methodology is replicable for different construction typologies and several categories of materials, making it a robust decision-aiding tool for engineers, architects, and decision makers.&quot;,&quot;publisher&quot;:&quot;MDPI&quot;,&quot;issue&quot;:&quot;2&quot;,&quot;volume&quot;:&quot;12&quot;,&quot;container-title-short&quot;:&quot;&quot;},&quot;isTemporary&quot;:false},{&quot;id&quot;:&quot;f8174b19-63b5-3460-95e3-a8552b9de583&quot;,&quot;itemData&quot;:{&quot;type&quot;:&quot;paper-conference&quot;,&quot;id&quot;:&quot;f8174b19-63b5-3460-95e3-a8552b9de583&quot;,&quot;title&quot;:&quot;Automatic generation of second level space boundary geometry from IFC models&quot;,&quot;author&quot;:[{&quot;family&quot;:&quot;Fichter&quot;,&quot;given&quot;:&quot;Eric&quot;,&quot;parse-names&quot;:false,&quot;dropping-particle&quot;:&quot;&quot;,&quot;non-dropping-particle&quot;:&quot;&quot;},{&quot;family&quot;:&quot;Richter&quot;,&quot;given&quot;:&quot;Veronika&quot;,&quot;parse-names&quot;:false,&quot;dropping-particle&quot;:&quot;&quot;,&quot;non-dropping-particle&quot;:&quot;&quot;},{&quot;family&quot;:&quot;Frisch&quot;,&quot;given&quot;:&quot;Jérôme&quot;,&quot;parse-names&quot;:false,&quot;dropping-particle&quot;:&quot;&quot;,&quot;non-dropping-particle&quot;:&quot;&quot;},{&quot;family&quot;:&quot;Treeck&quot;,&quot;given&quot;:&quot;Christoph&quot;,&quot;parse-names&quot;:false,&quot;dropping-particle&quot;:&quot;&quot;,&quot;non-dropping-particle&quot;:&quot;van&quot;}],&quot;container-title&quot;:&quot;Building Simulation Conference Proceedings&quot;,&quot;DOI&quot;:&quot;10.26868/25222708.2021.30156&quot;,&quot;ISBN&quot;:&quot;9781775052029&quot;,&quot;ISSN&quot;:&quot;25222708&quot;,&quot;issued&quot;:{&quot;date-parts&quot;:[[2022]]},&quot;page&quot;:&quot;1083-1090&quot;,&quot;abstract&quot;:&quot;Building Information Modeling aims at the use of digital building data in all planning processes. However, several challenges arise when using BIM data in the IFC file format to create building simulation models. Complex, detailed or erroneous data and the lack of software interfaces complicate and delay the simulation preprocessing. One way to reduce the simulation expert's effort is to provide space boundary data, which can be applied in both CFD and BEPS. This paper presents an algorithm for the generation of space boundaries based on the IFC data model. The focus is on model error resistance and simultaneous support of CFD and BEPS to accelerate simulation preprocessing, avoid redundant geometric model setup, and simplify the simulation result exchange.&quot;,&quot;publisher&quot;:&quot;International Building Performance Simulation Association&quot;,&quot;container-title-short&quot;:&quot;&quot;},&quot;isTemporary&quot;:false}]},{&quot;citationID&quot;:&quot;MENDELEY_CITATION_927dc482-4270-47fd-a11d-1684f731f86b&quot;,&quot;properties&quot;:{&quot;noteIndex&quot;:0},&quot;isEdited&quot;:false,&quot;manualOverride&quot;:{&quot;citeprocText&quot;:&quot;[10]&quot;,&quot;isManuallyOverridden&quot;:false,&quot;manualOverrideText&quot;:&quot;&quot;},&quot;citationTag&quot;:&quot;MENDELEY_CITATION_v3_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&quot;,&quot;citationItems&quot;:[{&quot;id&quot;:&quot;1e9b5879-2397-3b42-8951-09cb74ad7c1e&quot;,&quot;itemData&quot;:{&quot;type&quot;:&quot;article-journal&quot;,&quot;id&quot;:&quot;1e9b5879-2397-3b42-8951-09cb74ad7c1e&quot;,&quot;title&quot;:&quot;A systematic review of the role of BIM in building sustainability assessment methods&quot;,&quot;author&quot;:[{&quot;family&quot;:&quot;Carvalho&quot;,&quot;given&quot;:&quot;José Pedro&quot;,&quot;parse-names&quot;:false,&quot;dropping-particle&quot;:&quot;&quot;,&quot;non-dropping-particle&quot;:&quot;&quot;},{&quot;family&quot;:&quot;Bragança&quot;,&quot;given&quot;:&quot;Luís&quot;,&quot;parse-names&quot;:false,&quot;dropping-particle&quot;:&quot;&quot;,&quot;non-dropping-particle&quot;:&quot;&quot;},{&quot;family&quot;:&quot;Mateus&quot;,&quot;given&quot;:&quot;Ricardo&quot;,&quot;parse-names&quot;:false,&quot;dropping-particle&quot;:&quot;&quot;,&quot;non-dropping-particle&quot;:&quot;&quot;}],&quot;container-title&quot;:&quot;Applied Sciences (Switzerland)&quot;,&quot;DOI&quot;:&quot;10.3390/app10134444&quot;,&quot;ISSN&quot;:&quot;20763417&quot;,&quot;issued&quot;:{&quot;date-parts&quot;:[[2020]]},&quot;abstract&quot;:&quot;Building Information Modelling (BIM) is creating new opportunities for the Architecture, Engineering and Construction industry. One of them is the integration of the Building Sustainability Assessment (BSA) during the design process. Currently, an approach for using BIM to foster and optimise the application of BSA methods has not been clearly established yet, creating a knowledge gap on the application of BIM for sustainability assessment purposes. Thus, this paper analyses the current role of BIM to evaluate three BSA methods-LEED, BREEAM and SBTool. The current BIM applicability is assessed by performing a systematic review, where the criteria being assessed and the applied BIM software are identified. A comparison is made to determine which BSA method can currently take more advantage from BIM and to identify the number of assessed criteria from each one. Furthermore, the attractiveness of a BIM-based assessment for SBTool is analysed, facing the actual BIM scenario for LEED and BREEAM. Despite the restrictions, BIM use is increasing for sustainability purposes. Most of the analysed studies and identified software are still focused on the use of LEED for assessing sustainability during the design phase. However, BIM software capabilities can also support the assessment of the other BSA methods so that process replicability can happen. Among the most addressed criteria, the energy and material-related categories are the most eminent. Autodesk Revit is the most-used software. A BIM-based assessment for SBTool will have enough attractiveness. It can assess, at least, the same percentage of criteria as the other schemes, creating new opportunities to enhance building sustainability.&quot;,&quot;issue&quot;:&quot;13&quot;,&quot;volume&quot;:&quot;10&quot;,&quot;container-title-short&quot;:&quot;&quot;},&quot;uris&quot;:[&quot;http://www.mendeley.com/documents/?uuid=e5cb8dd3-aecf-4dcc-9c6a-a34f9045adc1&quot;],&quot;isTemporary&quot;:false,&quot;legacyDesktopId&quot;:&quot;e5cb8dd3-aecf-4dcc-9c6a-a34f9045adc1&quot;}]},{&quot;citationID&quot;:&quot;MENDELEY_CITATION_9658f4fc-7d45-45b8-9bba-db464215c09d&quot;,&quot;properties&quot;:{&quot;noteIndex&quot;:0},&quot;isEdited&quot;:false,&quot;manualOverride&quot;:{&quot;citeprocText&quot;:&quot;[11]&quot;,&quot;isManuallyOverridden&quot;:false,&quot;manualOverrideText&quot;:&quot;&quot;},&quot;citationTag&quot;:&quot;MENDELEY_CITATION_v3_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&quot;,&quot;citationItems&quot;:[{&quot;id&quot;:&quot;4ae837b9-d1eb-3cad-b8e7-0b7353cd587c&quot;,&quot;itemData&quot;:{&quot;type&quot;:&quot;article-journal&quot;,&quot;id&quot;:&quot;4ae837b9-d1eb-3cad-b8e7-0b7353cd587c&quot;,&quot;title&quot;:&quot;Integration of LCA and LCC analysis within a BIM-based environment&quot;,&quot;author&quot;:[{&quot;family&quot;:&quot;Santos&quot;,&quot;given&quot;:&quot;Rúben&quot;,&quot;parse-names&quot;:false,&quot;dropping-particle&quot;:&quot;&quot;,&quot;non-dropping-particle&quot;:&quot;&quot;},{&quot;family&quot;:&quot;Costa&quot;,&quot;given&quot;:&quot;António Aguiar&quot;,&quot;parse-names&quot;:false,&quot;dropping-particle&quot;:&quot;&quot;,&quot;non-dropping-particle&quot;:&quot;&quot;},{&quot;family&quot;:&quot;Silvestre&quot;,&quot;given&quot;:&quot;José D.&quot;,&quot;parse-names&quot;:false,&quot;dropping-particle&quot;:&quot;&quot;,&quot;non-dropping-particle&quot;:&quot;&quot;},{&quot;family&quot;:&quot;Pyl&quot;,&quot;given&quot;:&quot;Lincy&quot;,&quot;parse-names&quot;:false,&quot;dropping-particle&quot;:&quot;&quot;,&quot;non-dropping-particle&quot;:&quot;&quot;}],&quot;container-title&quot;:&quot;Automation in Construction&quot;,&quot;container-title-short&quot;:&quot;Autom Constr&quot;,&quot;DOI&quot;:&quot;10.1016/j.autcon.2019.02.011&quot;,&quot;ISSN&quot;:&quot;09265805&quot;,&quot;URL&quot;:&quot;https://doi.org/10.1016/j.autcon.2019.02.011&quot;,&quot;issued&quot;:{&quot;date-parts&quot;:[[2019]]},&quot;page&quot;:&quot;127-149&quot;,&quot;abstract&quot;:&quot;There is a growing concern in society for the environmental impacts of a built environment. In this regard, the use of building information modelling (BIM) tools has arisen as a new trend in the construction industry to improve the sustainable assessments of buildings in the design phase. For that purpose, current approaches either focus on the use of BIM together with several programs, or solely use it for an automatic quantity take-off. However, as noted in the literature, the lack of semantic information within BIM models can lead to ineffective decision-making processes and models that are unsuitable for the operation and maintenance stages. Therefore, the present study explores the potential of BIM as a repository for the life cycle assessment (LCA) and life cycle costing (LCC) information, and how that information should be used for an environmental and economic analysis. By doing so, the authors intend to discuss the potential of BIM as a data repository and its capacity for supporting an automatic/semi-automatic environmental and economic assessment. A BIM-LCA/LCC framework was proposed, which led to the development of an information delivery manual and a model view definition (IDM/MVD), using the industry foundation classes (IFC) schema, for the integration and exchange of information within a BIM-based environment. Finally, the authors implemented the proposed framework with a case study. It is observed that, although most recent IFC schemes already consider some of the required information, a considerable number of properties are still required to conduct a comprehensive LCA and LCC analysis. Thus, the work presented here contributes to the existing background knowledge necessary for future implementations of BIM-based LCA/LCC and for software developers to develop a suitable BIM-LCA/LCC tool.&quot;,&quot;publisher&quot;:&quot;Elsevier&quot;,&quot;issue&quot;:&quot;March&quot;,&quot;volume&quot;:&quot;103&quot;},&quot;uris&quot;:[&quot;http://www.mendeley.com/documents/?uuid=7707aa6e-b8ba-4656-85fc-7a6aae6d833c&quot;],&quot;isTemporary&quot;:false,&quot;legacyDesktopId&quot;:&quot;7707aa6e-b8ba-4656-85fc-7a6aae6d833c&quot;}]},{&quot;citationID&quot;:&quot;MENDELEY_CITATION_ed4129cb-1dfc-4cd9-84a9-00849d64a76f&quot;,&quot;properties&quot;:{&quot;noteIndex&quot;:0},&quot;isEdited&quot;:false,&quot;manualOverride&quot;:{&quot;isManuallyOverridden&quot;:false,&quot;citeprocText&quot;:&quot;[12–16]&quot;,&quot;manualOverrideText&quot;:&quot;&quot;},&quot;citationTag&quot;:&quot;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&quot;,&quot;citationItems&quot;:[{&quot;id&quot;:&quot;19b9dac2-a80b-3af6-9405-fcb2323afe4a&quot;,&quot;itemData&quot;:{&quot;type&quot;:&quot;article-journal&quot;,&quot;id&quot;:&quot;19b9dac2-a80b-3af6-9405-fcb2323afe4a&quot;,&quot;title&quot;:&quot;Downcycling versus recycling of construction and demolition waste: Combining LCA and LCC to support sustainable policy making&quot;,&quot;author&quot;:[{&quot;family&quot;:&quot;Maria&quot;,&quot;given&quot;:&quot;Andrea&quot;,&quot;parse-names&quot;:false,&quot;dropping-particle&quot;:&quot;&quot;,&quot;non-dropping-particle&quot;:&quot;Di&quot;},{&quot;family&quot;:&quot;Eyckmans&quot;,&quot;given&quot;:&quot;Johan&quot;,&quot;parse-names&quot;:false,&quot;dropping-particle&quot;:&quot;&quot;,&quot;non-dropping-particle&quot;:&quot;&quot;},{&quot;family&quot;:&quot;Acker&quot;,&quot;given&quot;:&quot;Karel&quot;,&quot;parse-names&quot;:false,&quot;dropping-particle&quot;:&quot;&quot;,&quot;non-dropping-particle&quot;:&quot;Van&quot;}],&quot;container-title&quot;:&quot;Waste Management&quot;,&quot;DOI&quot;:&quot;10.1016/j.wasman.2018.01.028&quot;,&quot;ISSN&quot;:&quot;18792456&quot;,&quot;PMID&quot;:&quot;29398268&quot;,&quot;URL&quot;:&quot;https://doi.org/10.1016/j.wasman.2018.01.028&quot;,&quot;issued&quot;:{&quot;date-parts&quot;:[[2018]]},&quot;page&quot;:&quot;3-21&quot;,&quot;abstract&quot;:&quot;Urgent solutions are needed in Europe to deal with construction and demolition waste (CDW). EU policy has contributed to significantly reducing the amount of CDW going to landfill, but most of the effort has been put in downcycling practices. Therefore, further policies are needed to stimulate high-quality recycling of CDW. The present paper presents a combined life cycle assessment (LCA) and life cycle costing (LCC) methodologies to analyse the environmental and the economic drivers in four alternative CDW end-of-life scenarios in the region of Flanders, in Belgium. The four analysed alternatives are (i) landfilling, (ii) downcycling, (iii) advanced recycling and (iv) recycling after selective demolition. LCA results show that landiflling is the scenario having the highest environmental impacts in terms of person equivalent (PE), followed by downcycling and recycling (-36%) and recycling after selective demolition (−59%). The decrease in environmental impacts is mostly due to the avoided landfilling of CDW and the recovery of materials from selective demolition. LCC results indicate that landfilling is the scenario bearing the highest total economic costs. This is due to the high landfill tax in Flanders. The recycling after selective demolition bears the second highest cost. The increase of high-quality CDW recycling can significantly reduce the overall environmental impact of the system. Implementing a high landfill tax, increasing the gate fee to the recycling plant, and boosting the sales price of recycled aggregates are the most effective drivers to facilitate a transition towards a more sustainable CDW management system. The paper demonstrates that the combined LCA and LCC results can highlight the environmental and economic drivers in CDW management. The results of the combined analysis can help policymakers to promote the aspects contributing to sustainability and to limit the ones creating a barrier.&quot;,&quot;publisher&quot;:&quot;Elsevier Ltd&quot;,&quot;volume&quot;:&quot;75&quot;,&quot;container-title-short&quot;:&quot;&quot;},&quot;isTemporary&quot;:false},{&quot;id&quot;:&quot;c3490c8a-f32a-3dfd-81c5-bdfacf70890c&quot;,&quot;itemData&quot;:{&quot;type&quot;:&quot;article-journal&quot;,&quot;id&quot;:&quot;c3490c8a-f32a-3dfd-81c5-bdfacf70890c&quot;,&quot;title&quot;:&quot;How to conduct consistent environmental, economic, and social assessment during the building design process. A BIM-based Life Cycle Sustainability Assessment method&quot;,&quot;author&quot;:[{&quot;family&quot;:&quot;Soust-Verdaguer&quot;,&quot;given&quot;:&quot;B.&quot;,&quot;parse-names&quot;:false,&quot;dropping-particle&quot;:&quot;&quot;,&quot;non-dropping-particle&quot;:&quot;&quot;},{&quot;family&quot;:&quot;Bernardino Galeana&quot;,&quot;given&quot;:&quot;I.&quot;,&quot;parse-names&quot;:false,&quot;dropping-particle&quot;:&quot;&quot;,&quot;non-dropping-particle&quot;:&quot;&quot;},{&quot;family&quot;:&quot;Llatas&quot;,&quot;given&quot;:&quot;C.&quot;,&quot;parse-names&quot;:false,&quot;dropping-particle&quot;:&quot;&quot;,&quot;non-dropping-particle&quot;:&quot;&quot;},{&quot;family&quot;:&quot;Montes&quot;,&quot;given&quot;:&quot;M.&quot;,&quot;parse-names&quot;:false,&quot;dropping-particle&quot;:&quot;V.&quot;,&quot;non-dropping-particle&quot;:&quot;&quot;},{&quot;family&quot;:&quot;Hoxha&quot;,&quot;given&quot;:&quot;E.&quot;,&quot;parse-names&quot;:false,&quot;dropping-particle&quot;:&quot;&quot;,&quot;non-dropping-particle&quot;:&quot;&quot;},{&quot;family&quot;:&quot;Passer&quot;,&quot;given&quot;:&quot;A.&quot;,&quot;parse-names&quot;:false,&quot;dropping-particle&quot;:&quot;&quot;,&quot;non-dropping-particle&quot;:&quot;&quot;}],&quot;container-title&quot;:&quot;Journal of Building Engineering&quot;,&quot;DOI&quot;:&quot;10.1016/j.jobe.2021.103516&quot;,&quot;ISSN&quot;:&quot;23527102&quot;,&quot;issued&quot;:{&quot;date-parts&quot;:[[2022,1,1]]},&quot;abstract&quot;:&quot;The built environment is significantly responsible for the current climate crisis, thus developing more sustainable projects is becoming an urgent objective. One widely recognized method that supports achieving this objective is the Life Cycle Sustainability Assessment (LCSA), which enables a holistic, quantitative evaluation of building sustainability, including environmental, economic, and social dimensions. The integration of this method in digital design tools such as Building Information Modelling (BIM) facilitates its use during the building design stages. However, data granularity is not the same in every design stage, and consequently data consistency cannot be assured. Hence, the margin of unexpected variation of the results shall be avoided and robust results from the early design stages should be obtained. During the early stage, the level of details is generally limited to the element definition, while during the detailed stages, the volume of information regarding the building increased. This paper aims to fill in the informational gaps during the early design stage and align those results with a detailed data structure developed for cost estimation during the detailed stages. Thus, based on a case study analysis, we can demonstrate the consistency of the method by determining the variation of material quantities and comparing the LCSA inventory indicators during the early and detailed stages. This method can estimate more than 60% of the LCSA inventory indicators during the early design stage and the total results during detailed design stage.&quot;,&quot;publisher&quot;:&quot;Elsevier Ltd&quot;,&quot;volume&quot;:&quot;45&quot;,&quot;container-title-short&quot;:&quot;&quot;},&quot;isTemporary&quot;:false},{&quot;id&quot;:&quot;7509fcc8-52c1-3c1e-8728-be53c48aad86&quot;,&quot;itemData&quot;:{&quot;type&quot;:&quot;article-journal&quot;,&quot;id&quot;:&quot;7509fcc8-52c1-3c1e-8728-be53c48aad86&quot;,&quot;title&quot;:&quot;Development of a BIM-based Environmental and Economic Life Cycle Assessment tool&quot;,&quot;author&quot;:[{&quot;family&quot;:&quot;Santos&quot;,&quot;given&quot;:&quot;Rúben&quot;,&quot;parse-names&quot;:false,&quot;dropping-particle&quot;:&quot;&quot;,&quot;non-dropping-particle&quot;:&quot;&quot;},{&quot;family&quot;:&quot;Aguiar Costa&quot;,&quot;given&quot;:&quot;António&quot;,&quot;parse-names&quot;:false,&quot;dropping-particle&quot;:&quot;&quot;,&quot;non-dropping-particle&quot;:&quot;&quot;},{&quot;family&quot;:&quot;Silvestre&quot;,&quot;given&quot;:&quot;José D.&quot;,&quot;parse-names&quot;:false,&quot;dropping-particle&quot;:&quot;&quot;,&quot;non-dropping-particle&quot;:&quot;&quot;},{&quot;family&quot;:&quot;Pyl&quot;,&quot;given&quot;:&quot;Lincy&quot;,&quot;parse-names&quot;:false,&quot;dropping-particle&quot;:&quot;&quot;,&quot;non-dropping-particle&quot;:&quot;&quot;}],&quot;container-title&quot;:&quot;Journal of Cleaner Production&quot;,&quot;DOI&quot;:&quot;10.1016/j.jclepro.2020.121705&quot;,&quot;ISSN&quot;:&quot;09596526&quot;,&quot;issued&quot;:{&quot;date-parts&quot;:[[2020]]},&quot;abstract&quot;:&quot;Currently, the built environment is one of the sectors that contribute the most to environmental impacts worldwide. As a result, the construction industry is increasingly adopting technologies and methodologies that promote the development of sustainable constructions, i.e. constructions that have low environmental, economic, and social impacts. Focusing on the environmental and economic impact of the construction, this research integrates the building information modelling (BIM) technology with the life cycle assessment (LCA) and life cycle costing (LCC) methodologies for the environmental and economic assessment of buildings. Building on the BIM-LCA/LCC framework and on the information delivery manual (IDM) and model view definition (MVD) for the BIM-LCA/LCC analysis, a BIM-based Environmental and Economic Life Cycle Assessment (BIMEELCA) tool is developed by the authors and detailed in this article. The BIMEELCA tool is used to support the decision-making process during early phases of a project and verify the feasibility of conducting automatic BIM-based LCA and LCC analyses in high-rise projects. A 250 m high-rise apartment, hotel, and office building is used to validate the usefulness of the tool at the early design stage. This case study demonstrates the feasibility to perform an automatic LCA and LCC analysis at this design stage by inserting in the model semantic information from generic databases. In the end, the benefits and limitations of the BIMEELCA tool are discussed. This research is expected to contribute to the promotion of semantically rich BIM models and the development of tailor-made BIM objects’ libraries specific to the needs of companies.&quot;,&quot;volume&quot;:&quot;265&quot;,&quot;container-title-short&quot;:&quot;J Clean Prod&quot;},&quot;isTemporary&quot;:false},{&quot;id&quot;:&quot;8eb8b83e-0956-337d-b024-0be6b0ece902&quot;,&quot;itemData&quot;:{&quot;type&quot;:&quot;article-journal&quot;,&quot;id&quot;:&quot;8eb8b83e-0956-337d-b024-0be6b0ece902&quot;,&quot;title&quot;:&quot;Economic and environmental assessment of carbon emissions from demolition waste based on LCA and LCC&quot;,&quot;author&quot;:[{&quot;family&quot;:&quot;Liu&quot;,&quot;given&quot;:&quot;Jingkuang&quot;,&quot;parse-names&quot;:false,&quot;dropping-particle&quot;:&quot;&quot;,&quot;non-dropping-particle&quot;:&quot;&quot;},{&quot;family&quot;:&quot;Huang&quot;,&quot;given&quot;:&quot;Zhengjie&quot;,&quot;parse-names&quot;:false,&quot;dropping-particle&quot;:&quot;&quot;,&quot;non-dropping-particle&quot;:&quot;&quot;},{&quot;family&quot;:&quot;Wang&quot;,&quot;given&quot;:&quot;Xuetong&quot;,&quot;parse-names&quot;:false,&quot;dropping-particle&quot;:&quot;&quot;,&quot;non-dropping-particle&quot;:&quot;&quot;}],&quot;container-title&quot;:&quot;Sustainability (Switzerland)&quot;,&quot;DOI&quot;:&quot;10.3390/su12166683&quot;,&quot;ISSN&quot;:&quot;20711050&quot;,&quot;issued&quot;:{&quot;date-parts&quot;:[[2020]]},&quot;abstract&quot;:&quot;In China, urban renewal and renovation projects generate a large amount of demolition waste every year, the disposal of which has certain impacts on the environment. Therefore, more effective policies should be implemented for the management of demolition waste. This study combines life cycle assessment (LCA) with life cycle costing (LCC) to analyze the environmental and economic drivers of three different waste disposal scenarios in Guangzhou, China, in the context of carbon trading: S1 (landfilling), S2 (recycled aggregate), and S3 (recycled powder). In this study, the carbon emissions of demolition waste were obtained by LCA, and the carbon emission cost was calculated based on the carbon price in the carbon trading market of Guangdong Province. The LCA results showed that waste recycling can greatly reduce carbon emissions. The results showed that compared to S1, S2 reduced 6.790 x 108 kg CO2 eq. Additionally, S3 reduced 4.172 x 108 kg CO2 eq. compared to S2. The LCC results show that waste recycling can greatly reduce the total costs of the demolition sector, while the production of recycled powder can generate 57.35% of the revenue from recycled aggregate to the recycling plant. This study combines LCA and LCC, and considers environmental factors to assess the economic results using carbon emissions cost, thereby forging a new exploration method in the field of life cycle theory. The findings of this study could provide a basis for the formulation of a new demolition waste management policy. In the case of the gradual implementation of carbon trading, it could also provide new ideas for current demolition waste treatment from economic and environmental perspectives.&quot;,&quot;issue&quot;:&quot;16&quot;,&quot;volume&quot;:&quot;12&quot;},&quot;isTemporary&quot;:false},{&quot;id&quot;:&quot;6da410e3-686e-37f6-b68c-21ea36276fc6&quot;,&quot;itemData&quot;:{&quot;type&quot;:&quot;article-journal&quot;,&quot;id&quot;:&quot;6da410e3-686e-37f6-b68c-21ea36276fc6&quot;,&quot;title&quot;:&quot;Sustainability assessment of Construction and Demolition Waste management applied to an Italian case&quot;,&quot;author&quot;:[{&quot;family&quot;:&quot;Iodice&quot;,&quot;given&quot;:&quot;Silvia&quot;,&quot;parse-names&quot;:false,&quot;dropping-particle&quot;:&quot;&quot;,&quot;non-dropping-particle&quot;:&quot;&quot;},{&quot;family&quot;:&quot;Garbarino&quot;,&quot;given&quot;:&quot;Elena&quot;,&quot;parse-names&quot;:false,&quot;dropping-particle&quot;:&quot;&quot;,&quot;non-dropping-particle&quot;:&quot;&quot;},{&quot;family&quot;:&quot;Cerreta&quot;,&quot;given&quot;:&quot;Maria&quot;,&quot;parse-names&quot;:false,&quot;dropping-particle&quot;:&quot;&quot;,&quot;non-dropping-particle&quot;:&quot;&quot;},{&quot;family&quot;:&quot;Tonini&quot;,&quot;given&quot;:&quot;Davide&quot;,&quot;parse-names&quot;:false,&quot;dropping-particle&quot;:&quot;&quot;,&quot;non-dropping-particle&quot;:&quot;&quot;}],&quot;container-title&quot;:&quot;Waste Management&quot;,&quot;DOI&quot;:&quot;10.1016/j.wasman.2021.04.031&quot;,&quot;ISSN&quot;:&quot;18792456&quot;,&quot;PMID&quot;:&quot;33975139&quot;,&quot;URL&quot;:&quot;https://doi.org/10.1016/j.wasman.2021.04.031&quot;,&quot;issued&quot;:{&quot;date-parts&quot;:[[2021]]},&quot;page&quot;:&quot;83-98&quot;,&quot;abstract&quot;:&quot;Construction and Demolition Waste represents a priority stream for the European Union and has a large potential for closing the material circulation loop in line with the Circular Economy principles. The present study focuses on the socio-economic and environmental implications of the management of such waste in the Campania Region (Italy), with the aim of documenting the benefits of recycling actions and landfill avoidance. By using local primary data, and complementing them with data from literature and datasets, three scenarios have been investigated: i) Status Quo, i.e., a baseline scenario presenting the current management of Construction and Demolition Waste in the Region; ii) a Linear Economy scenario, considering the total flow disposed of in landfill and iii) a Best Practice scenario based on the implementation of selective demolition practices and increased recycling for the production of high-quality recycled aggregates. Special attention has been paid to the land use and socio-economic implications linked to the management of this flow, which are rarely considered. We quantify that, with the implementation of best practices, ca. 18 Mkg CO2 -eq. can be saved annually relative to the Status Quo alongside creating additional 1,000 jobs-eq. and incurring important benefits on land use. The results stress that the potential environmental and social benefits of selective demolition and best practices are significant, but the incurred economic costs may hinder their application and the resulting development of more circular economy actions in the construction sector, highlighting the need for incentives and tools to facilitate this transition.&quot;,&quot;publisher&quot;:&quot;The Authors&quot;,&quot;issue&quot;:&quot;May&quot;,&quot;volume&quot;:&quot;128&quot;,&quot;container-title-short&quot;:&quot;&quot;},&quot;isTemporary&quot;:false}]},{&quot;citationID&quot;:&quot;MENDELEY_CITATION_3fe7740f-361f-409f-88b7-f4fcc663a0f1&quot;,&quot;properties&quot;:{&quot;noteIndex&quot;:0},&quot;isEdited&quot;:false,&quot;manualOverride&quot;:{&quot;citeprocText&quot;:&quot;[17–20]&quot;,&quot;isManuallyOverridden&quot;:false,&quot;manualOverrideText&quot;:&quot;&quot;},&quot;citationTag&quot;:&quot;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&quot;,&quot;citationItems&quot;:[{&quot;id&quot;:&quot;7648345b-8862-34d9-838d-0b91f8de4458&quot;,&quot;itemData&quot;:{&quot;type&quot;:&quot;article-journal&quot;,&quot;id&quot;:&quot;7648345b-8862-34d9-838d-0b91f8de4458&quot;,&quot;title&quot;:&quot;Choosing a sustainable demolition waste management strategy using multicriteria decision analysis&quot;,&quot;author&quot;:[{&quot;family&quot;:&quot;Roussat&quot;,&quot;given&quot;:&quot;Nicolas&quot;,&quot;parse-names&quot;:false,&quot;dropping-particle&quot;:&quot;&quot;,&quot;non-dropping-particle&quot;:&quot;&quot;},{&quot;family&quot;:&quot;Dujet&quot;,&quot;given&quot;:&quot;Christiane&quot;,&quot;parse-names&quot;:false,&quot;dropping-particle&quot;:&quot;&quot;,&quot;non-dropping-particle&quot;:&quot;&quot;},{&quot;family&quot;:&quot;Méhu&quot;,&quot;given&quot;:&quot;Jacques&quot;,&quot;parse-names&quot;:false,&quot;dropping-particle&quot;:&quot;&quot;,&quot;non-dropping-particle&quot;:&quot;&quot;}],&quot;container-title&quot;:&quot;Waste Management&quot;,&quot;DOI&quot;:&quot;10.1016/j.wasman.2008.04.010&quot;,&quot;ISSN&quot;:&quot;0956053X&quot;,&quot;URL&quot;:&quot;http://dx.doi.org/10.1016/j.wasman.2008.04.010&quot;,&quot;issued&quot;:{&quot;date-parts&quot;:[[2009]]},&quot;page&quot;:&quot;12-20&quot;,&quot;abstract&quot;:&quot;This paper presents an application of the ELECTRE III decision-aid method in the context of choosing a sustainable demolition waste management strategy for a case study in the city of Lyon, France. This choice of waste management strategy takes into consideration the sustainable development objectives, i.e. economic aspects, environmental consequences, and social issues. Nine alternatives for demolition waste management were compared with the aid of eight criteria, taking into account energy consumption, depletion of abiotic resources, global warming, dispersion of dangerous substances in the environment, economic activity, employment, and quality of life of the local population. The case study concerned the demolition of 25 buildings of an old military camp. Each alternative was illustrated with different waste treatments, such as material recovery, recycling, landfilling, and energy recovery. The recommended solution for sustainable demolition waste management for the case study is a selective deconstruction of each building with local material recovery in road engineering of inert wastes, local energy recovery of wood wastes, and specific treatments for hazardous wastes. © 2008 Elsevier Ltd. All rights reserved.&quot;,&quot;publisher&quot;:&quot;Elsevier Ltd&quot;,&quot;issue&quot;:&quot;1&quot;,&quot;volume&quot;:&quot;29&quot;,&quot;container-title-short&quot;:&quot;&quot;},&quot;uris&quot;:[&quot;http://www.mendeley.com/documents/?uuid=cd2ca83b-1994-4b29-80c6-e74317ee8c94&quot;],&quot;isTemporary&quot;:false,&quot;legacyDesktopId&quot;:&quot;cd2ca83b-1994-4b29-80c6-e74317ee8c94&quot;},{&quot;id&quot;:&quot;e1320ab0-bc96-39f4-845e-14701b5b5442&quot;,&quot;itemData&quot;:{&quot;type&quot;:&quot;article-journal&quot;,&quot;id&quot;:&quot;e1320ab0-bc96-39f4-845e-14701b5b5442&quot;,&quot;title&quot;:&quot;Construction and demolition waste best management practice in Europe&quot;,&quot;author&quot;:[{&quot;family&quot;:&quot;Gálvez-Martos&quot;,&quot;given&quot;:&quot;José Luis&quot;,&quot;parse-names&quot;:false,&quot;dropping-particle&quot;:&quot;&quot;,&quot;non-dropping-particle&quot;:&quot;&quot;},{&quot;family&quot;:&quot;Styles&quot;,&quot;given&quot;:&quot;David&quot;,&quot;parse-names&quot;:false,&quot;dropping-particle&quot;:&quot;&quot;,&quot;non-dropping-particle&quot;:&quot;&quot;},{&quot;family&quot;:&quot;Schoenberger&quot;,&quot;given&quot;:&quot;Harald&quot;,&quot;parse-names&quot;:false,&quot;dropping-particle&quot;:&quot;&quot;,&quot;non-dropping-particle&quot;:&quot;&quot;},{&quot;family&quot;:&quot;Zeschmar-Lahl&quot;,&quot;given&quot;:&quot;Barbara&quot;,&quot;parse-names&quot;:false,&quot;dropping-particle&quot;:&quot;&quot;,&quot;non-dropping-particle&quot;:&quot;&quot;}],&quot;container-title&quot;:&quot;Resources, Conservation and Recycling&quot;,&quot;DOI&quot;:&quot;10.1016/j.resconrec.2018.04.016&quot;,&quot;ISSN&quot;:&quot;18790658&quot;,&quot;issued&quot;:{&quot;date-parts&quot;:[[2018]]},&quot;page&quot;:&quot;166-178&quot;,&quot;abstract&quot;:&quot;Construction and demolition waste constitutes a large fraction of all the waste generated in Europe. Its specific impact can be considered rather low, but the large generated volume and embodied resource makes this waste stream an important focus of current European policies. The European Commission has proposed new targets and goals for this waste stream in the Circular Economy package, but, given the rather heterogeneous landscape of waste management practice across Member States, new approaches that take into account the entire value chain of the construction sector are urgently required. This paper synthesises core principles and linked best practices for the management of construction and demolition waste across the entire construction value chain. Systematic implementation of these best practices could dramatically improve resource efficiency and reduce environmental impact by: reducing waste generation, minimising transport impacts, maximising re-use and recycling by improving the quality of secondary materials and optimising the environmental performance of treatment methods.&quot;,&quot;volume&quot;:&quot;136&quot;,&quot;container-title-short&quot;:&quot;Resour Conserv Recycl&quot;},&quot;uris&quot;:[&quot;http://www.mendeley.com/documents/?uuid=d727c129-47f8-43cf-8563-0dc1b61e7a85&quot;],&quot;isTemporary&quot;:false,&quot;legacyDesktopId&quot;:&quot;d727c129-47f8-43cf-8563-0dc1b61e7a85&quot;},{&quot;id&quot;:&quot;f54e7ecb-c9ba-3f67-82f9-a69b43e85cad&quot;,&quot;itemData&quot;:{&quot;type&quot;:&quot;article-journal&quot;,&quot;id&quot;:&quot;f54e7ecb-c9ba-3f67-82f9-a69b43e85cad&quot;,&quot;title&quot;:&quot;A model for assessing the economic viability of construction and demolition waste recycling - The case of Ireland&quot;,&quot;author&quot;:[{&quot;family&quot;:&quot;Duran&quot;,&quot;given&quot;:&quot;Xavier&quot;,&quot;parse-names&quot;:false,&quot;dropping-particle&quot;:&quot;&quot;,&quot;non-dropping-particle&quot;:&quot;&quot;},{&quot;family&quot;:&quot;Lenihan&quot;,&quot;given&quot;:&quot;Helena&quot;,&quot;parse-names&quot;:false,&quot;dropping-particle&quot;:&quot;&quot;,&quot;non-dropping-particle&quot;:&quot;&quot;},{&quot;family&quot;:&quot;O'Regan&quot;,&quot;given&quot;:&quot;Bernadette&quot;,&quot;parse-names&quot;:false,&quot;dropping-particle&quot;:&quot;&quot;,&quot;non-dropping-particle&quot;:&quot;&quot;}],&quot;container-title&quot;:&quot;Resources, Conservation and Recycling&quot;,&quot;DOI&quot;:&quot;10.1016/j.resconrec.2005.08.003&quot;,&quot;ISSN&quot;:&quot;09213449&quot;,&quot;issued&quot;:{&quot;date-parts&quot;:[[2006]]},&quot;page&quot;:&quot;302-320&quot;,&quot;abstract&quot;:&quot;Construction and demolition waste (C&amp;DW) recycling forms the prime focus of this paper. Drawing on evidence from data collected by the authors in Ireland, the paper develops a model to assess the economic viability of creating markets for recycled C&amp;DW. Currently, most of the waste generated in construction and demolition sites is composed of materials such as concrete, bricks and blocks which are disposed of in landfill sites due to the absence of markets for their recycled forms. The model developed in this paper is based on the potential decisions facing the waste producer and the aggregate user. Once the model is developed and the underlying assumptions outlined and analysed, the paper then proceeds to assess the impact of the imposition of environmental taxes and the use of subsidies on the economics of C&amp;DW recycling. The paper proposes the establishment of three potential Irish recycling centres located in Dublin, Limerick and a mobile centre. Conclusions are presented which suggest that economic viability is likely to occur when the cost of landfilling exceeds the cost of bringing the waste to the recycling centre and the cost of using primary aggregates exceeds the cost of using recycled aggregates. The paper also clearly demonstrates that recycling centres benefit from economies of scale implying that an increase in the scale of a centre, in turn results in a decrease in recycling costs. The overriding conclusion of the paper is that market based instruments are likely to be the best option for policy makers. While the model presented is 'tested' on real data derived from surveys with Irish local authorities (responsible for waste management in the Republic of Ireland (ROI)) and aggregate producers, the underlying methodology of the model developed is clear and has a wider international applicability and relevance to the study of C&amp;DW. © 2005 Elsevier B.V. All rights reserved.&quot;,&quot;issue&quot;:&quot;3&quot;,&quot;volume&quot;:&quot;46&quot;,&quot;container-title-short&quot;:&quot;Resour Conserv Recycl&quot;},&quot;uris&quot;:[&quot;http://www.mendeley.com/documents/?uuid=4d9025bf-d8c5-4721-99a0-0c7f90424235&quot;],&quot;isTemporary&quot;:false,&quot;legacyDesktopId&quot;:&quot;4d9025bf-d8c5-4721-99a0-0c7f90424235&quot;},{&quot;id&quot;:&quot;291765d1-c98b-3b17-a7fa-7ddb29513917&quot;,&quot;itemData&quot;:{&quot;type&quot;:&quot;article-journal&quot;,&quot;id&quot;:&quot;291765d1-c98b-3b17-a7fa-7ddb29513917&quot;,&quot;title&quot;:&quot;A closed-loop life cycle assessment of recycled aggregate concrete utilization in China&quot;,&quot;author&quot;:[{&quot;family&quot;:&quot;Ding&quot;,&quot;given&quot;:&quot;Tao&quot;,&quot;parse-names&quot;:false,&quot;dropping-particle&quot;:&quot;&quot;,&quot;non-dropping-particle&quot;:&quot;&quot;},{&quot;family&quot;:&quot;Xiao&quot;,&quot;given&quot;:&quot;Jianzhuang&quot;,&quot;parse-names&quot;:false,&quot;dropping-particle&quot;:&quot;&quot;,&quot;non-dropping-particle&quot;:&quot;&quot;},{&quot;family&quot;:&quot;Tam&quot;,&quot;given&quot;:&quot;Vivian W.Y.&quot;,&quot;parse-names&quot;:false,&quot;dropping-particle&quot;:&quot;&quot;,&quot;non-dropping-particle&quot;:&quot;&quot;}],&quot;container-title&quot;:&quot;Waste Management&quot;,&quot;DOI&quot;:&quot;10.1016/j.wasman.2016.05.031&quot;,&quot;ISSN&quot;:&quot;18792456&quot;,&quot;PMID&quot;:&quot;27297045&quot;,&quot;URL&quot;:&quot;http://dx.doi.org/10.1016/j.wasman.2016.05.031&quot;,&quot;issued&quot;:{&quot;date-parts&quot;:[[2016]]},&quot;page&quot;:&quot;367-375&quot;,&quot;abstract&quot;:&quot;This paper studies the potential environmental impact of recycled coarse aggregate (RCA) for concrete production in China. According to the cradle-to-cradle theory, a closed-loop life cycle assessment (LCA) on recycled aggregate concrete (RAC) utilization in China with entire local life cycle inventory (LCI) is performed, regarding the environmental influence of cement content, aggregate production, transportation and waste landfilling. Special attention is paid on the primary resource and energy conservation, as well as climate protection induced by RAC applications. Environmental impact between natural aggregate concrete (NAC) and RAC are also compared. It is shown that cement proportion and transportation are the top two contributors for carbon dioxide (CO2) emissions and energy consumption for both NAC and RAC. Sensitivity analysis also proves that long delivery distances for natural coarse aggregate (NCA) leave a possible opportunity for lowering environmental impact of RAC in China.&quot;,&quot;publisher&quot;:&quot;Elsevier Ltd&quot;,&quot;volume&quot;:&quot;56&quot;,&quot;container-title-short&quot;:&quot;&quot;},&quot;uris&quot;:[&quot;http://www.mendeley.com/documents/?uuid=ff23e1d3-8a7d-4997-a0ed-f76bf1b3ea8f&quot;],&quot;isTemporary&quot;:false,&quot;legacyDesktopId&quot;:&quot;ff23e1d3-8a7d-4997-a0ed-f76bf1b3ea8f&quot;}]},{&quot;citationID&quot;:&quot;MENDELEY_CITATION_defdd189-62d8-4748-9c91-51772aa1d0d9&quot;,&quot;properties&quot;:{&quot;noteIndex&quot;:0},&quot;isEdited&quot;:false,&quot;manualOverride&quot;:{&quot;citeprocText&quot;:&quot;[21]&quot;,&quot;isManuallyOverridden&quot;:false,&quot;manualOverrideText&quot;:&quot;&quot;},&quot;citationTag&quot;:&quot;MENDELEY_CITATION_v3_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&quot;,&quot;citationItems&quot;:[{&quot;id&quot;:&quot;543a9e5a-5b8e-3dcc-8943-6c305340d82e&quot;,&quot;itemData&quot;:{&quot;type&quot;:&quot;article-journal&quot;,&quot;id&quot;:&quot;543a9e5a-5b8e-3dcc-8943-6c305340d82e&quot;,&quot;title&quot;:&quot;Selecting design strategies using multi-criteria decision making to improve the sustainability of buildings&quot;,&quot;author&quot;:[{&quot;family&quot;:&quot;Invidiata&quot;,&quot;given&quot;:&quot;Andrea&quot;,&quot;parse-names&quot;:false,&quot;dropping-particle&quot;:&quot;&quot;,&quot;non-dropping-particle&quot;:&quot;&quot;},{&quot;family&quot;:&quot;Lavagna&quot;,&quot;given&quot;:&quot;Monica&quot;,&quot;parse-names&quot;:false,&quot;dropping-particle&quot;:&quot;&quot;,&quot;non-dropping-particle&quot;:&quot;&quot;},{&quot;family&quot;:&quot;Ghisi&quot;,&quot;given&quot;:&quot;Enedir&quot;,&quot;parse-names&quot;:false,&quot;dropping-particle&quot;:&quot;&quot;,&quot;non-dropping-particle&quot;:&quot;&quot;}],&quot;container-title&quot;:&quot;Building and Environment&quot;,&quot;DOI&quot;:&quot;10.1016/j.buildenv.2018.04.041&quot;,&quot;ISSN&quot;:&quot;03601323&quot;,&quot;URL&quot;:&quot;https://doi.org/10.1016/j.buildenv.2018.04.041&quot;,&quot;issued&quot;:{&quot;date-parts&quot;:[[2018]]},&quot;page&quot;:&quot;58-68&quot;,&quot;abstract&quot;:&quot;The building sector is one of the largest consumers of natural resources and energy in the world. Design strategies to improve the energy efficiency can decrease the negative impacts of a building. In order to evaluate and select the most appropriate design strategies for buildings, they should be analysed through a multidisciplinary approach based on sustainable development. The objective of this study is to propose a method that combines adaptive thermal comfort, climate change, life cycle assessment, life cycle cost analysis and multi-criteria decision making to help selecting the best design strategies to improve the sustainability of buildings. The method presented herein is based on a system of indicators that allows a comprehensive evaluation of design strategies. A multi-family social building, located in Milan, northern Italy, was used as a case study considering a 100-year lifespan. Six design strategies were evaluated. The EnergyPlus computer programme was used to estimate the annual energy demand for air-conditioning alone, with and without the design strategies. Three different databases were used to perform the life cycle analysis. For the life cycle cost analysis, the cost of each strategy was estimated based on the pricelist of the Milan Chamber of Commerce (Camera di Commercio di Milano). The results show that there will be an average increase of 53% in the cooling energy demand and a decrease of 49% in the heating energy demand in 2080 compared to the consumption in 2017. The design strategy with the highest level of sustainability was a reinforced concrete frame with rectified bricks, followed by a reinforced concrete frame with cellular concrete blocks and by cross-laminated timber (X-Lam) and wood fibre. This research highlighted the need for the use of a multi-criteria method to ensure the right selection of design strategies to obtain more sustainable buildings.&quot;,&quot;publisher&quot;:&quot;Elsevier&quot;,&quot;issue&quot;:&quot;November 2017&quot;,&quot;volume&quot;:&quot;139&quot;,&quot;container-title-short&quot;:&quot;Build Environ&quot;},&quot;uris&quot;:[&quot;http://www.mendeley.com/documents/?uuid=fc32e48d-4672-4e65-a425-9a16bfcd8d1b&quot;],&quot;isTemporary&quot;:false,&quot;legacyDesktopId&quot;:&quot;fc32e48d-4672-4e65-a425-9a16bfcd8d1b&quot;}]},{&quot;citationID&quot;:&quot;MENDELEY_CITATION_440aeba3-c80e-4507-92f6-d78b96c0c896&quot;,&quot;properties&quot;:{&quot;noteIndex&quot;:0},&quot;isEdited&quot;:false,&quot;manualOverride&quot;:{&quot;citeprocText&quot;:&quot;[22]&quot;,&quot;isManuallyOverridden&quot;:false,&quot;manualOverrideText&quot;:&quot;&quot;},&quot;citationTag&quot;:&quot;MENDELEY_CITATION_v3_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&quot;,&quot;citationItems&quot;:[{&quot;id&quot;:&quot;07693ce9-477a-3271-a712-097131b24ba5&quot;,&quot;itemData&quot;:{&quot;type&quot;:&quot;article-journal&quot;,&quot;id&quot;:&quot;07693ce9-477a-3271-a712-097131b24ba5&quot;,&quot;title&quot;:&quot;How Multi-Criteria Decision Analysis (MCDA) is aiding Life Cycle Assessment (LCA) in results interpretation&quot;,&quot;author&quot;:[{&quot;family&quot;:&quot;Zanghelini&quot;,&quot;given&quot;:&quot;Guilherme Marcelo&quot;,&quot;parse-names&quot;:false,&quot;dropping-particle&quot;:&quot;&quot;,&quot;non-dropping-particle&quot;:&quot;&quot;},{&quot;family&quot;:&quot;Cherubini&quot;,&quot;given&quot;:&quot;Edivan&quot;,&quot;parse-names&quot;:false,&quot;dropping-particle&quot;:&quot;&quot;,&quot;non-dropping-particle&quot;:&quot;&quot;},{&quot;family&quot;:&quot;Soares&quot;,&quot;given&quot;:&quot;Sebastião Roberto&quot;,&quot;parse-names&quot;:false,&quot;dropping-particle&quot;:&quot;&quot;,&quot;non-dropping-particle&quot;:&quot;&quot;}],&quot;container-title&quot;:&quot;Journal of Cleaner Production&quot;,&quot;DOI&quot;:&quot;10.1016/j.jclepro.2017.10.230&quot;,&quot;ISSN&quot;:&quot;09596526&quot;,&quot;issued&quot;:{&quot;date-parts&quot;:[[2018]]},&quot;page&quot;:&quot;609-622&quot;,&quot;abstract&quot;:&quot;Life Cycle Assessment (LCA) is a robust methodology that assesses the environmental impacts of product systems. However, assessing its outcomes is not always easy. When decision-making must be carried out in such complex situations, Multi-Criteria Decision Analysis (MCDA) may be applied. In this paper, the way in which MCDA techniques are being applied within the LCA context to aid results interpretation was assessed. The aim is to investigate the current framework of this integration and to map the application of MCDA and LCA according to the LCA steps, references and criteria. Thus, a research was made in SCOPUS and Web of Science databases through a specific set of key-words. As a result, 109 papers were identified. The survey demonstrate that MCDA is applied at three different times in LCA steps: at Life Cycle Impact Assessment (LCIA) to analyze trade-offs between impact categories, damage categories, or the LCA score with other dimensions; at the Life Cycle Inventory (LCI) step, to interpret aspects from inventory (such as waste generation); and at the Goal and Scope definition step to identify impact categories and aspects of LCI. MCDA is also used for LCIA development, to attribute significance to impact categories. In general, the Triple Bottom Line (TBL) dimension was more recurrent, followed by Environmental and Eco-efficiency (environmental-economical) dimensions. The most common criteria were global warming, acidification and eutrophication in environmental prisms, costs and profits in economic aspects and job creation and labor security in social aspects. Results have shown mutual benefits and a clear and growing interest from the scientific community in relation to MCDA/LCA. Specific subjects to be further studied are: MCDA supporting other methodological choices, such as the allocation approach; MCDA to elicit meanings for impact categories in a way to compel stakeholders and verify geographical conditions for decision-making, and; Economic and social criteria used may contribute to Life Cycle Costing and Social LCA development.&quot;,&quot;volume&quot;:&quot;172&quot;,&quot;container-title-short&quot;:&quot;J Clean Prod&quot;},&quot;uris&quot;:[&quot;http://www.mendeley.com/documents/?uuid=b3fedc1a-b57d-48a2-8ef5-cf22e78656b6&quot;],&quot;isTemporary&quot;:false,&quot;legacyDesktopId&quot;:&quot;b3fedc1a-b57d-48a2-8ef5-cf22e78656b6&quot;}]},{&quot;citationID&quot;:&quot;MENDELEY_CITATION_a943ff6c-3aa2-4836-b892-98a6668be658&quot;,&quot;properties&quot;:{&quot;noteIndex&quot;:0},&quot;isEdited&quot;:false,&quot;manualOverride&quot;:{&quot;isManuallyOverridden&quot;:false,&quot;citeprocText&quot;:&quot;[23]&quot;,&quot;manualOverrideText&quot;:&quot;&quot;},&quot;citationTag&quot;:&quot;MENDELEY_CITATION_v3_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&quot;,&quot;citationItems&quot;:[{&quot;id&quot;:&quot;aa665510-3de5-326d-8ef8-a0a006bc8738&quot;,&quot;itemData&quot;:{&quot;type&quot;:&quot;article-journal&quot;,&quot;id&quot;:&quot;aa665510-3de5-326d-8ef8-a0a006bc8738&quot;,&quot;title&quot;:&quot;Uptake and Adoption of Sustainable Energy Technologies: Prioritizing Strategies to Overcome Barriers in the Construction Industry by Using an Integrated AHP-TOPSIS Approach&quot;,&quot;author&quot;:[{&quot;family&quot;:&quot;Iqbal&quot;,&quot;given&quot;:&quot;Muzaffar&quot;,&quot;parse-names&quot;:false,&quot;dropping-particle&quot;:&quot;&quot;,&quot;non-dropping-particle&quot;:&quot;&quot;},{&quot;family&quot;:&quot;Ma&quot;,&quot;given&quot;:&quot;Junhai&quot;,&quot;parse-names&quot;:false,&quot;dropping-particle&quot;:&quot;&quot;,&quot;non-dropping-particle&quot;:&quot;&quot;},{&quot;family&quot;:&quot;Ahmad&quot;,&quot;given&quot;:&quot;Naveed&quot;,&quot;parse-names&quot;:false,&quot;dropping-particle&quot;:&quot;&quot;,&quot;non-dropping-particle&quot;:&quot;&quot;},{&quot;family&quot;:&quot;Ullah&quot;,&quot;given&quot;:&quot;Zia&quot;,&quot;parse-names&quot;:false,&quot;dropping-particle&quot;:&quot;&quot;,&quot;non-dropping-particle&quot;:&quot;&quot;},{&quot;family&quot;:&quot;Ahmed&quot;,&quot;given&quot;:&quot;Rahil Irfan&quot;,&quot;parse-names&quot;:false,&quot;dropping-particle&quot;:&quot;&quot;,&quot;non-dropping-particle&quot;:&quot;&quot;}],&quot;container-title&quot;:&quot;Advanced Sustainable Systems&quot;,&quot;DOI&quot;:&quot;10.1002/adsu.202100026&quot;,&quot;ISSN&quot;:&quot;23667486&quot;,&quot;issued&quot;:{&quot;date-parts&quot;:[[2021]]},&quot;page&quot;:&quot;1-21&quot;,&quot;abstract&quot;:&quot;Energy conservation through sustainable energy technologies (SETs) in the construction industry is capturing considerable attention worldwide. However, the presence of challenges makes SETs implementation difficult, and hence to increase the effective adoption of SETs, potential strategies are essential to overcome challenges. The objective of this study is to identify and rank major strategies of SETs adoption in the construction sector to overcome its barriers. This study proposes an integrated framework based on two methodologies, fuzzy analytical hierarchy process (FAHP) and fuzzy technique for order performance by similarity to an ideal solution (F-TOPSIS), to prioritize major strategies to overcome SETs adoption barriers. Initially, obstacles and strategies are identified from a comprehensive literature review. Later, FAHP is utilized to obtain weights of various SETs barriers through pairwise comparison, and strategies are ranked by using F-TOPSIS. The proposed methodology is empirically applied to the construction sector of developing countries. The integrated framework provides a detailed and effective decision-making tool for uptake and adoption of SETs. Lastly, the robustness of the methodology is evaluated with the support of sensitivity analysis. Results indicate that government and economic barriers are the most critical barriers which can be overcome through cooperation of relevant authorities, financial assistance, and developing appropriate policies.&quot;,&quot;issue&quot;:&quot;7&quot;,&quot;volume&quot;:&quot;5&quot;,&quot;container-title-short&quot;:&quot;Adv Sustain Syst&quot;},&quot;isTemporary&quot;:false}]},{&quot;citationID&quot;:&quot;MENDELEY_CITATION_04e2765e-ec52-4dee-aefd-903f0c653f7a&quot;,&quot;properties&quot;:{&quot;noteIndex&quot;:0},&quot;isEdited&quot;:false,&quot;manualOverride&quot;:{&quot;citeprocText&quot;:&quot;[2]&quot;,&quot;isManuallyOverridden&quot;:false,&quot;manualOverrideText&quot;:&quot;&quot;},&quot;citationTag&quot;:&quot;MENDELEY_CITATION_v3_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&quot;,&quot;citationItems&quot;:[{&quot;id&quot;:&quot;f3c4c50b-20b4-3cae-83df-a60f92f18343&quot;,&quot;itemData&quot;:{&quot;type&quot;:&quot;article-journal&quot;,&quot;id&quot;:&quot;f3c4c50b-20b4-3cae-83df-a60f92f18343&quot;,&quot;title&quot;:&quot;Building information modeling (BIM) for construction and demolition waste management in Australia: A research agenda&quot;,&quot;author&quot;:[{&quot;family&quot;:&quot;Han&quot;,&quot;given&quot;:&quot;Dongchen&quot;,&quot;parse-names&quot;:false,&quot;dropping-particle&quot;:&quot;&quot;,&quot;non-dropping-particle&quot;:&quot;&quot;},{&quot;family&quot;:&quot;Kalantari&quot;,&quot;given&quot;:&quot;Mohsen&quot;,&quot;parse-names&quot;:false,&quot;dropping-particle&quot;:&quot;&quot;,&quot;non-dropping-particle&quot;:&quot;&quot;},{&quot;family&quot;:&quot;Rajabifard&quot;,&quot;given&quot;:&quot;Abbas&quot;,&quot;parse-names&quot;:false,&quot;dropping-particle&quot;:&quot;&quot;,&quot;non-dropping-particle&quot;:&quot;&quot;}],&quot;container-title&quot;:&quot;Sustainability (Switzerland)&quot;,&quot;DOI&quot;:&quot;10.3390/su132312983&quot;,&quot;ISSN&quot;:&quot;20711050&quot;,&quot;issued&quot;:{&quot;date-parts&quot;:[[2021]]},&quot;abstract&quot;:&quot;Construction and demolition waste (C&amp;DW) contribute to approximately 30% of the total waste generation worldwide, by which heterogeneous ecological impacts, such as resource depletion, global warming, and land degradation, are engendered. Despite ongoing research efforts to minimize construction waste via the Building Information Modeling (BIM)-aided design, there is a paucity of research on integrating BIM in demolition waste management (DWM). This study investigates prominent barriers and future research directions toward the wider adoption of BIM in C&amp;DWM by conducting a systematic literature review. First, this study identifies the barriers that hinder the implementation of C&amp;DWM in Australia; then, it explores the benefits and challenges of leveraging BIM applications for C&amp;DWM. The findings suggest that, for existing buildings without up-to-date design drawings, it is imperative to improve the accuracy of data capturing and object recognition techniques to overcome the bottlenecks of BIM-DWM integration. Moreover, the development of regional-oriented material banks and their harmonization with life cycle assessment databases can extend the potential of BIM-based sustainability analysis, making it applicable to the DWM domain. This study proposes a research agenda on tackling these challenges to realize BIM’s full potential in facilitating DWM.&quot;,&quot;issue&quot;:&quot;23&quot;,&quot;volume&quot;:&quot;13&quot;,&quot;container-title-short&quot;:&quot;&quot;},&quot;uris&quot;:[&quot;http://www.mendeley.com/documents/?uuid=a8632802-719c-4955-8fa0-3c809725d263&quot;],&quot;isTemporary&quot;:false,&quot;legacyDesktopId&quot;:&quot;a8632802-719c-4955-8fa0-3c809725d263&quot;}]},{&quot;citationID&quot;:&quot;MENDELEY_CITATION_9218759f-022a-4626-89c5-7a6fec3c42ad&quot;,&quot;properties&quot;:{&quot;noteIndex&quot;:0},&quot;isEdited&quot;:false,&quot;manualOverride&quot;:{&quot;citeprocText&quot;:&quot;[6]&quot;,&quot;isManuallyOverridden&quot;:false,&quot;manualOverrideText&quot;:&quot;&quot;},&quot;citationItems&quot;:[{&quot;id&quot;:&quot;e4b7f378-0964-3615-801f-fb5c52b1154d&quot;,&quot;itemData&quot;:{&quot;type&quot;:&quot;article-journal&quot;,&quot;id&quot;:&quot;e4b7f378-0964-3615-801f-fb5c52b1154d&quot;,&quot;title&quot;:&quot;Implementing Life Cycle Sustainability Assessment during design stages in Building Information Modelling: From systematic literature review to a methodological approach&quot;,&quot;author&quot;:[{&quot;family&quot;:&quot;Llatas&quot;,&quot;given&quot;:&quot;Carmen&quot;,&quot;parse-names&quot;:false,&quot;dropping-particle&quot;:&quot;&quot;,&quot;non-dropping-particle&quot;:&quot;&quot;},{&quot;family&quot;:&quot;Soust-Verdaguer&quot;,&quot;given&quot;:&quot;Bernardette&quot;,&quot;parse-names&quot;:false,&quot;dropping-particle&quot;:&quot;&quot;,&quot;non-dropping-particle&quot;:&quot;&quot;},{&quot;family&quot;:&quot;Passer&quot;,&quot;given&quot;:&quot;Alexander&quot;,&quot;parse-names&quot;:false,&quot;dropping-particle&quot;:&quot;&quot;,&quot;non-dropping-particle&quot;:&quot;&quot;}],&quot;container-title&quot;:&quot;Building and Environment&quot;,&quot;DOI&quot;:&quot;10.1016/j.buildenv.2020.107164&quot;,&quot;ISSN&quot;:&quot;03601323&quot;,&quot;URL&quot;:&quot;https://doi.org/10.1016/j.buildenv.2020.107164&quot;,&quot;issued&quot;:{&quot;date-parts&quot;:[[2020]]},&quot;page&quot;:&quot;107164&quot;,&quot;abstract&quot;:&quot;The construction sector is a major producer of greenhouse gas and waste. Several studies reveal the close relationship between the design phase and the reduction of environmental impacts caused during the life cycle of buildings, along with better economic and social performance. In order to achieve increasingly eco-efficient buildings, Life Cycle Assessment (LCA) is an objective method to assess and reduce the impact buildings exert on the environment. Nevertheless, current environmental challenges require comprehensive solutions for the integration of the three pillars of sustainability, for which Life Cycle Sustainability Assessment (LCSA) is recognised as an appropriate holistic concept. The present paper conducts a Systematic Literature Review (SLR) which aims to detect opportunities to integrate the LCSA into the building design process and in Building Information Modelling (BIM). The results show that the harmonisation of the three dimensions and the data requirements are main achievements. Based on results obtained, a methodological approach to help on the LCSA implementation in BIM is presented. This proposed LCSA-BIM approach is applied to the Spanish architect's workflow and design stages, to exemplify its purpose.&quot;,&quot;publisher&quot;:&quot;Elsevier Ltd&quot;,&quot;issue&quot;:&quot;August&quot;,&quot;volume&quot;:&quot;182&quot;,&quot;container-title-short&quot;:&quot;Build Environ&quot;},&quot;uris&quot;:[&quot;http://www.mendeley.com/documents/?uuid=2c5cc0d4-436f-4571-bf9a-db53be0db357&quot;],&quot;isTemporary&quot;:false,&quot;legacyDesktopId&quot;:&quot;2c5cc0d4-436f-4571-bf9a-db53be0db357&quot;}],&quot;citationTag&quot;:&quot;MENDELEY_CITATION_v3_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&quot;},{&quot;citationID&quot;:&quot;MENDELEY_CITATION_bb14b876-ad22-4818-a175-80fbd14b5045&quot;,&quot;properties&quot;:{&quot;noteIndex&quot;:0},&quot;isEdited&quot;:false,&quot;manualOverride&quot;:{&quot;isManuallyOverridden&quot;:false,&quot;citeprocText&quot;:&quot;[11]&quot;,&quot;manualOverrideText&quot;:&quot;&quot;},&quot;citationItems&quot;:[{&quot;id&quot;:&quot;4ae837b9-d1eb-3cad-b8e7-0b7353cd587c&quot;,&quot;itemData&quot;:{&quot;type&quot;:&quot;article-journal&quot;,&quot;id&quot;:&quot;4ae837b9-d1eb-3cad-b8e7-0b7353cd587c&quot;,&quot;title&quot;:&quot;Integration of LCA and LCC analysis within a BIM-based environment&quot;,&quot;author&quot;:[{&quot;family&quot;:&quot;Santos&quot;,&quot;given&quot;:&quot;Rúben&quot;,&quot;parse-names&quot;:false,&quot;dropping-particle&quot;:&quot;&quot;,&quot;non-dropping-particle&quot;:&quot;&quot;},{&quot;family&quot;:&quot;Costa&quot;,&quot;given&quot;:&quot;António Aguiar&quot;,&quot;parse-names&quot;:false,&quot;dropping-particle&quot;:&quot;&quot;,&quot;non-dropping-particle&quot;:&quot;&quot;},{&quot;family&quot;:&quot;Silvestre&quot;,&quot;given&quot;:&quot;José D.&quot;,&quot;parse-names&quot;:false,&quot;dropping-particle&quot;:&quot;&quot;,&quot;non-dropping-particle&quot;:&quot;&quot;},{&quot;family&quot;:&quot;Pyl&quot;,&quot;given&quot;:&quot;Lincy&quot;,&quot;parse-names&quot;:false,&quot;dropping-particle&quot;:&quot;&quot;,&quot;non-dropping-particle&quot;:&quot;&quot;}],&quot;container-title&quot;:&quot;Automation in Construction&quot;,&quot;container-title-short&quot;:&quot;Autom Constr&quot;,&quot;DOI&quot;:&quot;10.1016/j.autcon.2019.02.011&quot;,&quot;ISSN&quot;:&quot;09265805&quot;,&quot;URL&quot;:&quot;https://doi.org/10.1016/j.autcon.2019.02.011&quot;,&quot;issued&quot;:{&quot;date-parts&quot;:[[2019]]},&quot;page&quot;:&quot;127-149&quot;,&quot;abstract&quot;:&quot;There is a growing concern in society for the environmental impacts of a built environment. In this regard, the use of building information modelling (BIM) tools has arisen as a new trend in the construction industry to improve the sustainable assessments of buildings in the design phase. For that purpose, current approaches either focus on the use of BIM together with several programs, or solely use it for an automatic quantity take-off. However, as noted in the literature, the lack of semantic information within BIM models can lead to ineffective decision-making processes and models that are unsuitable for the operation and maintenance stages. Therefore, the present study explores the potential of BIM as a repository for the life cycle assessment (LCA) and life cycle costing (LCC) information, and how that information should be used for an environmental and economic analysis. By doing so, the authors intend to discuss the potential of BIM as a data repository and its capacity for supporting an automatic/semi-automatic environmental and economic assessment. A BIM-LCA/LCC framework was proposed, which led to the development of an information delivery manual and a model view definition (IDM/MVD), using the industry foundation classes (IFC) schema, for the integration and exchange of information within a BIM-based environment. Finally, the authors implemented the proposed framework with a case study. It is observed that, although most recent IFC schemes already consider some of the required information, a considerable number of properties are still required to conduct a comprehensive LCA and LCC analysis. Thus, the work presented here contributes to the existing background knowledge necessary for future implementations of BIM-based LCA/LCC and for software developers to develop a suitable BIM-LCA/LCC tool.&quot;,&quot;publisher&quot;:&quot;Elsevier&quot;,&quot;issue&quot;:&quot;March&quot;,&quot;volume&quot;:&quot;103&quot;},&quot;isTemporary&quot;:false}],&quot;citationTag&quot;:&quot;MENDELEY_CITATION_v3_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&quot;},{&quot;citationID&quot;:&quot;MENDELEY_CITATION_cfa3d57c-4c4b-4400-81dc-ff2c4afa5cc6&quot;,&quot;properties&quot;:{&quot;noteIndex&quot;:0},&quot;isEdited&quot;:false,&quot;manualOverride&quot;:{&quot;isManuallyOverridden&quot;:false,&quot;citeprocText&quot;:&quot;[24]&quot;,&quot;manualOverrideText&quot;:&quot;&quot;},&quot;citationItems&quot;:[{&quot;id&quot;:&quot;f11d93ca-f715-3654-a34e-9b3f1b2ad5be&quot;,&quot;itemData&quot;:{&quot;type&quot;:&quot;article-journal&quot;,&quot;id&quot;:&quot;f11d93ca-f715-3654-a34e-9b3f1b2ad5be&quot;,&quot;title&quot;:&quot;Integration of LCSA and GIS-based MCDM for sustainable landfill site selection: a case study&quot;,&quot;author&quot;:[{&quot;family&quot;:&quot;Mozaffari&quot;,&quot;given&quot;:&quot;Mehdi&quot;,&quot;parse-names&quot;:false,&quot;dropping-particle&quot;:&quot;&quot;,&quot;non-dropping-particle&quot;:&quot;&quot;},{&quot;family&quot;:&quot;Bemani&quot;,&quot;given&quot;:&quot;Akram&quot;,&quot;parse-names&quot;:false,&quot;dropping-particle&quot;:&quot;&quot;,&quot;non-dropping-particle&quot;:&quot;&quot;},{&quot;family&quot;:&quot;Erfani&quot;,&quot;given&quot;:&quot;Malihe&quot;,&quot;parse-names&quot;:false,&quot;dropping-particle&quot;:&quot;&quot;,&quot;non-dropping-particle&quot;:&quot;&quot;},{&quot;family&quot;:&quot;Yarami&quot;,&quot;given&quot;:&quot;Najmeh&quot;,&quot;parse-names&quot;:false,&quot;dropping-particle&quot;:&quot;&quot;,&quot;non-dropping-particle&quot;:&quot;&quot;},{&quot;family&quot;:&quot;Siyahati&quot;,&quot;given&quot;:&quot;Gholamreza&quot;,&quot;parse-names&quot;:false,&quot;dropping-particle&quot;:&quot;&quot;,&quot;non-dropping-particle&quot;:&quot;&quot;}],&quot;container-title&quot;:&quot;Environmental Monitoring and Assessment&quot;,&quot;DOI&quot;:&quot;10.1007/s10661-023-11112-0&quot;,&quot;ISSN&quot;:&quot;15732959&quot;,&quot;PMID&quot;:&quot;36964894&quot;,&quot;issued&quot;:{&quot;date-parts&quot;:[[2023,4,1]]},&quot;abstract&quot;:&quot;The paper aims at developing a framework for decision-support to select a sustainable landfill site in Bardaskan City (Iran) by combining life cycle sustainability assessment (LCSA) concepts and geographic information system (GIS)-based multi-criteria decision-making (MCDM). Overall, 13 criteria were chosen (three constraints and 10 factors) and classified into three main aspects of sustainability (i.e., environmental, social, and economic) to achieve the research goals. Boolean and fuzzy logic were employed to standardize the classified constraints and factors, respectively. Analytic hierarchy process (AHP) was used to calculate the factors’ weights and then suitability maps were produced using the GIS analysis. The layers were combined using simple additive weighting (SAW). Next, the most sustainable sites were obtained. The results indicated that distance from city backline, groundwater depth, and distance from rural areas were the most significant factors with the weight of 0.338, 0.141, and 0.129, respectively. The final map of suitable sites was created by classifying the SAW layer according to 75, 80, and 85% of suitability to show the high, medium, and low priority areas for landfill site selection, respectively. Therefore, integration of LCSA and GIS-based MCDM to select the sustainable landfill site for municipal solid waste (MSW) is highly important, which can be effectively employed in regional and urban planning to select the location of appropriate and sustainable landfills.&quot;,&quot;publisher&quot;:&quot;Springer Science and Business Media Deutschland GmbH&quot;,&quot;issue&quot;:&quot;4&quot;,&quot;volume&quot;:&quot;195&quot;,&quot;container-title-short&quot;:&quot;Environ Monit Assess&quot;},&quot;isTemporary&quot;:false}],&quot;citationTag&quot;:&quot;MENDELEY_CITATION_v3_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&quot;},{&quot;citationID&quot;:&quot;MENDELEY_CITATION_bc48932a-16cd-411e-86c1-289dc59267d8&quot;,&quot;properties&quot;:{&quot;noteIndex&quot;:0},&quot;isEdited&quot;:false,&quot;manualOverride&quot;:{&quot;isManuallyOverridden&quot;:false,&quot;citeprocText&quot;:&quot;[25]&quot;,&quot;manualOverrideText&quot;:&quot;&quot;},&quot;citationItems&quot;:[{&quot;id&quot;:&quot;676505a0-6b69-321d-96d6-5730d93ff13a&quot;,&quot;itemData&quot;:{&quot;type&quot;:&quot;article-journal&quot;,&quot;id&quot;:&quot;676505a0-6b69-321d-96d6-5730d93ff13a&quot;,&quot;title&quot;:&quot;A method for human health impact assessment in social LCA: lessons from three case studies&quot;,&quot;author&quot;:[{&quot;family&quot;:&quot;Arvidsson&quot;,&quot;given&quot;:&quot;Rickard&quot;,&quot;parse-names&quot;:false,&quot;dropping-particle&quot;:&quot;&quot;,&quot;non-dropping-particle&quot;:&quot;&quot;},{&quot;family&quot;:&quot;Hildenbrand&quot;,&quot;given&quot;:&quot;Jutta&quot;,&quot;parse-names&quot;:false,&quot;dropping-particle&quot;:&quot;&quot;,&quot;non-dropping-particle&quot;:&quot;&quot;},{&quot;family&quot;:&quot;Baumann&quot;,&quot;given&quot;:&quot;Henrikke&quot;,&quot;parse-names&quot;:false,&quot;dropping-particle&quot;:&quot;&quot;,&quot;non-dropping-particle&quot;:&quot;&quot;},{&quot;family&quot;:&quot;Islam&quot;,&quot;given&quot;:&quot;K. M.Nazmul&quot;,&quot;parse-names&quot;:false,&quot;dropping-particle&quot;:&quot;&quot;,&quot;non-dropping-particle&quot;:&quot;&quot;},{&quot;family&quot;:&quot;Parsmo&quot;,&quot;given&quot;:&quot;Rasmus&quot;,&quot;parse-names&quot;:false,&quot;dropping-particle&quot;:&quot;&quot;,&quot;non-dropping-particle&quot;:&quot;&quot;}],&quot;container-title&quot;:&quot;International Journal of Life Cycle Assessment&quot;,&quot;DOI&quot;:&quot;10.1007/s11367-016-1116-7&quot;,&quot;ISSN&quot;:&quot;16147502&quot;,&quot;issued&quot;:{&quot;date-parts&quot;:[[2018,3,1]]},&quot;page&quot;:&quot;690-699&quot;,&quot;abstract&quot;:&quot;Purpose: Improving human health is a long-lasting endeavour of mankind. In the field of social life cycle assessment (SLCA), the importance of human health is often highlighted, and further development of impact assessment methods has been recommended. The purpose of this article is to present a method for assessing human health impacts within SLCA. Methods: By using a systematic combining approach, knowledge and experience about assessing human health impacts were obtained from three previously conducted case studies. The first case study was about an airbag system, the second about a catalytic converter and the third about gold jewellery. The disability-adjusted life years (DALY) indicator was used for impact assessment in all three case studies. Results and discussion: Both positive and negative human health impacts associated with the products were identified and assessed in the three case studies. For the airbag system, avoided health impacts in the use phase outweighed health impacts during production. For the catalytic converter, whether health impacts avoided exceeded health impacts caused or not depended on which time perspective regarding impacts was employed. Gold jewellery does not help avoiding any health impacts but caused considerable health impacts when produced at a certain location. Based on experience from these case studies, a generic human health impact assessment method was developed, and a life cycle human health typology for products was developed based on the method. The method provides a basis for analysis and interpretation of health impacts along product life cycles, and it is therefore important to report both positive and negative health impacts separately for different actors. Conclusions: The developed human health impact assessment method involves the assessment and comparison of both positive and negative human health impacts along product life cycles. In addition to the products assessed in the three case studies, we suggest additional products that could be particularly interesting to assess with the developed method, including medicines, seat belts, other conflict minerals, alcoholic beverages and products with a high chemical impact.&quot;,&quot;publisher&quot;:&quot;Springer Verlag&quot;,&quot;issue&quot;:&quot;3&quot;,&quot;volume&quot;:&quot;23&quot;,&quot;container-title-short&quot;:&quot;&quot;},&quot;isTemporary&quot;:false}],&quot;citationTag&quot;:&quot;MENDELEY_CITATION_v3_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&quot;},{&quot;citationID&quot;:&quot;MENDELEY_CITATION_453ea1c8-7cba-478f-842f-6bd998dcf14b&quot;,&quot;properties&quot;:{&quot;noteIndex&quot;:0},&quot;isEdited&quot;:false,&quot;manualOverride&quot;:{&quot;isManuallyOverridden&quot;:false,&quot;citeprocText&quot;:&quot;[26]&quot;,&quot;manualOverrideText&quot;:&quot;&quot;},&quot;citationItems&quot;:[{&quot;id&quot;:&quot;0e681d90-30be-3b83-ace1-4c52c8724ad0&quot;,&quot;itemData&quot;:{&quot;type&quot;:&quot;article-journal&quot;,&quot;id&quot;:&quot;0e681d90-30be-3b83-ace1-4c52c8724ad0&quot;,&quot;title&quot;:&quot;Assessing the social life cycle impacts of circular economy&quot;,&quot;author&quot;:[{&quot;family&quot;:&quot;Luthin&quot;,&quot;given&quot;:&quot;Anna&quot;,&quot;parse-names&quot;:false,&quot;dropping-particle&quot;:&quot;&quot;,&quot;non-dropping-particle&quot;:&quot;&quot;},{&quot;family&quot;:&quot;Traverso&quot;,&quot;given&quot;:&quot;Marzia&quot;,&quot;parse-names&quot;:false,&quot;dropping-particle&quot;:&quot;&quot;,&quot;non-dropping-particle&quot;:&quot;&quot;},{&quot;family&quot;:&quot;Crawford&quot;,&quot;given&quot;:&quot;Robert H.&quot;,&quot;parse-names&quot;:false,&quot;dropping-particle&quot;:&quot;&quot;,&quot;non-dropping-particle&quot;:&quot;&quot;}],&quot;container-title&quot;:&quot;Journal of Cleaner Production&quot;,&quot;DOI&quot;:&quot;10.1016/j.jclepro.2022.135725&quot;,&quot;ISSN&quot;:&quot;09596526&quot;,&quot;issued&quot;:{&quot;date-parts&quot;:[[2023,2,1]]},&quot;abstract&quot;:&quot;A transition to a circular economy (CE) affects different stakeholders – positively and negatively. Social aspects still receive little consideration in the context of CE, which is why the assessment and monitoring of the social impacts of CE still require further development and consideration in research. In this context, social circularity indicators and social life cycle assessment (S-LCA) are important tools that were examined in more detail in this study. This paper aimed to assess the current state of social circularity indicators in the literature, the implementation of S-LCA to assess CE concepts, and which additional indicators might be included in future S-LCA studies. Focus will be on the methodological approach of how to assess the social impacts of CE. A systematic literature review was conducted using Scopus Database, Google Scholar, and Web of Science. The search terms were derived from the aim of the study to identify the social impacts of CE in existing literature, to compile relevant social indicators in the context of CE, and to analyze the current role of S-LCA in the assessment of CE concepts. 97 papers were found. After excluding contributions that did not match the search criteria and adding new relevant contributions found through the analysis of the identified studies with the snowball sampling approach, 40 papers were considered in the review. 40 social impacts of CE were found within the literature. About half of them were positive and the other half negative. The authors found that positive impacts for some stakeholders could imply negative consequences for others, e.g., job creation in one region might lead to a decline in job opportunities in other regions. To assess CE, 104 single social indicators and 9 composed indicators were identified. Most of them could be linked to stakeholder groups and subcategories proposed in the UNEP S-LCA guidelines (UNEP, 2020). Training and education, job creation, as well as health and safety were relevant identified indicators in the context of CE. S-LCA has rarely been used in the assessment of CE strategies so far and needs to be standardized for application in the industry. Not all social impacts of CE are addressed by existing indicators. This, and the fact that not all circularity indicators that address social consequences of CE (social circularity indicators) are covered with S-LCA, reveals the need to suggest and harmonize additional subcategories that are especially relevant for CE. The authors propose to apply and integrate the identified social circularity (inventory) indicators in future S-LCA studies to assess CE concepts.&quot;,&quot;publisher&quot;:&quot;Elsevier Ltd&quot;,&quot;volume&quot;:&quot;386&quot;,&quot;container-title-short&quot;:&quot;J Clean Prod&quot;},&quot;isTemporary&quot;:false}],&quot;citationTag&quot;:&quot;MENDELEY_CITATION_v3_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&quot;},{&quot;citationID&quot;:&quot;MENDELEY_CITATION_27bbfd14-1218-4481-bd28-a99f3e76501f&quot;,&quot;properties&quot;:{&quot;noteIndex&quot;:0},&quot;isEdited&quot;:false,&quot;manualOverride&quot;:{&quot;isManuallyOverridden&quot;:false,&quot;citeprocText&quot;:&quot;[27]&quot;,&quot;manualOverrideText&quot;:&quot;&quot;},&quot;citationItems&quot;:[{&quot;id&quot;:&quot;02441678-80d5-34e6-a627-8f31ff9da80a&quot;,&quot;itemData&quot;:{&quot;type&quot;:&quot;article-journal&quot;,&quot;id&quot;:&quot;02441678-80d5-34e6-a627-8f31ff9da80a&quot;,&quot;title&quot;:&quot;Life cycle assessment of building demolition waste based on building information modeling&quot;,&quot;author&quot;:[{&quot;family&quot;:&quot;Wang&quot;,&quot;given&quot;:&quot;Jingjing&quot;,&quot;parse-names&quot;:false,&quot;dropping-particle&quot;:&quot;&quot;,&quot;non-dropping-particle&quot;:&quot;&quot;},{&quot;family&quot;:&quot;Wei&quot;,&quot;given&quot;:&quot;Jiajia&quot;,&quot;parse-names&quot;:false,&quot;dropping-particle&quot;:&quot;&quot;,&quot;non-dropping-particle&quot;:&quot;&quot;},{&quot;family&quot;:&quot;Liu&quot;,&quot;given&quot;:&quot;Zhansheng&quot;,&quot;parse-names&quot;:false,&quot;dropping-particle&quot;:&quot;&quot;,&quot;non-dropping-particle&quot;:&quot;&quot;},{&quot;family&quot;:&quot;Huang&quot;,&quot;given&quot;:&quot;Chun&quot;,&quot;parse-names&quot;:false,&quot;dropping-particle&quot;:&quot;&quot;,&quot;non-dropping-particle&quot;:&quot;&quot;},{&quot;family&quot;:&quot;Du&quot;,&quot;given&quot;:&quot;Xiuli&quot;,&quot;parse-names&quot;:false,&quot;dropping-particle&quot;:&quot;&quot;,&quot;non-dropping-particle&quot;:&quot;&quot;}],&quot;container-title&quot;:&quot;Resources, Conservation and Recycling&quot;,&quot;DOI&quot;:&quot;10.1016/j.resconrec.2021.106095&quot;,&quot;ISSN&quot;:&quot;18790658&quot;,&quot;issued&quot;:{&quot;date-parts&quot;:[[2022,3,1]]},&quot;abstract&quot;:&quot;Sustainable building-demolition-waste management has become an important practice. Normally, three different methods of disposing of demolition waste should be considered: landfill, reuse, and recycling. The use of traditional documentation techniques for assessing the environmental impact of different disposal methods during the end-of-life (EOL) stage results in hundreds of detailed instruction sheets that need to be stored. In this study, a life-cycle assessment (LCA) framework is proposed for the evaluation and comparison of the environmental impacts of the three disposal strategies mentioned above in terms of factors such as the extraction of resources, loss of biodiversity, and effect on human health by using the information obtained with typical building information modeling (BIM). In the LCA framework, four environmental-impact-allocation types (namely, no, equal, mass, and economic allocations) are used to calculate the final impacts of the products to be shared by more than one product system. The results reveal that a particular disposal strategy should be investigated by considering an entire building to assess the effective reuse/recycling potential. In addition, a BIM-based plug-in (BIM-EF) is developed for the automatic appraisal of the environmental impact of buildings at the EOL stage by using Revit Add-in Manager. Two data libraries (the engineering quantity data library and environmental impact factor library) are created, and a coding system is established to connect the information stored in the BIM model and the two data libraries. Finally, the results of a case study are presented to illustrate the potential applications of the proposed method.&quot;,&quot;publisher&quot;:&quot;Elsevier B.V.&quot;,&quot;volume&quot;:&quot;178&quot;,&quot;container-title-short&quot;:&quot;Resour Conserv Recycl&quot;},&quot;isTemporary&quot;:false}],&quot;citationTag&quot;:&quot;MENDELEY_CITATION_v3_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&quot;},{&quot;citationID&quot;:&quot;MENDELEY_CITATION_6c7c6e97-8355-4e48-8a6e-6c91a2a9096e&quot;,&quot;properties&quot;:{&quot;noteIndex&quot;:0},&quot;isEdited&quot;:false,&quot;manualOverride&quot;:{&quot;citeprocText&quot;:&quot;[28]&quot;,&quot;isManuallyOverridden&quot;:false,&quot;manualOverrideText&quot;:&quot;&quot;},&quot;citationItems&quot;:[{&quot;id&quot;:&quot;1473e555-09f6-35f6-9d9a-3bf359f4c199&quot;,&quot;itemData&quot;:{&quot;type&quot;:&quot;article-journal&quot;,&quot;id&quot;:&quot;1473e555-09f6-35f6-9d9a-3bf359f4c199&quot;,&quot;title&quot;:&quot;Evaluation of social life-cycle performance of buildings: Theoretical framework and impact assessment approach&quot;,&quot;author&quot;:[{&quot;family&quot;:&quot;Liu&quot;,&quot;given&quot;:&quot;Siyu&quot;,&quot;parse-names&quot;:false,&quot;dropping-particle&quot;:&quot;&quot;,&quot;non-dropping-particle&quot;:&quot;&quot;},{&quot;family&quot;:&quot;Qian&quot;,&quot;given&quot;:&quot;Shunzhi&quot;,&quot;parse-names&quot;:false,&quot;dropping-particle&quot;:&quot;&quot;,&quot;non-dropping-particle&quot;:&quot;&quot;}],&quot;container-title&quot;:&quot;Journal of Cleaner Production&quot;,&quot;DOI&quot;:&quot;10.1016/j.jclepro.2018.12.200&quot;,&quot;ISSN&quot;:&quot;09596526&quot;,&quot;URL&quot;:&quot;https://doi.org/10.1016/j.jclepro.2018.12.200&quot;,&quot;issued&quot;:{&quot;date-parts&quot;:[[2019]]},&quot;page&quot;:&quot;792-807&quot;,&quot;abstract&quot;:&quot;Recognizing the importance of building-specific social impact assessment tools to the achievement of social sustainability of building projects, this study developed a methodological framework for social life cycle assessment of buildings through stakeholder-based approach, which includes the following four parts. (1) An assessment framework was proposed considering four stakeholders, including worker, occupant, local community and society, and impact subcategories associated with different social concerns; (2) Indicators were selected for each subcategory based on the assessment objective and data availability. They were categorized into three groups, including quantitative indicators in generic analysis, as well as quantitative and semi-quantitative indicators in site-specific analysis, and corresponding scoring method were provided; (3) Weights among impact subcategories were generated through questionnaire survey based on analytic hierarchy process method, and weights among life-cycle phases were determined considering the possibility to place control as well as level of concern of construction practitioners; (4) The proposed method was applied to a case study comparing two buildings with different construction methods, namely prefabricated prefinished volumetric construction (PPVC) project and semi-prefabrication project. The result suggests that PPVC project outperforms semi-prefabrication one in terms of life-cycle social performance. This is mainly caused by its capability to protect worker's health and safety as well as its contribution to technology development.&quot;,&quot;publisher&quot;:&quot;Elsevier Ltd&quot;,&quot;volume&quot;:&quot;213&quot;,&quot;container-title-short&quot;:&quot;J Clean Prod&quot;},&quot;uris&quot;:[&quot;http://www.mendeley.com/documents/?uuid=7a016eba-5e3e-486d-a68d-1dcbbd7fa4c0&quot;],&quot;isTemporary&quot;:false,&quot;legacyDesktopId&quot;:&quot;7a016eba-5e3e-486d-a68d-1dcbbd7fa4c0&quot;}],&quot;citationTag&quot;:&quot;MENDELEY_CITATION_v3_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&quot;},{&quot;citationID&quot;:&quot;MENDELEY_CITATION_57b65d82-ae5e-4aaa-90fe-6024c7d3f30e&quot;,&quot;properties&quot;:{&quot;noteIndex&quot;:0},&quot;isEdited&quot;:false,&quot;manualOverride&quot;:{&quot;isManuallyOverridden&quot;:false,&quot;citeprocText&quot;:&quot;[13]&quot;,&quot;manualOverrideText&quot;:&quot;&quot;},&quot;citationItems&quot;:[{&quot;id&quot;:&quot;c3490c8a-f32a-3dfd-81c5-bdfacf70890c&quot;,&quot;itemData&quot;:{&quot;type&quot;:&quot;article-journal&quot;,&quot;id&quot;:&quot;c3490c8a-f32a-3dfd-81c5-bdfacf70890c&quot;,&quot;title&quot;:&quot;How to conduct consistent environmental, economic, and social assessment during the building design process. A BIM-based Life Cycle Sustainability Assessment method&quot;,&quot;author&quot;:[{&quot;family&quot;:&quot;Soust-Verdaguer&quot;,&quot;given&quot;:&quot;B.&quot;,&quot;parse-names&quot;:false,&quot;dropping-particle&quot;:&quot;&quot;,&quot;non-dropping-particle&quot;:&quot;&quot;},{&quot;family&quot;:&quot;Bernardino Galeana&quot;,&quot;given&quot;:&quot;I.&quot;,&quot;parse-names&quot;:false,&quot;dropping-particle&quot;:&quot;&quot;,&quot;non-dropping-particle&quot;:&quot;&quot;},{&quot;family&quot;:&quot;Llatas&quot;,&quot;given&quot;:&quot;C.&quot;,&quot;parse-names&quot;:false,&quot;dropping-particle&quot;:&quot;&quot;,&quot;non-dropping-particle&quot;:&quot;&quot;},{&quot;family&quot;:&quot;Montes&quot;,&quot;given&quot;:&quot;M.&quot;,&quot;parse-names&quot;:false,&quot;dropping-particle&quot;:&quot;V.&quot;,&quot;non-dropping-particle&quot;:&quot;&quot;},{&quot;family&quot;:&quot;Hoxha&quot;,&quot;given&quot;:&quot;E.&quot;,&quot;parse-names&quot;:false,&quot;dropping-particle&quot;:&quot;&quot;,&quot;non-dropping-particle&quot;:&quot;&quot;},{&quot;family&quot;:&quot;Passer&quot;,&quot;given&quot;:&quot;A.&quot;,&quot;parse-names&quot;:false,&quot;dropping-particle&quot;:&quot;&quot;,&quot;non-dropping-particle&quot;:&quot;&quot;}],&quot;container-title&quot;:&quot;Journal of Building Engineering&quot;,&quot;DOI&quot;:&quot;10.1016/j.jobe.2021.103516&quot;,&quot;ISSN&quot;:&quot;23527102&quot;,&quot;issued&quot;:{&quot;date-parts&quot;:[[2022,1,1]]},&quot;abstract&quot;:&quot;The built environment is significantly responsible for the current climate crisis, thus developing more sustainable projects is becoming an urgent objective. One widely recognized method that supports achieving this objective is the Life Cycle Sustainability Assessment (LCSA), which enables a holistic, quantitative evaluation of building sustainability, including environmental, economic, and social dimensions. The integration of this method in digital design tools such as Building Information Modelling (BIM) facilitates its use during the building design stages. However, data granularity is not the same in every design stage, and consequently data consistency cannot be assured. Hence, the margin of unexpected variation of the results shall be avoided and robust results from the early design stages should be obtained. During the early stage, the level of details is generally limited to the element definition, while during the detailed stages, the volume of information regarding the building increased. This paper aims to fill in the informational gaps during the early design stage and align those results with a detailed data structure developed for cost estimation during the detailed stages. Thus, based on a case study analysis, we can demonstrate the consistency of the method by determining the variation of material quantities and comparing the LCSA inventory indicators during the early and detailed stages. This method can estimate more than 60% of the LCSA inventory indicators during the early design stage and the total results during detailed design stage.&quot;,&quot;publisher&quot;:&quot;Elsevier Ltd&quot;,&quot;volume&quot;:&quot;45&quot;,&quot;container-title-short&quot;:&quot;&quot;},&quot;isTemporary&quot;:false}],&quot;citationTag&quot;:&quot;MENDELEY_CITATION_v3_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&quot;},{&quot;citationID&quot;:&quot;MENDELEY_CITATION_c2c91b11-e0d2-49d1-8563-3be793f0e5e4&quot;,&quot;properties&quot;:{&quot;noteIndex&quot;:0},&quot;isEdited&quot;:false,&quot;manualOverride&quot;:{&quot;isManuallyOverridden&quot;:false,&quot;citeprocText&quot;:&quot;[12]&quot;,&quot;manualOverrideText&quot;:&quot;&quot;},&quot;citationItems&quot;:[{&quot;id&quot;:&quot;19b9dac2-a80b-3af6-9405-fcb2323afe4a&quot;,&quot;itemData&quot;:{&quot;type&quot;:&quot;article-journal&quot;,&quot;id&quot;:&quot;19b9dac2-a80b-3af6-9405-fcb2323afe4a&quot;,&quot;title&quot;:&quot;Downcycling versus recycling of construction and demolition waste: Combining LCA and LCC to support sustainable policy making&quot;,&quot;author&quot;:[{&quot;family&quot;:&quot;Maria&quot;,&quot;given&quot;:&quot;Andrea&quot;,&quot;parse-names&quot;:false,&quot;dropping-particle&quot;:&quot;&quot;,&quot;non-dropping-particle&quot;:&quot;Di&quot;},{&quot;family&quot;:&quot;Eyckmans&quot;,&quot;given&quot;:&quot;Johan&quot;,&quot;parse-names&quot;:false,&quot;dropping-particle&quot;:&quot;&quot;,&quot;non-dropping-particle&quot;:&quot;&quot;},{&quot;family&quot;:&quot;Acker&quot;,&quot;given&quot;:&quot;Karel&quot;,&quot;parse-names&quot;:false,&quot;dropping-particle&quot;:&quot;&quot;,&quot;non-dropping-particle&quot;:&quot;Van&quot;}],&quot;container-title&quot;:&quot;Waste Management&quot;,&quot;DOI&quot;:&quot;10.1016/j.wasman.2018.01.028&quot;,&quot;ISSN&quot;:&quot;18792456&quot;,&quot;PMID&quot;:&quot;29398268&quot;,&quot;URL&quot;:&quot;https://doi.org/10.1016/j.wasman.2018.01.028&quot;,&quot;issued&quot;:{&quot;date-parts&quot;:[[2018]]},&quot;page&quot;:&quot;3-21&quot;,&quot;abstract&quot;:&quot;Urgent solutions are needed in Europe to deal with construction and demolition waste (CDW). EU policy has contributed to significantly reducing the amount of CDW going to landfill, but most of the effort has been put in downcycling practices. Therefore, further policies are needed to stimulate high-quality recycling of CDW. The present paper presents a combined life cycle assessment (LCA) and life cycle costing (LCC) methodologies to analyse the environmental and the economic drivers in four alternative CDW end-of-life scenarios in the region of Flanders, in Belgium. The four analysed alternatives are (i) landfilling, (ii) downcycling, (iii) advanced recycling and (iv) recycling after selective demolition. LCA results show that landiflling is the scenario having the highest environmental impacts in terms of person equivalent (PE), followed by downcycling and recycling (-36%) and recycling after selective demolition (−59%). The decrease in environmental impacts is mostly due to the avoided landfilling of CDW and the recovery of materials from selective demolition. LCC results indicate that landfilling is the scenario bearing the highest total economic costs. This is due to the high landfill tax in Flanders. The recycling after selective demolition bears the second highest cost. The increase of high-quality CDW recycling can significantly reduce the overall environmental impact of the system. Implementing a high landfill tax, increasing the gate fee to the recycling plant, and boosting the sales price of recycled aggregates are the most effective drivers to facilitate a transition towards a more sustainable CDW management system. The paper demonstrates that the combined LCA and LCC results can highlight the environmental and economic drivers in CDW management. The results of the combined analysis can help policymakers to promote the aspects contributing to sustainability and to limit the ones creating a barrier.&quot;,&quot;publisher&quot;:&quot;Elsevier Ltd&quot;,&quot;volume&quot;:&quot;75&quot;,&quot;container-title-short&quot;:&quot;&quot;},&quot;isTemporary&quot;:false}],&quot;citationTag&quot;:&quot;MENDELEY_CITATION_v3_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&quot;},{&quot;citationID&quot;:&quot;MENDELEY_CITATION_59e734b9-9e9b-441d-8823-50b74f03d80a&quot;,&quot;properties&quot;:{&quot;noteIndex&quot;:0},&quot;isEdited&quot;:false,&quot;manualOverride&quot;:{&quot;citeprocText&quot;:&quot;[29]&quot;,&quot;isManuallyOverridden&quot;:false,&quot;manualOverrideText&quot;:&quot;&quot;},&quot;citationItems&quot;:[{&quot;id&quot;:&quot;e39c6f79-5296-38ab-944c-acba11a060a7&quot;,&quot;itemData&quot;:{&quot;type&quot;:&quot;article-journal&quot;,&quot;id&quot;:&quot;e39c6f79-5296-38ab-944c-acba11a060a7&quot;,&quot;title&quot;:&quot;Towards a Life Cycle Sustainability Assessment method for the quantification and reduction of impacts of buildings life cycle&quot;,&quot;author&quot;:[{&quot;family&quot;:&quot;Llatas&quot;,&quot;given&quot;:&quot;C.&quot;,&quot;parse-names&quot;:false,&quot;dropping-particle&quot;:&quot;&quot;,&quot;non-dropping-particle&quot;:&quot;&quot;},{&quot;family&quot;:&quot;Angulo Fornos&quot;,&quot;given&quot;:&quot;R.&quot;,&quot;parse-names&quot;:false,&quot;dropping-particle&quot;:&quot;&quot;,&quot;non-dropping-particle&quot;:&quot;&quot;},{&quot;family&quot;:&quot;Bizcocho&quot;,&quot;given&quot;:&quot;N.&quot;,&quot;parse-names&quot;:false,&quot;dropping-particle&quot;:&quot;&quot;,&quot;non-dropping-particle&quot;:&quot;&quot;},{&quot;family&quot;:&quot;Cortés Albalá&quot;,&quot;given&quot;:&quot;I.&quot;,&quot;parse-names&quot;:false,&quot;dropping-particle&quot;:&quot;&quot;,&quot;non-dropping-particle&quot;:&quot;&quot;},{&quot;family&quot;:&quot;Falcón Ganfornina&quot;,&quot;given&quot;:&quot;R.&quot;,&quot;parse-names&quot;:false,&quot;dropping-particle&quot;:&quot;&quot;,&quot;non-dropping-particle&quot;:&quot;&quot;},{&quot;family&quot;:&quot;Galeana&quot;,&quot;given&quot;:&quot;I.&quot;,&quot;parse-names&quot;:false,&quot;dropping-particle&quot;:&quot;&quot;,&quot;non-dropping-particle&quot;:&quot;&quot;},{&quot;family&quot;:&quot;Garcia-Martinez&quot;,&quot;given&quot;:&quot;A.&quot;,&quot;parse-names&quot;:false,&quot;dropping-particle&quot;:&quot;&quot;,&quot;non-dropping-particle&quot;:&quot;&quot;},{&quot;family&quot;:&quot;Gómez De Cózar&quot;,&quot;given&quot;:&quot;J. C.&quot;,&quot;parse-names&quot;:false,&quot;dropping-particle&quot;:&quot;&quot;,&quot;non-dropping-particle&quot;:&quot;&quot;},{&quot;family&quot;:&quot;López Alonso&quot;,&quot;given&quot;:&quot;S.&quot;,&quot;parse-names&quot;:false,&quot;dropping-particle&quot;:&quot;&quot;,&quot;non-dropping-particle&quot;:&quot;&quot;},{&quot;family&quot;:&quot;Meda&quot;,&quot;given&quot;:&quot;P.&quot;,&quot;parse-names&quot;:false,&quot;dropping-particle&quot;:&quot;&quot;,&quot;non-dropping-particle&quot;:&quot;&quot;},{&quot;family&quot;:&quot;Mercado Martinez&quot;,&quot;given&quot;:&quot;J. M.&quot;,&quot;parse-names&quot;:false,&quot;dropping-particle&quot;:&quot;&quot;,&quot;non-dropping-particle&quot;:&quot;&quot;},{&quot;family&quot;:&quot;Montes&quot;,&quot;given&quot;:&quot;M.&quot;,&quot;parse-names&quot;:false,&quot;dropping-particle&quot;:&quot;V.&quot;,&quot;non-dropping-particle&quot;:&quot;&quot;},{&quot;family&quot;:&quot;Perianez Cristobal&quot;,&quot;given&quot;:&quot;R.&quot;,&quot;parse-names&quot;:false,&quot;dropping-particle&quot;:&quot;&quot;,&quot;non-dropping-particle&quot;:&quot;&quot;},{&quot;family&quot;:&quot;Quinones&quot;,&quot;given&quot;:&quot;R.&quot;,&quot;parse-names&quot;:false,&quot;dropping-particle&quot;:&quot;&quot;,&quot;non-dropping-particle&quot;:&quot;&quot;},{&quot;family&quot;:&quot;Rojo&quot;,&quot;given&quot;:&quot;T.&quot;,&quot;parse-names&quot;:false,&quot;dropping-particle&quot;:&quot;&quot;,&quot;non-dropping-particle&quot;:&quot;&quot;},{&quot;family&quot;:&quot;Rubio Bellido&quot;,&quot;given&quot;:&quot;C.&quot;,&quot;parse-names&quot;:false,&quot;dropping-particle&quot;:&quot;&quot;,&quot;non-dropping-particle&quot;:&quot;&quot;},{&quot;family&quot;:&quot;Ruiz Alfonsea&quot;,&quot;given&quot;:&quot;M.&quot;,&quot;parse-names&quot;:false,&quot;dropping-particle&quot;:&quot;&quot;,&quot;non-dropping-particle&quot;:&quot;&quot;},{&quot;family&quot;:&quot;Soust-Verdaguer&quot;,&quot;given&quot;:&quot;B.&quot;,&quot;parse-names&quot;:false,&quot;dropping-particle&quot;:&quot;&quot;,&quot;non-dropping-particle&quot;:&quot;&quot;}],&quot;container-title&quot;:&quot;IOP Conference Series: Earth and Environmental Science&quot;,&quot;DOI&quot;:&quot;10.1088/1755-1315/323/1/012107&quot;,&quot;ISSN&quot;:&quot;17551315&quot;,&quot;issued&quot;:{&quot;date-parts&quot;:[[2019]]},&quot;abstract&quot;:&quot;The construction and building sectors are one of the highest consumers of resources and energy. Literature evidences the potentialities of the design phase towards the improvement of environmental, economic and social performance of buildings. Thus, the Life Cycle Sustainability Assessment (LCSA). approach is recognized as suitable method. It is based on the \&quot;triple bottom line\&quot; principle, to calculate environmental, economic, social impacts produced by buildings during its life cycle. The present paper aims to present a methodological framework based on an LCSA, used during design stages of buildings and integrated into a building's design technology such as Building Information Modeling (BIM). A conceptual approach to conduct the data integration and a possible workflow to integrate the LCSA into BIM is proposed. The value of the present approach is the possibility to conduct quantitative environmental, economic and social assessment of buildings to guide designers to measure and predict the building's performance.&quot;,&quot;issue&quot;:&quot;1&quot;,&quot;volume&quot;:&quot;323&quot;,&quot;container-title-short&quot;:&quot;IOP Conf Ser Earth Environ Sci&quot;},&quot;uris&quot;:[&quot;http://www.mendeley.com/documents/?uuid=144680a4-1e44-4c39-8bf5-4dc528b8cfea&quot;],&quot;isTemporary&quot;:false,&quot;legacyDesktopId&quot;:&quot;144680a4-1e44-4c39-8bf5-4dc528b8cfea&quot;}],&quot;citationTag&quot;:&quot;MENDELEY_CITATION_v3_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&quot;},{&quot;citationID&quot;:&quot;MENDELEY_CITATION_f2da4158-f373-4d11-82fd-1cd6b1abd3d4&quot;,&quot;properties&quot;:{&quot;noteIndex&quot;:0},&quot;isEdited&quot;:false,&quot;manualOverride&quot;:{&quot;isManuallyOverridden&quot;:false,&quot;citeprocText&quot;:&quot;[3,15,30–32]&quot;,&quot;manualOverrideText&quot;:&quot;&quot;},&quot;citationItems&quot;:[{&quot;id&quot;:&quot;8eb8b83e-0956-337d-b024-0be6b0ece902&quot;,&quot;itemData&quot;:{&quot;type&quot;:&quot;article-journal&quot;,&quot;id&quot;:&quot;8eb8b83e-0956-337d-b024-0be6b0ece902&quot;,&quot;title&quot;:&quot;Economic and environmental assessment of carbon emissions from demolition waste based on LCA and LCC&quot;,&quot;author&quot;:[{&quot;family&quot;:&quot;Liu&quot;,&quot;given&quot;:&quot;Jingkuang&quot;,&quot;parse-names&quot;:false,&quot;dropping-particle&quot;:&quot;&quot;,&quot;non-dropping-particle&quot;:&quot;&quot;},{&quot;family&quot;:&quot;Huang&quot;,&quot;given&quot;:&quot;Zhengjie&quot;,&quot;parse-names&quot;:false,&quot;dropping-particle&quot;:&quot;&quot;,&quot;non-dropping-particle&quot;:&quot;&quot;},{&quot;family&quot;:&quot;Wang&quot;,&quot;given&quot;:&quot;Xuetong&quot;,&quot;parse-names&quot;:false,&quot;dropping-particle&quot;:&quot;&quot;,&quot;non-dropping-particle&quot;:&quot;&quot;}],&quot;container-title&quot;:&quot;Sustainability (Switzerland)&quot;,&quot;DOI&quot;:&quot;10.3390/su12166683&quot;,&quot;ISSN&quot;:&quot;20711050&quot;,&quot;issued&quot;:{&quot;date-parts&quot;:[[2020]]},&quot;abstract&quot;:&quot;In China, urban renewal and renovation projects generate a large amount of demolition waste every year, the disposal of which has certain impacts on the environment. Therefore, more effective policies should be implemented for the management of demolition waste. This study combines life cycle assessment (LCA) with life cycle costing (LCC) to analyze the environmental and economic drivers of three different waste disposal scenarios in Guangzhou, China, in the context of carbon trading: S1 (landfilling), S2 (recycled aggregate), and S3 (recycled powder). In this study, the carbon emissions of demolition waste were obtained by LCA, and the carbon emission cost was calculated based on the carbon price in the carbon trading market of Guangdong Province. The LCA results showed that waste recycling can greatly reduce carbon emissions. The results showed that compared to S1, S2 reduced 6.790 x 108 kg CO2 eq. Additionally, S3 reduced 4.172 x 108 kg CO2 eq. compared to S2. The LCC results show that waste recycling can greatly reduce the total costs of the demolition sector, while the production of recycled powder can generate 57.35% of the revenue from recycled aggregate to the recycling plant. This study combines LCA and LCC, and considers environmental factors to assess the economic results using carbon emissions cost, thereby forging a new exploration method in the field of life cycle theory. The findings of this study could provide a basis for the formulation of a new demolition waste management policy. In the case of the gradual implementation of carbon trading, it could also provide new ideas for current demolition waste treatment from economic and environmental perspectives.&quot;,&quot;issue&quot;:&quot;16&quot;,&quot;volume&quot;:&quot;12&quot;},&quot;isTemporary&quot;:false},{&quot;id&quot;:&quot;1bfe2129-3171-375c-b528-b8bc95f6a38b&quot;,&quot;itemData&quot;:{&quot;type&quot;:&quot;article-journal&quot;,&quot;id&quot;:&quot;1bfe2129-3171-375c-b528-b8bc95f6a38b&quot;,&quot;title&quot;:&quot;A BIM-LCA approach for estimating the greenhouse gas emissions of large-scale public buildings: A case study&quot;,&quot;author&quot;:[{&quot;family&quot;:&quot;Cheng&quot;,&quot;given&quot;:&quot;Baoquan&quot;,&quot;parse-names&quot;:false,&quot;dropping-particle&quot;:&quot;&quot;,&quot;non-dropping-particle&quot;:&quot;&quot;},{&quot;family&quot;:&quot;Li&quot;,&quot;given&quot;:&quot;Jingwei&quot;,&quot;parse-names&quot;:false,&quot;dropping-particle&quot;:&quot;&quot;,&quot;non-dropping-particle&quot;:&quot;&quot;},{&quot;family&quot;:&quot;Tam&quot;,&quot;given&quot;:&quot;Vivian W.Y.&quot;,&quot;parse-names&quot;:false,&quot;dropping-particle&quot;:&quot;&quot;,&quot;non-dropping-particle&quot;:&quot;&quot;},{&quot;family&quot;:&quot;Yang&quot;,&quot;given&quot;:&quot;Ming&quot;,&quot;parse-names&quot;:false,&quot;dropping-particle&quot;:&quot;&quot;,&quot;non-dropping-particle&quot;:&quot;&quot;},{&quot;family&quot;:&quot;Chen&quot;,&quot;given&quot;:&quot;Dong&quot;,&quot;parse-names&quot;:false,&quot;dropping-particle&quot;:&quot;&quot;,&quot;non-dropping-particle&quot;:&quot;&quot;}],&quot;container-title&quot;:&quot;Sustainability (Switzerland)&quot;,&quot;DOI&quot;:&quot;10.3390/su12020685&quot;,&quot;ISSN&quot;:&quot;20711050&quot;,&quot;issued&quot;:{&quot;date-parts&quot;:[[2020]]},&quot;abstract&quot;:&quot;Exiting green building assessment standards sometimes cannot work well for large-scale public buildings due to insufficient attention to the operation and maintenance stage. This paper combines the theory of life cycle assessment (LCA) and building information modeling (BIM) technology, thereby proposing a green building assessment method by calculating the greenhouse gas emissions (GGE) of buildings from cradle to grave. Life cycle GGE (LCGGE) can be divided into three parts, including the materialization stage, the operation and maintenance stage, and the demolition stage. Two pieces of BIM software (Revit and Designbuilder) are applied in this study. A museum in Guangdong, China, with a hot summer and warm winter is selected for a case study. The results show that BIM can provide a rich source of needed engineering information for LCA. In addition, the operation and maintenance stage plays the most important role in the GGE reduction of a building throughout the whole life cycle. This research contributes to the knowledge body concerning green buildings and sustainable construction. It helps to achieve the reduction of GGE over the whole life cycle of a building. This is pertinent to contractors, homebuyers, and governments who are constantly seeking ways to achieve a low-carbon economy.&quot;,&quot;issue&quot;:&quot;2&quot;,&quot;volume&quot;:&quot;12&quot;,&quot;container-title-short&quot;:&quot;&quot;},&quot;isTemporary&quot;:false},{&quot;id&quot;:&quot;b4ad516e-d17e-3b03-bd34-c741c8d20a77&quot;,&quot;itemData&quot;:{&quot;type&quot;:&quot;article-journal&quot;,&quot;id&quot;:&quot;b4ad516e-d17e-3b03-bd34-c741c8d20a77&quot;,&quot;title&quot;:&quot;BIM-based approach for the integrated assessment of life cycle carbon emission intensity and life cycle costs&quot;,&quot;author&quot;:[{&quot;family&quot;:&quot;Zhang&quot;,&quot;given&quot;:&quot;Yubing&quot;,&quot;parse-names&quot;:false,&quot;dropping-particle&quot;:&quot;&quot;,&quot;non-dropping-particle&quot;:&quot;&quot;},{&quot;family&quot;:&quot;Jiang&quot;,&quot;given&quot;:&quot;Xiaoyan&quot;,&quot;parse-names&quot;:false,&quot;dropping-particle&quot;:&quot;&quot;,&quot;non-dropping-particle&quot;:&quot;&quot;},{&quot;family&quot;:&quot;Cui&quot;,&quot;given&quot;:&quot;Caiyun&quot;,&quot;parse-names&quot;:false,&quot;dropping-particle&quot;:&quot;&quot;,&quot;non-dropping-particle&quot;:&quot;&quot;},{&quot;family&quot;:&quot;Skitmore&quot;,&quot;given&quot;:&quot;Martin&quot;,&quot;parse-names&quot;:false,&quot;dropping-particle&quot;:&quot;&quot;,&quot;non-dropping-particle&quot;:&quot;&quot;}],&quot;container-title&quot;:&quot;Building and Environment&quot;,&quot;DOI&quot;:&quot;10.1016/j.buildenv.2022.109691&quot;,&quot;ISSN&quot;:&quot;03601323&quot;,&quot;issued&quot;:{&quot;date-parts&quot;:[[2022,12,1]]},&quot;abstract&quot;:&quot;The construction industry is well known for generating a large amount of carbon emissions and this, together with huge costs of buildings during their life cycle, seriously affects its environmental and economic sustainability. That reducing the former tends to increase the latter is a highly significant problem exacerbating the situation. Finding a solution with the lowest carbon emission at a certain cost is an urgent problem to be solved. Research to date aimed at remedying the situation, however, has been largely focused on either treating the two issues independently or partially conjoined, with little progress in their integrated assessment. In response, this study presents a method for integrating the life cycle carbon emissions (LCCE) and life cycle costs (LCC) of buildings to assess their life cycle carbon emission intensity (CEI) based on BIM technology. Through a public building in China as a case study, the feasibility of the method is verified, the key stages of building carbon emissions are analyzed using CEI, and the conversion of high carbon emission materials to low carbon emission materials is explored. The proposed methodology and framework provide solutions and ideas for achieving optimal costs commensurate with low carbon emissions throughout the building life cycle, facilitating the assessment of carbon emissions at the decision-making and design stages, achieving the optimization of building carbon emissions and costs, and enhancing building life cycle sustainability.&quot;,&quot;publisher&quot;:&quot;Elsevier Ltd&quot;,&quot;volume&quot;:&quot;226&quot;,&quot;container-title-short&quot;:&quot;Build Environ&quot;},&quot;isTemporary&quot;:false},{&quot;id&quot;:&quot;3e7f0638-244a-369e-9dd7-1def62cf051a&quot;,&quot;itemData&quot;:{&quot;type&quot;:&quot;article-journal&quot;,&quot;id&quot;:&quot;3e7f0638-244a-369e-9dd7-1def62cf051a&quot;,&quot;title&quot;:&quot;A BIM-Based construction and demolition waste information management system for greenhouse gas quantification and reduction&quot;,&quot;author&quot;:[{&quot;family&quot;:&quot;Xu&quot;,&quot;given&quot;:&quot;Jiuping&quot;,&quot;parse-names&quot;:false,&quot;dropping-particle&quot;:&quot;&quot;,&quot;non-dropping-particle&quot;:&quot;&quot;},{&quot;family&quot;:&quot;Shi&quot;,&quot;given&quot;:&quot;Yi&quot;,&quot;parse-names&quot;:false,&quot;dropping-particle&quot;:&quot;&quot;,&quot;non-dropping-particle&quot;:&quot;&quot;},{&quot;family&quot;:&quot;Xie&quot;,&quot;given&quot;:&quot;Yachen&quot;,&quot;parse-names&quot;:false,&quot;dropping-particle&quot;:&quot;&quot;,&quot;non-dropping-particle&quot;:&quot;&quot;},{&quot;family&quot;:&quot;Zhao&quot;,&quot;given&quot;:&quot;Siwei&quot;,&quot;parse-names&quot;:false,&quot;dropping-particle&quot;:&quot;&quot;,&quot;non-dropping-particle&quot;:&quot;&quot;}],&quot;container-title&quot;:&quot;Journal of Cleaner Production&quot;,&quot;DOI&quot;:&quot;10.1016/j.jclepro.2019.04.158&quot;,&quot;ISSN&quot;:&quot;09596526&quot;,&quot;URL&quot;:&quot;https://doi.org/10.1016/j.jclepro.2019.04.158&quot;,&quot;issued&quot;:{&quot;date-parts&quot;:[[2019]]},&quot;page&quot;:&quot;308-324&quot;,&quot;abstract&quot;:&quot;Excessive greenhouse gas (GHG)emissions have caused serious global warming and climate change. As the construction and demolition waste (CDW)end of life disposal process is a source of GHG emissions, it is vital to precisely estimate and reduce CDW end of life GHG emissions. The precise estimation of CDW information is essential for GHG estimation and reduction. However, as current CDW information and associated GHG estimation methods tend to be inaccurate, in this paper, a building information modeling (BIM)-based CDW information management system (IMS)is constructed that provides precise CDW information and a detailed information estimation process. To facilitate the accurate quantification of CDW disposal GHG emissions, mathematical formulae that include several GHG emission factors are proposed. A practical case study from China is then given to demonstrate the efficiency and effectiveness of the proposed methodology in quantifying and reducing CDW disposal GHG emissions. Accurate GHG emission estimation are determined for fifteen CDW disposal types and a comparison are conducted. Concrete was found to have the highest carbon dioxide, methane, and nitrous oxide emissions during transportation and the highest carbon dioxide emissions during handling, and organics were found to have the highest decomposition methane emissions. Targeted suggestions are given for source-separated CDW disposal GHG emission reduction based on the different emission characteristics. The combination of the BIM-based CDW IMS and the developed mathematical formulae were found to efficiently and accurately determine the CDW information and the associated GHG emissions, and therefore provide a practical guide to reducing the serious environmental damage generated by CDW disposal.&quot;,&quot;publisher&quot;:&quot;Elsevier Ltd&quot;,&quot;volume&quot;:&quot;229&quot;,&quot;container-title-short&quot;:&quot;J Clean Prod&quot;},&quot;isTemporary&quot;:false},{&quot;id&quot;:&quot;25117919-00b9-328a-a2d7-f504e959ee57&quot;,&quot;itemData&quot;:{&quot;type&quot;:&quot;article-journal&quot;,&quot;id&quot;:&quot;25117919-00b9-328a-a2d7-f504e959ee57&quot;,&quot;title&quot;:&quot;Automated and continuous BIM-based life cycle carbon assessment for infrastructure design projects&quot;,&quot;author&quot;:[{&quot;family&quot;:&quot;Hussain&quot;,&quot;given&quot;:&quot;Mudasir&quot;,&quot;parse-names&quot;:false,&quot;dropping-particle&quot;:&quot;&quot;,&quot;non-dropping-particle&quot;:&quot;&quot;},{&quot;family&quot;:&quot;Zheng&quot;,&quot;given&quot;:&quot;Bowen&quot;,&quot;parse-names&quot;:false,&quot;dropping-particle&quot;:&quot;&quot;,&quot;non-dropping-particle&quot;:&quot;&quot;},{&quot;family&quot;:&quot;Chi&quot;,&quot;given&quot;:&quot;Hung Lin&quot;,&quot;parse-names&quot;:false,&quot;dropping-particle&quot;:&quot;&quot;,&quot;non-dropping-particle&quot;:&quot;&quot;},{&quot;family&quot;:&quot;Hsu&quot;,&quot;given&quot;:&quot;Shu Chien&quot;,&quot;parse-names&quot;:false,&quot;dropping-particle&quot;:&quot;&quot;,&quot;non-dropping-particle&quot;:&quot;&quot;}],&quot;container-title&quot;:&quot;Resources, Conservation and Recycling&quot;,&quot;container-title-short&quot;:&quot;Resour Conserv Recycl&quot;,&quot;DOI&quot;:&quot;10.1016/j.resconrec.2022.106848&quot;,&quot;ISSN&quot;:&quot;18790658&quot;,&quot;issued&quot;:{&quot;date-parts&quot;:[[2023,3,1]]},&quot;abstract&quot;:&quot;BIM-LCA integration facilitates sustainability indicators in infrastructure projects; however, BIM-LCA integration poses interoperability and information exchange issues. This study develops a parametric-life-cycle-carbon-assessment (PLCCA) model for automating data-integration, dynamic-computations, and online-visualization of carbon emissions. Emission factors (EFs) are systematically integrated as additional design parameters in the BIM-model. Carbon emissions are dynamically calculated using parameterized inputs. Rhino-Grasshopper plugins generate real-time bar charts and color codes inside BIM-environments. Multi-objective optimization (MOO) incorporates carbon emissions, materials, energy, and cost to optimize design parameters and facilitate early decisions. The performance and applicability of PLCCA are evaluated using a tunnel in Yunnan, China. Production and operational stages account for 30% and 65% of carbon emissions. Tunnel is then remodeled with optimized parameters; carbon emissions are recalculated to reduce environmental effects. Carbon emissions in the production and operational phases are reduced by 32.94% and 28.40%. This research educates project stakeholders on low-carbon techniques to attain carbon neutrality.&quot;,&quot;publisher&quot;:&quot;Elsevier B.V.&quot;,&quot;volume&quot;:&quot;190&quot;},&quot;isTemporary&quot;:false}],&quot;citationTag&quot;:&quot;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&quot;},{&quot;citationID&quot;:&quot;MENDELEY_CITATION_6682c325-b811-4491-8c43-05fef7fa80b8&quot;,&quot;properties&quot;:{&quot;noteIndex&quot;:0},&quot;isEdited&quot;:false,&quot;manualOverride&quot;:{&quot;isManuallyOverridden&quot;:false,&quot;citeprocText&quot;:&quot;[33–35]&quot;,&quot;manualOverrideText&quot;:&quot;&quot;},&quot;citationItems&quot;:[{&quot;id&quot;:&quot;8ef2578e-bd3c-32a3-9916-14975c642f58&quot;,&quot;itemData&quot;:{&quot;type&quot;:&quot;article-journal&quot;,&quot;id&quot;:&quot;8ef2578e-bd3c-32a3-9916-14975c642f58&quot;,&quot;title&quot;:&quot;Multi-objective optimization to improve energy, economic and, environmental life cycle assessment in waste-to-energy plant&quot;,&quot;author&quot;:[{&quot;family&quot;:&quot;Mayanti&quot;,&quot;given&quot;:&quot;Bening&quot;,&quot;parse-names&quot;:false,&quot;dropping-particle&quot;:&quot;&quot;,&quot;non-dropping-particle&quot;:&quot;&quot;},{&quot;family&quot;:&quot;Songok&quot;,&quot;given&quot;:&quot;Joel&quot;,&quot;parse-names&quot;:false,&quot;dropping-particle&quot;:&quot;&quot;,&quot;non-dropping-particle&quot;:&quot;&quot;},{&quot;family&quot;:&quot;Helo&quot;,&quot;given&quot;:&quot;Petri&quot;,&quot;parse-names&quot;:false,&quot;dropping-particle&quot;:&quot;&quot;,&quot;non-dropping-particle&quot;:&quot;&quot;}],&quot;container-title&quot;:&quot;Waste Management&quot;,&quot;DOI&quot;:&quot;10.1016/j.wasman.2021.04.042&quot;,&quot;ISSN&quot;:&quot;18792456&quot;,&quot;PMID&quot;:&quot;33933872&quot;,&quot;issued&quot;:{&quot;date-parts&quot;:[[2021,5,15]]},&quot;page&quot;:&quot;147-157&quot;,&quot;abstract&quot;:&quot;This paper presents a multi-objective optimization (MOO) of waste-to-energy (WtE) to investigate optimized solutions for thermal, economic, and environmental objectives. These objectives are represented by net efficiency, total cost in treating waste, and environmental impact. Integration of the environmental objective is conducted using life cycle assessment (LCA) with endpoint single score method covering direct combustion, reagent production and infrastructure, ash management, and energy recovery. Initial net efficiency of the plant was 16.27% whereas the cost and environmental impacts were 75.63 €/ton-waste and −1.21 × 108 Pt/ton-waste, respectively. A non-dominated sorting genetic algorithm (NSGA-II) is applied to maximize efficiency, minimize cost, and minimize environmental impact. Highest improvement for single objective is about 13.4%, 10.3%, and 14.8% for thermal, economic, and environmental, respectively. These improvements cannot be made at once since the objectives are conflicting. These findings highlight the significance role of decision makers in assigning weight to each objective function to obtain the optimal solution. The study also reveals different influence among decision variable, waste input, and marginal energy sources. Finally, this paper underlines the versatility of using MOO to improve WtE performance regarding the thermal, economic, and environmental aspects without requiring additional investment.&quot;,&quot;publisher&quot;:&quot;Elsevier Ltd&quot;,&quot;volume&quot;:&quot;127&quot;,&quot;container-title-short&quot;:&quot;&quot;},&quot;isTemporary&quot;:false},{&quot;id&quot;:&quot;97da72d6-87d9-3a7d-9c6b-aa96e8827815&quot;,&quot;itemData&quot;:{&quot;type&quot;:&quot;article-journal&quot;,&quot;id&quot;:&quot;97da72d6-87d9-3a7d-9c6b-aa96e8827815&quot;,&quot;title&quot;:&quot;Environmental assessment of waste management scenarios with energy recovery using life cycle assessment and multi-criteria analysis&quot;,&quot;author&quot;:[{&quot;family&quot;:&quot;Milutinović&quot;,&quot;given&quot;:&quot;Biljana&quot;,&quot;parse-names&quot;:false,&quot;dropping-particle&quot;:&quot;&quot;,&quot;non-dropping-particle&quot;:&quot;&quot;},{&quot;family&quot;:&quot;Stefanović&quot;,&quot;given&quot;:&quot;Gordana&quot;,&quot;parse-names&quot;:false,&quot;dropping-particle&quot;:&quot;&quot;,&quot;non-dropping-particle&quot;:&quot;&quot;},{&quot;family&quot;:&quot;Đekić&quot;,&quot;given&quot;:&quot;Petar S.&quot;,&quot;parse-names&quot;:false,&quot;dropping-particle&quot;:&quot;&quot;,&quot;non-dropping-particle&quot;:&quot;&quot;},{&quot;family&quot;:&quot;Mijailović&quot;,&quot;given&quot;:&quot;Ivan&quot;,&quot;parse-names&quot;:false,&quot;dropping-particle&quot;:&quot;&quot;,&quot;non-dropping-particle&quot;:&quot;&quot;},{&quot;family&quot;:&quot;Tomić&quot;,&quot;given&quot;:&quot;Mladen&quot;,&quot;parse-names&quot;:false,&quot;dropping-particle&quot;:&quot;&quot;,&quot;non-dropping-particle&quot;:&quot;&quot;}],&quot;container-title&quot;:&quot;Energy&quot;,&quot;DOI&quot;:&quot;10.1016/j.energy.2017.02.167&quot;,&quot;ISSN&quot;:&quot;03605442&quot;,&quot;issued&quot;:{&quot;date-parts&quot;:[[2017]]},&quot;page&quot;:&quot;917-926&quot;,&quot;abstract&quot;:&quot;Before design and implementation of waste management system, the sustainability assessment must be done, but specially must be considered their impact on the environment. Environmental impact should be considered throughout the life cycle of waste. In this paper combination of life cycle assessment and multi-criteria analysis, was applied to assess environmental impact of different waste management scenarios with energy recovery in City of Niš as a case study. In the first step, the Life Cycle Assessment is used to assess environmental impact of developed scenarios and to calculate values of impact categories (indicators). In the next step the Analytic Hierarchy Process is used to rank developed scenarios according to the goal: selection of the scenario with minimum negative environmental impact according to the indicators. Four scenarios were taken in to consideration: “business as usual” scenario i.e. landfilling without energy recovery, landfilling with biogas combustion to generate electricity and heat; incineration of waste with energy production, anaerobic digestion with biogas utilization for energy generation. The obtained results show that the Scenario with minimum negative environmental impact in the case study City of Niš is an anaerobic digestion with biogas utilization for energy generation.&quot;,&quot;volume&quot;:&quot;137&quot;,&quot;container-title-short&quot;:&quot;&quot;},&quot;isTemporary&quot;:false},{&quot;id&quot;:&quot;f841f19d-cc21-31c1-b5f9-21e84fbf1035&quot;,&quot;itemData&quot;:{&quot;type&quot;:&quot;article-journal&quot;,&quot;id&quot;:&quot;f841f19d-cc21-31c1-b5f9-21e84fbf1035&quot;,&quot;title&quot;:&quot;Energy analysis of high-rise residential buildings under demolition using controlled explosion: An Indian case study&quot;,&quot;author&quot;:[{&quot;family&quot;:&quot;Dahiya&quot;,&quot;given&quot;:&quot;Devender&quot;,&quot;parse-names&quot;:false,&quot;dropping-particle&quot;:&quot;&quot;,&quot;non-dropping-particle&quot;:&quot;&quot;},{&quot;family&quot;:&quot;Laishram&quot;,&quot;given&quot;:&quot;Boeing&quot;,&quot;parse-names&quot;:false,&quot;dropping-particle&quot;:&quot;&quot;,&quot;non-dropping-particle&quot;:&quot;&quot;}],&quot;container-title&quot;:&quot;Journal of Cleaner Production&quot;,&quot;DOI&quot;:&quot;10.1016/j.jclepro.2023.139190&quot;,&quot;ISSN&quot;:&quot;09596526&quot;,&quot;issued&quot;:{&quot;date-parts&quot;:[[2023,11,10]]},&quot;abstract&quot;:&quot;The end-of-life phase of buildings has not found adequate representation in the literature despite affording opportunities for reclaiming precious construction material and energy savings from the reuse and recycling of demolition waste. Moreover, the extant literature has limited the research focus primarily to the energy analysis of only the building portion, while the associated components, such as mechanical, electrical and plumbing (MEP) services and site features, are generally excluded from study scope. Furthermore, the majority of research studies in this area have excluded the demolition of buildings using controlled explosion. The current study aims to address these research gaps with a view to estimate the demolition energy requirements for the prospective demolition of a recently constructed high-rise residential building, including all connected services and site features. The demolition is executed using a hybrid method comprising deconstruction, mechanical demolition, and controlled explosion. The results indicate that, although building-related sub-systems accounted for approximately 80% of demolition waste and demolition energy requirements, non-building sub-systems, including MEP services, represented a considerable share of about 20% and thus should not be ignored. The overall waste generation rate of the building project is estimated to be about 1715 kg/m2. Concrete contributed to the highest proportions of demolition waste (73.20%) and demolition energy consumption (84.46%), while steel scrap enabled the highest amount of embodied energy recovery (90.46%) in recycling. Overall, the demolition project resulted in the recovery of nearly 2.70% of the embodied energy consumed during the pre-occupation stage of the building project life cycle. The findings of this study are expected to be useful to stakeholders in identifying opportunities to reduce the demolition energy footprint to make the end-of-life stage of a building project more sustainable. The study also establishes the need for emergent policy initiatives on the revision of guidelines for demolition waste management based on the realistic waste generation rate of high-rise residential buildings; the establishment of waste exchanges to reduce landfill space requirements; and incentivizing the use of recycled products in new constructions. Additionally, some relevant areas have been suggested for further research.&quot;,&quot;publisher&quot;:&quot;Elsevier Ltd&quot;,&quot;volume&quot;:&quot;426&quot;,&quot;container-title-short&quot;:&quot;J Clean Prod&quot;},&quot;isTemporary&quot;:false}],&quot;citationTag&quot;:&quot;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&quot;},{&quot;citationID&quot;:&quot;MENDELEY_CITATION_b3a911f5-1db7-435b-be02-ef1ca4e34a1d&quot;,&quot;properties&quot;:{&quot;noteIndex&quot;:0},&quot;isEdited&quot;:false,&quot;manualOverride&quot;:{&quot;isManuallyOverridden&quot;:false,&quot;citeprocText&quot;:&quot;[15,16,29,36,37]&quot;,&quot;manualOverrideText&quot;:&quot;&quot;},&quot;citationItems&quot;:[{&quot;id&quot;:&quot;6da410e3-686e-37f6-b68c-21ea36276fc6&quot;,&quot;itemData&quot;:{&quot;type&quot;:&quot;article-journal&quot;,&quot;id&quot;:&quot;6da410e3-686e-37f6-b68c-21ea36276fc6&quot;,&quot;title&quot;:&quot;Sustainability assessment of Construction and Demolition Waste management applied to an Italian case&quot;,&quot;author&quot;:[{&quot;family&quot;:&quot;Iodice&quot;,&quot;given&quot;:&quot;Silvia&quot;,&quot;parse-names&quot;:false,&quot;dropping-particle&quot;:&quot;&quot;,&quot;non-dropping-particle&quot;:&quot;&quot;},{&quot;family&quot;:&quot;Garbarino&quot;,&quot;given&quot;:&quot;Elena&quot;,&quot;parse-names&quot;:false,&quot;dropping-particle&quot;:&quot;&quot;,&quot;non-dropping-particle&quot;:&quot;&quot;},{&quot;family&quot;:&quot;Cerreta&quot;,&quot;given&quot;:&quot;Maria&quot;,&quot;parse-names&quot;:false,&quot;dropping-particle&quot;:&quot;&quot;,&quot;non-dropping-particle&quot;:&quot;&quot;},{&quot;family&quot;:&quot;Tonini&quot;,&quot;given&quot;:&quot;Davide&quot;,&quot;parse-names&quot;:false,&quot;dropping-particle&quot;:&quot;&quot;,&quot;non-dropping-particle&quot;:&quot;&quot;}],&quot;container-title&quot;:&quot;Waste Management&quot;,&quot;DOI&quot;:&quot;10.1016/j.wasman.2021.04.031&quot;,&quot;ISSN&quot;:&quot;18792456&quot;,&quot;PMID&quot;:&quot;33975139&quot;,&quot;URL&quot;:&quot;https://doi.org/10.1016/j.wasman.2021.04.031&quot;,&quot;issued&quot;:{&quot;date-parts&quot;:[[2021]]},&quot;page&quot;:&quot;83-98&quot;,&quot;abstract&quot;:&quot;Construction and Demolition Waste represents a priority stream for the European Union and has a large potential for closing the material circulation loop in line with the Circular Economy principles. The present study focuses on the socio-economic and environmental implications of the management of such waste in the Campania Region (Italy), with the aim of documenting the benefits of recycling actions and landfill avoidance. By using local primary data, and complementing them with data from literature and datasets, three scenarios have been investigated: i) Status Quo, i.e., a baseline scenario presenting the current management of Construction and Demolition Waste in the Region; ii) a Linear Economy scenario, considering the total flow disposed of in landfill and iii) a Best Practice scenario based on the implementation of selective demolition practices and increased recycling for the production of high-quality recycled aggregates. Special attention has been paid to the land use and socio-economic implications linked to the management of this flow, which are rarely considered. We quantify that, with the implementation of best practices, ca. 18 Mkg CO2 -eq. can be saved annually relative to the Status Quo alongside creating additional 1,000 jobs-eq. and incurring important benefits on land use. The results stress that the potential environmental and social benefits of selective demolition and best practices are significant, but the incurred economic costs may hinder their application and the resulting development of more circular economy actions in the construction sector, highlighting the need for incentives and tools to facilitate this transition.&quot;,&quot;publisher&quot;:&quot;The Authors&quot;,&quot;issue&quot;:&quot;May&quot;,&quot;volume&quot;:&quot;128&quot;,&quot;container-title-short&quot;:&quot;&quot;},&quot;isTemporary&quot;:false},{&quot;id&quot;:&quot;6fc54e01-3fda-3408-b9ac-7fb2a0dda2a2&quot;,&quot;itemData&quot;:{&quot;type&quot;:&quot;article-journal&quot;,&quot;id&quot;:&quot;6fc54e01-3fda-3408-b9ac-7fb2a0dda2a2&quot;,&quot;title&quot;:&quot;An operational framework for sustainability assessment including local to global impacts: Focus on waste management systems&quot;,&quot;author&quot;:[{&quot;family&quot;:&quot;Taelman&quot;,&quot;given&quot;:&quot;Sue&quot;,&quot;parse-names&quot;:false,&quot;dropping-particle&quot;:&quot;&quot;,&quot;non-dropping-particle&quot;:&quot;&quot;},{&quot;family&quot;:&quot;Sanjuan-Delmás&quot;,&quot;given&quot;:&quot;David&quot;,&quot;parse-names&quot;:false,&quot;dropping-particle&quot;:&quot;&quot;,&quot;non-dropping-particle&quot;:&quot;&quot;},{&quot;family&quot;:&quot;Tonini&quot;,&quot;given&quot;:&quot;Davide&quot;,&quot;parse-names&quot;:false,&quot;dropping-particle&quot;:&quot;&quot;,&quot;non-dropping-particle&quot;:&quot;&quot;},{&quot;family&quot;:&quot;Dewulf&quot;,&quot;given&quot;:&quot;Jo&quot;,&quot;parse-names&quot;:false,&quot;dropping-particle&quot;:&quot;&quot;,&quot;non-dropping-particle&quot;:&quot;&quot;}],&quot;container-title&quot;:&quot;Resources, Conservation and Recycling: X&quot;,&quot;DOI&quot;:&quot;10.1016/j.rcrx.2019.100005&quot;,&quot;ISSN&quot;:&quot;2590289X&quot;,&quot;URL&quot;:&quot;https://doi.org/10.1016/j.rcrx.2019.100005&quot;,&quot;issued&quot;:{&quot;date-parts&quot;:[[2019]]},&quot;page&quot;:&quot;100005&quot;,&quot;abstract&quot;:&quot;Assessing the sustainability of waste management systems (WMSs) is key to reduce the impacts incurred by human activities. The article presents the development of an operational sustainability framework for the assessment of WMSs involving stakeholders and experts from different fields. The operational framework presented achieves comprehensiveness by including multidisciplinary impacts (environmental, social, and economic impacts), accounting for spatial differentiation regarding the occurrence and magnitude of the impacts (local to global) and complementing well-established methods in life cycle assessment (LCA) with local impact assessment methods. In this respect, the assessment of social local impacts (e.g., Odour, Landscape Disamenities), which has so far received little attention in the literature, has been included. The procedure for the definition of the operational framework is described in detail, including the selection of the impact categories and associated indicators. Finally, an aggregation method was defined considering the perception of stakeholders, allowing for aggregating the impact in five areas of protection (Prosperity, Human Well-Being, Human Health, Ecosystem Health and Natural Resources).&quot;,&quot;publisher&quot;:&quot;Elsevier B.V.&quot;,&quot;issue&quot;:&quot;April&quot;,&quot;volume&quot;:&quot;2&quot;,&quot;container-title-short&quot;:&quot;&quot;},&quot;isTemporary&quot;:false},{&quot;id&quot;:&quot;8eb8b83e-0956-337d-b024-0be6b0ece902&quot;,&quot;itemData&quot;:{&quot;type&quot;:&quot;article-journal&quot;,&quot;id&quot;:&quot;8eb8b83e-0956-337d-b024-0be6b0ece902&quot;,&quot;title&quot;:&quot;Economic and environmental assessment of carbon emissions from demolition waste based on LCA and LCC&quot;,&quot;author&quot;:[{&quot;family&quot;:&quot;Liu&quot;,&quot;given&quot;:&quot;Jingkuang&quot;,&quot;parse-names&quot;:false,&quot;dropping-particle&quot;:&quot;&quot;,&quot;non-dropping-particle&quot;:&quot;&quot;},{&quot;family&quot;:&quot;Huang&quot;,&quot;given&quot;:&quot;Zhengjie&quot;,&quot;parse-names&quot;:false,&quot;dropping-particle&quot;:&quot;&quot;,&quot;non-dropping-particle&quot;:&quot;&quot;},{&quot;family&quot;:&quot;Wang&quot;,&quot;given&quot;:&quot;Xuetong&quot;,&quot;parse-names&quot;:false,&quot;dropping-particle&quot;:&quot;&quot;,&quot;non-dropping-particle&quot;:&quot;&quot;}],&quot;container-title&quot;:&quot;Sustainability (Switzerland)&quot;,&quot;DOI&quot;:&quot;10.3390/su12166683&quot;,&quot;ISSN&quot;:&quot;20711050&quot;,&quot;issued&quot;:{&quot;date-parts&quot;:[[2020]]},&quot;abstract&quot;:&quot;In China, urban renewal and renovation projects generate a large amount of demolition waste every year, the disposal of which has certain impacts on the environment. Therefore, more effective policies should be implemented for the management of demolition waste. This study combines life cycle assessment (LCA) with life cycle costing (LCC) to analyze the environmental and economic drivers of three different waste disposal scenarios in Guangzhou, China, in the context of carbon trading: S1 (landfilling), S2 (recycled aggregate), and S3 (recycled powder). In this study, the carbon emissions of demolition waste were obtained by LCA, and the carbon emission cost was calculated based on the carbon price in the carbon trading market of Guangdong Province. The LCA results showed that waste recycling can greatly reduce carbon emissions. The results showed that compared to S1, S2 reduced 6.790 x 108 kg CO2 eq. Additionally, S3 reduced 4.172 x 108 kg CO2 eq. compared to S2. The LCC results show that waste recycling can greatly reduce the total costs of the demolition sector, while the production of recycled powder can generate 57.35% of the revenue from recycled aggregate to the recycling plant. This study combines LCA and LCC, and considers environmental factors to assess the economic results using carbon emissions cost, thereby forging a new exploration method in the field of life cycle theory. The findings of this study could provide a basis for the formulation of a new demolition waste management policy. In the case of the gradual implementation of carbon trading, it could also provide new ideas for current demolition waste treatment from economic and environmental perspectives.&quot;,&quot;issue&quot;:&quot;16&quot;,&quot;volume&quot;:&quot;12&quot;},&quot;isTemporary&quot;:false},{&quot;id&quot;:&quot;e39c6f79-5296-38ab-944c-acba11a060a7&quot;,&quot;itemData&quot;:{&quot;type&quot;:&quot;article-journal&quot;,&quot;id&quot;:&quot;e39c6f79-5296-38ab-944c-acba11a060a7&quot;,&quot;title&quot;:&quot;Towards a Life Cycle Sustainability Assessment method for the quantification and reduction of impacts of buildings life cycle&quot;,&quot;author&quot;:[{&quot;family&quot;:&quot;Llatas&quot;,&quot;given&quot;:&quot;C.&quot;,&quot;parse-names&quot;:false,&quot;dropping-particle&quot;:&quot;&quot;,&quot;non-dropping-particle&quot;:&quot;&quot;},{&quot;family&quot;:&quot;Angulo Fornos&quot;,&quot;given&quot;:&quot;R.&quot;,&quot;parse-names&quot;:false,&quot;dropping-particle&quot;:&quot;&quot;,&quot;non-dropping-particle&quot;:&quot;&quot;},{&quot;family&quot;:&quot;Bizcocho&quot;,&quot;given&quot;:&quot;N.&quot;,&quot;parse-names&quot;:false,&quot;dropping-particle&quot;:&quot;&quot;,&quot;non-dropping-particle&quot;:&quot;&quot;},{&quot;family&quot;:&quot;Cortés Albalá&quot;,&quot;given&quot;:&quot;I.&quot;,&quot;parse-names&quot;:false,&quot;dropping-particle&quot;:&quot;&quot;,&quot;non-dropping-particle&quot;:&quot;&quot;},{&quot;family&quot;:&quot;Falcón Ganfornina&quot;,&quot;given&quot;:&quot;R.&quot;,&quot;parse-names&quot;:false,&quot;dropping-particle&quot;:&quot;&quot;,&quot;non-dropping-particle&quot;:&quot;&quot;},{&quot;family&quot;:&quot;Galeana&quot;,&quot;given&quot;:&quot;I.&quot;,&quot;parse-names&quot;:false,&quot;dropping-particle&quot;:&quot;&quot;,&quot;non-dropping-particle&quot;:&quot;&quot;},{&quot;family&quot;:&quot;Garcia-Martinez&quot;,&quot;given&quot;:&quot;A.&quot;,&quot;parse-names&quot;:false,&quot;dropping-particle&quot;:&quot;&quot;,&quot;non-dropping-particle&quot;:&quot;&quot;},{&quot;family&quot;:&quot;Gómez De Cózar&quot;,&quot;given&quot;:&quot;J. C.&quot;,&quot;parse-names&quot;:false,&quot;dropping-particle&quot;:&quot;&quot;,&quot;non-dropping-particle&quot;:&quot;&quot;},{&quot;family&quot;:&quot;López Alonso&quot;,&quot;given&quot;:&quot;S.&quot;,&quot;parse-names&quot;:false,&quot;dropping-particle&quot;:&quot;&quot;,&quot;non-dropping-particle&quot;:&quot;&quot;},{&quot;family&quot;:&quot;Meda&quot;,&quot;given&quot;:&quot;P.&quot;,&quot;parse-names&quot;:false,&quot;dropping-particle&quot;:&quot;&quot;,&quot;non-dropping-particle&quot;:&quot;&quot;},{&quot;family&quot;:&quot;Mercado Martinez&quot;,&quot;given&quot;:&quot;J. M.&quot;,&quot;parse-names&quot;:false,&quot;dropping-particle&quot;:&quot;&quot;,&quot;non-dropping-particle&quot;:&quot;&quot;},{&quot;family&quot;:&quot;Montes&quot;,&quot;given&quot;:&quot;M.&quot;,&quot;parse-names&quot;:false,&quot;dropping-particle&quot;:&quot;V.&quot;,&quot;non-dropping-particle&quot;:&quot;&quot;},{&quot;family&quot;:&quot;Perianez Cristobal&quot;,&quot;given&quot;:&quot;R.&quot;,&quot;parse-names&quot;:false,&quot;dropping-particle&quot;:&quot;&quot;,&quot;non-dropping-particle&quot;:&quot;&quot;},{&quot;family&quot;:&quot;Quinones&quot;,&quot;given&quot;:&quot;R.&quot;,&quot;parse-names&quot;:false,&quot;dropping-particle&quot;:&quot;&quot;,&quot;non-dropping-particle&quot;:&quot;&quot;},{&quot;family&quot;:&quot;Rojo&quot;,&quot;given&quot;:&quot;T.&quot;,&quot;parse-names&quot;:false,&quot;dropping-particle&quot;:&quot;&quot;,&quot;non-dropping-particle&quot;:&quot;&quot;},{&quot;family&quot;:&quot;Rubio Bellido&quot;,&quot;given&quot;:&quot;C.&quot;,&quot;parse-names&quot;:false,&quot;dropping-particle&quot;:&quot;&quot;,&quot;non-dropping-particle&quot;:&quot;&quot;},{&quot;family&quot;:&quot;Ruiz Alfonsea&quot;,&quot;given&quot;:&quot;M.&quot;,&quot;parse-names&quot;:false,&quot;dropping-particle&quot;:&quot;&quot;,&quot;non-dropping-particle&quot;:&quot;&quot;},{&quot;family&quot;:&quot;Soust-Verdaguer&quot;,&quot;given&quot;:&quot;B.&quot;,&quot;parse-names&quot;:false,&quot;dropping-particle&quot;:&quot;&quot;,&quot;non-dropping-particle&quot;:&quot;&quot;}],&quot;container-title&quot;:&quot;IOP Conference Series: Earth and Environmental Science&quot;,&quot;DOI&quot;:&quot;10.1088/1755-1315/323/1/012107&quot;,&quot;ISSN&quot;:&quot;17551315&quot;,&quot;issued&quot;:{&quot;date-parts&quot;:[[2019]]},&quot;abstract&quot;:&quot;The construction and building sectors are one of the highest consumers of resources and energy. Literature evidences the potentialities of the design phase towards the improvement of environmental, economic and social performance of buildings. Thus, the Life Cycle Sustainability Assessment (LCSA). approach is recognized as suitable method. It is based on the \&quot;triple bottom line\&quot; principle, to calculate environmental, economic, social impacts produced by buildings during its life cycle. The present paper aims to present a methodological framework based on an LCSA, used during design stages of buildings and integrated into a building's design technology such as Building Information Modeling (BIM). A conceptual approach to conduct the data integration and a possible workflow to integrate the LCSA into BIM is proposed. The value of the present approach is the possibility to conduct quantitative environmental, economic and social assessment of buildings to guide designers to measure and predict the building's performance.&quot;,&quot;issue&quot;:&quot;1&quot;,&quot;volume&quot;:&quot;323&quot;,&quot;container-title-short&quot;:&quot;IOP Conf Ser Earth Environ Sci&quot;},&quot;isTemporary&quot;:false},{&quot;id&quot;:&quot;61d46d53-443b-3495-9df1-a3cdd5114b42&quot;,&quot;itemData&quot;:{&quot;type&quot;:&quot;article-journal&quot;,&quot;id&quot;:&quot;61d46d53-443b-3495-9df1-a3cdd5114b42&quot;,&quot;title&quot;:&quot;Identifying and prioritizing sustainability indicators for China’s assessing demolition waste management using modified Delphi–analytic hierarchy process method&quot;,&quot;author&quot;:[{&quot;family&quot;:&quot;Han&quot;,&quot;given&quot;:&quot;Dongchen&quot;,&quot;parse-names&quot;:false,&quot;dropping-particle&quot;:&quot;&quot;,&quot;non-dropping-particle&quot;:&quot;&quot;},{&quot;family&quot;:&quot;Kalantari&quot;,&quot;given&quot;:&quot;Mohsen&quot;,&quot;parse-names&quot;:false,&quot;dropping-particle&quot;:&quot;&quot;,&quot;non-dropping-particle&quot;:&quot;&quot;},{&quot;family&quot;:&quot;Rajabifard&quot;,&quot;given&quot;:&quot;Abbas&quot;,&quot;parse-names&quot;:false,&quot;dropping-particle&quot;:&quot;&quot;,&quot;non-dropping-particle&quot;:&quot;&quot;}],&quot;container-title&quot;:&quot;Waste Management and Research&quot;,&quot;DOI&quot;:&quot;10.1177/0734242X231166309&quot;,&quot;ISSN&quot;:&quot;10963669&quot;,&quot;issued&quot;:{&quot;date-parts&quot;:[[2023]]},&quot;abstract&quot;:&quot;Addressing the sustainability issues arising from construction and demolition waste management (DWM) has gained little traction due to the lack of incentives, stringent regulations, and systematic guidance. This study aims to empower systematic decision-making concerning DWM alternative selection by developing a sustainability assessment framework by coupling a modified Delphi method with the multicriteria decision analysis technique. First, the study identifies a comprehensive inventory of indicators across three dimensions of sustainability in the context of DWM. Next, the study combines a modified Delphi method with the analytic hierarchy process to validate and prioritize the selected sustainability indicators. For the first time, insights regarding the DWM sustainability indicators from China’s construction industry practitioners’ perspectives are elicited using a mixed method comprising online semistructured interviews and two rounds of questionnaire surveys. Experts participating in the research are mostly based in Guangzhou and Shenzhen, where local governments exhaust all efforts in promoting carbon-neutral and sustainable development. The findings reveal that eight sustainability indicators were regarded as the determinants for the sustainability performance of DWM, with the global warming potential (32%), energy efficiency (16.1%) and land use (13.5%) receiving the highest preference scores (weights) based on the experts’ judgment. Notably, the economic factors like the total cost (6.54%) appeared not highly prioritized by the local experts as typically did in the previous studies from developing countries.&quot;,&quot;container-title-short&quot;:&quot;&quot;},&quot;isTemporary&quot;:false}],&quot;citationTag&quot;:&quot;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quot;},{&quot;citationID&quot;:&quot;MENDELEY_CITATION_ce425728-89e1-46ec-9cab-cd142d81cfd5&quot;,&quot;properties&quot;:{&quot;noteIndex&quot;:0},&quot;isEdited&quot;:false,&quot;manualOverride&quot;:{&quot;isManuallyOverridden&quot;:false,&quot;citeprocText&quot;:&quot;[11,13,38]&quot;,&quot;manualOverrideText&quot;:&quot;&quot;},&quot;citationItems&quot;:[{&quot;id&quot;:&quot;11669955-f0cb-3366-865d-18db3d6003b1&quot;,&quot;itemData&quot;:{&quot;type&quot;:&quot;article-journal&quot;,&quot;id&quot;:&quot;11669955-f0cb-3366-865d-18db3d6003b1&quot;,&quot;title&quot;:&quot;An LCA-based model for assessing prevention versus non-prevention of construction waste in buildings&quot;,&quot;author&quot;:[{&quot;family&quot;:&quot;Llatas&quot;,&quot;given&quot;:&quot;C.&quot;,&quot;parse-names&quot;:false,&quot;dropping-particle&quot;:&quot;&quot;,&quot;non-dropping-particle&quot;:&quot;&quot;},{&quot;family&quot;:&quot;Bizcocho&quot;,&quot;given&quot;:&quot;N.&quot;,&quot;parse-names&quot;:false,&quot;dropping-particle&quot;:&quot;&quot;,&quot;non-dropping-particle&quot;:&quot;&quot;},{&quot;family&quot;:&quot;Soust-Verdaguer&quot;,&quot;given&quot;:&quot;B.&quot;,&quot;parse-names&quot;:false,&quot;dropping-particle&quot;:&quot;&quot;,&quot;non-dropping-particle&quot;:&quot;&quot;},{&quot;family&quot;:&quot;Montes&quot;,&quot;given&quot;:&quot;M.&quot;,&quot;parse-names&quot;:false,&quot;dropping-particle&quot;:&quot;V.&quot;,&quot;non-dropping-particle&quot;:&quot;&quot;},{&quot;family&quot;:&quot;Quiñones&quot;,&quot;given&quot;:&quot;R.&quot;,&quot;parse-names&quot;:false,&quot;dropping-particle&quot;:&quot;&quot;,&quot;non-dropping-particle&quot;:&quot;&quot;}],&quot;container-title&quot;:&quot;Waste Management&quot;,&quot;DOI&quot;:&quot;10.1016/j.wasman.2021.03.047&quot;,&quot;ISSN&quot;:&quot;18792456&quot;,&quot;PMID&quot;:&quot;33862512&quot;,&quot;issued&quot;:{&quot;date-parts&quot;:[[2021]]},&quot;page&quot;:&quot;608-622&quot;,&quot;abstract&quot;:&quot;Waste generated by the Construction Sector represents an environmental problem in many countries. To achieve increasingly eco-efficient waste management, Life Cycle Assessment (LCA) provides an objective method for the quantification of the potential impact that waste management exerts on the environment. Traditionally, LCA has focused on the evaluation of non-prevention scenarios once the waste is generated, mainly by showing the benefits of recycling vs. disposal. Consequently, the literature has hardly addressed the positive environmental impacts caused by waste prevention, that is, the reduction at source, which constitutes the preferred option of any waste management hierarchy. Therefore, this study proposes a model to simulate the environmental performance of the prevention vs. the non-prevention of construction waste production. The model is applied to an urban system of residential buildings in Spain. The results provide evidence of the environmental benefits achieved with the prevention scenario. The prevention scenario reduces the construction waste generated in the non-prevention scenarios by up to 57%. Furthermore, it allows a potential reduction of up to 4.6 and 171.1 times the impact caused by the disposal scenario; and up to 1.7 and 8.3 times those of the recycling scenario. The model can be implemented in other contexts with other reference buildings, and enables the environmental benefits of reduction strategies to be studied, thereby providing a tool to guide and support decision-making during the building design stage. Moreover, the results obtained can help professionals and policymakers to incorporate effective construction waste prevention measures in waste prevention plans and programs.&quot;,&quot;issue&quot;:&quot;xxxx&quot;,&quot;volume&quot;:&quot;126&quot;,&quot;container-title-short&quot;:&quot;&quot;},&quot;isTemporary&quot;:false},{&quot;id&quot;:&quot;c3490c8a-f32a-3dfd-81c5-bdfacf70890c&quot;,&quot;itemData&quot;:{&quot;type&quot;:&quot;article-journal&quot;,&quot;id&quot;:&quot;c3490c8a-f32a-3dfd-81c5-bdfacf70890c&quot;,&quot;title&quot;:&quot;How to conduct consistent environmental, economic, and social assessment during the building design process. A BIM-based Life Cycle Sustainability Assessment method&quot;,&quot;author&quot;:[{&quot;family&quot;:&quot;Soust-Verdaguer&quot;,&quot;given&quot;:&quot;B.&quot;,&quot;parse-names&quot;:false,&quot;dropping-particle&quot;:&quot;&quot;,&quot;non-dropping-particle&quot;:&quot;&quot;},{&quot;family&quot;:&quot;Bernardino Galeana&quot;,&quot;given&quot;:&quot;I.&quot;,&quot;parse-names&quot;:false,&quot;dropping-particle&quot;:&quot;&quot;,&quot;non-dropping-particle&quot;:&quot;&quot;},{&quot;family&quot;:&quot;Llatas&quot;,&quot;given&quot;:&quot;C.&quot;,&quot;parse-names&quot;:false,&quot;dropping-particle&quot;:&quot;&quot;,&quot;non-dropping-particle&quot;:&quot;&quot;},{&quot;family&quot;:&quot;Montes&quot;,&quot;given&quot;:&quot;M.&quot;,&quot;parse-names&quot;:false,&quot;dropping-particle&quot;:&quot;V.&quot;,&quot;non-dropping-particle&quot;:&quot;&quot;},{&quot;family&quot;:&quot;Hoxha&quot;,&quot;given&quot;:&quot;E.&quot;,&quot;parse-names&quot;:false,&quot;dropping-particle&quot;:&quot;&quot;,&quot;non-dropping-particle&quot;:&quot;&quot;},{&quot;family&quot;:&quot;Passer&quot;,&quot;given&quot;:&quot;A.&quot;,&quot;parse-names&quot;:false,&quot;dropping-particle&quot;:&quot;&quot;,&quot;non-dropping-particle&quot;:&quot;&quot;}],&quot;container-title&quot;:&quot;Journal of Building Engineering&quot;,&quot;DOI&quot;:&quot;10.1016/j.jobe.2021.103516&quot;,&quot;ISSN&quot;:&quot;23527102&quot;,&quot;issued&quot;:{&quot;date-parts&quot;:[[2022,1,1]]},&quot;abstract&quot;:&quot;The built environment is significantly responsible for the current climate crisis, thus developing more sustainable projects is becoming an urgent objective. One widely recognized method that supports achieving this objective is the Life Cycle Sustainability Assessment (LCSA), which enables a holistic, quantitative evaluation of building sustainability, including environmental, economic, and social dimensions. The integration of this method in digital design tools such as Building Information Modelling (BIM) facilitates its use during the building design stages. However, data granularity is not the same in every design stage, and consequently data consistency cannot be assured. Hence, the margin of unexpected variation of the results shall be avoided and robust results from the early design stages should be obtained. During the early stage, the level of details is generally limited to the element definition, while during the detailed stages, the volume of information regarding the building increased. This paper aims to fill in the informational gaps during the early design stage and align those results with a detailed data structure developed for cost estimation during the detailed stages. Thus, based on a case study analysis, we can demonstrate the consistency of the method by determining the variation of material quantities and comparing the LCSA inventory indicators during the early and detailed stages. This method can estimate more than 60% of the LCSA inventory indicators during the early design stage and the total results during detailed design stage.&quot;,&quot;publisher&quot;:&quot;Elsevier Ltd&quot;,&quot;volume&quot;:&quot;45&quot;,&quot;container-title-short&quot;:&quot;&quot;},&quot;isTemporary&quot;:false},{&quot;id&quot;:&quot;4ae837b9-d1eb-3cad-b8e7-0b7353cd587c&quot;,&quot;itemData&quot;:{&quot;type&quot;:&quot;article-journal&quot;,&quot;id&quot;:&quot;4ae837b9-d1eb-3cad-b8e7-0b7353cd587c&quot;,&quot;title&quot;:&quot;Integration of LCA and LCC analysis within a BIM-based environment&quot;,&quot;author&quot;:[{&quot;family&quot;:&quot;Santos&quot;,&quot;given&quot;:&quot;Rúben&quot;,&quot;parse-names&quot;:false,&quot;dropping-particle&quot;:&quot;&quot;,&quot;non-dropping-particle&quot;:&quot;&quot;},{&quot;family&quot;:&quot;Costa&quot;,&quot;given&quot;:&quot;António Aguiar&quot;,&quot;parse-names&quot;:false,&quot;dropping-particle&quot;:&quot;&quot;,&quot;non-dropping-particle&quot;:&quot;&quot;},{&quot;family&quot;:&quot;Silvestre&quot;,&quot;given&quot;:&quot;José D.&quot;,&quot;parse-names&quot;:false,&quot;dropping-particle&quot;:&quot;&quot;,&quot;non-dropping-particle&quot;:&quot;&quot;},{&quot;family&quot;:&quot;Pyl&quot;,&quot;given&quot;:&quot;Lincy&quot;,&quot;parse-names&quot;:false,&quot;dropping-particle&quot;:&quot;&quot;,&quot;non-dropping-particle&quot;:&quot;&quot;}],&quot;container-title&quot;:&quot;Automation in Construction&quot;,&quot;container-title-short&quot;:&quot;Autom Constr&quot;,&quot;DOI&quot;:&quot;10.1016/j.autcon.2019.02.011&quot;,&quot;ISSN&quot;:&quot;09265805&quot;,&quot;URL&quot;:&quot;https://doi.org/10.1016/j.autcon.2019.02.011&quot;,&quot;issued&quot;:{&quot;date-parts&quot;:[[2019]]},&quot;page&quot;:&quot;127-149&quot;,&quot;abstract&quot;:&quot;There is a growing concern in society for the environmental impacts of a built environment. In this regard, the use of building information modelling (BIM) tools has arisen as a new trend in the construction industry to improve the sustainable assessments of buildings in the design phase. For that purpose, current approaches either focus on the use of BIM together with several programs, or solely use it for an automatic quantity take-off. However, as noted in the literature, the lack of semantic information within BIM models can lead to ineffective decision-making processes and models that are unsuitable for the operation and maintenance stages. Therefore, the present study explores the potential of BIM as a repository for the life cycle assessment (LCA) and life cycle costing (LCC) information, and how that information should be used for an environmental and economic analysis. By doing so, the authors intend to discuss the potential of BIM as a data repository and its capacity for supporting an automatic/semi-automatic environmental and economic assessment. A BIM-LCA/LCC framework was proposed, which led to the development of an information delivery manual and a model view definition (IDM/MVD), using the industry foundation classes (IFC) schema, for the integration and exchange of information within a BIM-based environment. Finally, the authors implemented the proposed framework with a case study. It is observed that, although most recent IFC schemes already consider some of the required information, a considerable number of properties are still required to conduct a comprehensive LCA and LCC analysis. Thus, the work presented here contributes to the existing background knowledge necessary for future implementations of BIM-based LCA/LCC and for software developers to develop a suitable BIM-LCA/LCC tool.&quot;,&quot;publisher&quot;:&quot;Elsevier&quot;,&quot;issue&quot;:&quot;March&quot;,&quot;volume&quot;:&quot;103&quot;},&quot;isTemporary&quot;:false}],&quot;citationTag&quot;:&quot;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&quot;},{&quot;citationID&quot;:&quot;MENDELEY_CITATION_16a77779-d6bd-492c-8777-07e214b83c90&quot;,&quot;properties&quot;:{&quot;noteIndex&quot;:0},&quot;isEdited&quot;:false,&quot;manualOverride&quot;:{&quot;isManuallyOverridden&quot;:false,&quot;citeprocText&quot;:&quot;[39]&quot;,&quot;manualOverrideText&quot;:&quot;&quot;},&quot;citationItems&quot;:[{&quot;id&quot;:&quot;4ce762bd-0a98-3fe7-8861-b0debc2adfe1&quot;,&quot;itemData&quot;:{&quot;type&quot;:&quot;article-journal&quot;,&quot;id&quot;:&quot;4ce762bd-0a98-3fe7-8861-b0debc2adfe1&quot;,&quot;title&quot;:&quot;BIM and LCA integration: A systematic literature review&quot;,&quot;author&quot;:[{&quot;family&quot;:&quot;Obrecht&quot;,&quot;given&quot;:&quot;Tajda Potrč&quot;,&quot;parse-names&quot;:false,&quot;dropping-particle&quot;:&quot;&quot;,&quot;non-dropping-particle&quot;:&quot;&quot;},{&quot;family&quot;:&quot;Röck&quot;,&quot;given&quot;:&quot;Martin&quot;,&quot;parse-names&quot;:false,&quot;dropping-particle&quot;:&quot;&quot;,&quot;non-dropping-particle&quot;:&quot;&quot;},{&quot;family&quot;:&quot;Hoxha&quot;,&quot;given&quot;:&quot;Endrit&quot;,&quot;parse-names&quot;:false,&quot;dropping-particle&quot;:&quot;&quot;,&quot;non-dropping-particle&quot;:&quot;&quot;},{&quot;family&quot;:&quot;Passer&quot;,&quot;given&quot;:&quot;Alexander&quot;,&quot;parse-names&quot;:false,&quot;dropping-particle&quot;:&quot;&quot;,&quot;non-dropping-particle&quot;:&quot;&quot;}],&quot;container-title&quot;:&quot;Sustainability (Switzerland)&quot;,&quot;DOI&quot;:&quot;10.3390/su12145534&quot;,&quot;ISSN&quot;:&quot;20711050&quot;,&quot;issued&quot;:{&quot;date-parts&quot;:[[2020]]},&quot;abstract&quot;:&quot;To foster sustainable development, the environmental impacts of the construction sector need to be reduced substantially. Life cycle assessment (LCA) is the established methodology for the quantification of environmental impacts, and therefore has been increasingly applied to assess the environmental performance of buildings. By coupling LCAs with digital design tools, e.g., building information modeling (BIM), the identification of environmental hotspots and their mitigation is possible during the design process. The objective of the study is to identify the current integration approaches, and determine the pros and cons of the integration process from different viewpoints, namely, technical, informational, organizational and functional issues. Therefore, a comprehensive systematic literature review (SLR) was performed. We identified 60 relevant BIM-LCA case studies and analyzed the applied BIM-LCA workflows in detail. A total of 16 of the reviewed studies applied LCA during the early design stage. These studies used a manual or semiautomatic data exchange between the BIM models and LCA tools. In most cases, contemporary BIM-LCA workflows utilized conventional spreadsheets (e.g., Excel sheets in 16 cases). However, the analysis shows that an automated link between LCA and BIM can be achieved when overcoming the technical, organizational and informational issues discussed in the paper. This could enable the streamlining of LCA applications in design practice, and thus support the necessary improvements in the environmental performance of buildings.&quot;,&quot;issue&quot;:&quot;14&quot;,&quot;volume&quot;:&quot;12&quot;},&quot;isTemporary&quot;:false}],&quot;citationTag&quot;:&quot;MENDELEY_CITATION_v3_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&quot;},{&quot;citationID&quot;:&quot;MENDELEY_CITATION_b9617681-947e-4803-97ac-d9247f9a34fd&quot;,&quot;properties&quot;:{&quot;noteIndex&quot;:0},&quot;isEdited&quot;:false,&quot;manualOverride&quot;:{&quot;isManuallyOverridden&quot;:false,&quot;citeprocText&quot;:&quot;[13]&quot;,&quot;manualOverrideText&quot;:&quot;&quot;},&quot;citationItems&quot;:[{&quot;id&quot;:&quot;c3490c8a-f32a-3dfd-81c5-bdfacf70890c&quot;,&quot;itemData&quot;:{&quot;type&quot;:&quot;article-journal&quot;,&quot;id&quot;:&quot;c3490c8a-f32a-3dfd-81c5-bdfacf70890c&quot;,&quot;title&quot;:&quot;How to conduct consistent environmental, economic, and social assessment during the building design process. A BIM-based Life Cycle Sustainability Assessment method&quot;,&quot;author&quot;:[{&quot;family&quot;:&quot;Soust-Verdaguer&quot;,&quot;given&quot;:&quot;B.&quot;,&quot;parse-names&quot;:false,&quot;dropping-particle&quot;:&quot;&quot;,&quot;non-dropping-particle&quot;:&quot;&quot;},{&quot;family&quot;:&quot;Bernardino Galeana&quot;,&quot;given&quot;:&quot;I.&quot;,&quot;parse-names&quot;:false,&quot;dropping-particle&quot;:&quot;&quot;,&quot;non-dropping-particle&quot;:&quot;&quot;},{&quot;family&quot;:&quot;Llatas&quot;,&quot;given&quot;:&quot;C.&quot;,&quot;parse-names&quot;:false,&quot;dropping-particle&quot;:&quot;&quot;,&quot;non-dropping-particle&quot;:&quot;&quot;},{&quot;family&quot;:&quot;Montes&quot;,&quot;given&quot;:&quot;M.&quot;,&quot;parse-names&quot;:false,&quot;dropping-particle&quot;:&quot;V.&quot;,&quot;non-dropping-particle&quot;:&quot;&quot;},{&quot;family&quot;:&quot;Hoxha&quot;,&quot;given&quot;:&quot;E.&quot;,&quot;parse-names&quot;:false,&quot;dropping-particle&quot;:&quot;&quot;,&quot;non-dropping-particle&quot;:&quot;&quot;},{&quot;family&quot;:&quot;Passer&quot;,&quot;given&quot;:&quot;A.&quot;,&quot;parse-names&quot;:false,&quot;dropping-particle&quot;:&quot;&quot;,&quot;non-dropping-particle&quot;:&quot;&quot;}],&quot;container-title&quot;:&quot;Journal of Building Engineering&quot;,&quot;DOI&quot;:&quot;10.1016/j.jobe.2021.103516&quot;,&quot;ISSN&quot;:&quot;23527102&quot;,&quot;issued&quot;:{&quot;date-parts&quot;:[[2022,1,1]]},&quot;abstract&quot;:&quot;The built environment is significantly responsible for the current climate crisis, thus developing more sustainable projects is becoming an urgent objective. One widely recognized method that supports achieving this objective is the Life Cycle Sustainability Assessment (LCSA), which enables a holistic, quantitative evaluation of building sustainability, including environmental, economic, and social dimensions. The integration of this method in digital design tools such as Building Information Modelling (BIM) facilitates its use during the building design stages. However, data granularity is not the same in every design stage, and consequently data consistency cannot be assured. Hence, the margin of unexpected variation of the results shall be avoided and robust results from the early design stages should be obtained. During the early stage, the level of details is generally limited to the element definition, while during the detailed stages, the volume of information regarding the building increased. This paper aims to fill in the informational gaps during the early design stage and align those results with a detailed data structure developed for cost estimation during the detailed stages. Thus, based on a case study analysis, we can demonstrate the consistency of the method by determining the variation of material quantities and comparing the LCSA inventory indicators during the early and detailed stages. This method can estimate more than 60% of the LCSA inventory indicators during the early design stage and the total results during detailed design stage.&quot;,&quot;publisher&quot;:&quot;Elsevier Ltd&quot;,&quot;volume&quot;:&quot;45&quot;,&quot;container-title-short&quot;:&quot;&quot;},&quot;isTemporary&quot;:false}],&quot;citationTag&quot;:&quot;MENDELEY_CITATION_v3_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&quot;},{&quot;citationID&quot;:&quot;MENDELEY_CITATION_d9f0a8c9-6d4a-4498-97f3-ae4b617151d1&quot;,&quot;properties&quot;:{&quot;noteIndex&quot;:0},&quot;isEdited&quot;:false,&quot;manualOverride&quot;:{&quot;isManuallyOverridden&quot;:false,&quot;citeprocText&quot;:&quot;[40]&quot;,&quot;manualOverrideText&quot;:&quot;&quot;},&quot;citationItems&quot;:[{&quot;id&quot;:&quot;cbc1e02d-0fb3-3ea8-a18b-7126bbf65ca7&quot;,&quot;itemData&quot;:{&quot;type&quot;:&quot;article-journal&quot;,&quot;id&quot;:&quot;cbc1e02d-0fb3-3ea8-a18b-7126bbf65ca7&quot;,&quot;title&quot;:&quot;BIM-based LCSA application in early design stages using IFC&quot;,&quot;author&quot;:[{&quot;family&quot;:&quot;LLatas&quot;,&quot;given&quot;:&quot;Carmen&quot;,&quot;parse-names&quot;:false,&quot;dropping-particle&quot;:&quot;&quot;,&quot;non-dropping-particle&quot;:&quot;&quot;},{&quot;family&quot;:&quot;Soust-Verdaguer&quot;,&quot;given&quot;:&quot;Bernardette&quot;,&quot;parse-names&quot;:false,&quot;dropping-particle&quot;:&quot;&quot;,&quot;non-dropping-particle&quot;:&quot;&quot;},{&quot;family&quot;:&quot;Hollberg&quot;,&quot;given&quot;:&quot;Alexander&quot;,&quot;parse-names&quot;:false,&quot;dropping-particle&quot;:&quot;&quot;,&quot;non-dropping-particle&quot;:&quot;&quot;},{&quot;family&quot;:&quot;Palumbo&quot;,&quot;given&quot;:&quot;Elisabetta&quot;,&quot;parse-names&quot;:false,&quot;dropping-particle&quot;:&quot;&quot;,&quot;non-dropping-particle&quot;:&quot;&quot;},{&quot;family&quot;:&quot;Quiñones&quot;,&quot;given&quot;:&quot;Rocío&quot;,&quot;parse-names&quot;:false,&quot;dropping-particle&quot;:&quot;&quot;,&quot;non-dropping-particle&quot;:&quot;&quot;}],&quot;container-title&quot;:&quot;Automation in Construction&quot;,&quot;container-title-short&quot;:&quot;Autom Constr&quot;,&quot;DOI&quot;:&quot;10.1016/j.autcon.2022.104259&quot;,&quot;ISSN&quot;:&quot;09265805&quot;,&quot;issued&quot;:{&quot;date-parts&quot;:[[2022,6,1]]},&quot;abstract&quot;:&quot;Life Cycle Sustainability Assessment (LCSA) is an integrated method that combines environmental, economic, and social assessments. Its methodological development remains under discussion, mainly regarding the building design. This paper aims to provide a systematic, interoperable, and open-source approach towards implementing LCSA in Building Information Modelling (BIM) in five steps. A harmonized data structure that enriches BIM objects is proposed. Automation in the principal evaluation step is provided by integrating new parameters into the current Industry Foundation Classes (IFC4). A Dynamo script verifies its utility in a case study in Spain using real-time calculations and visualizations. Two alternative structural systems are assessed, and identification is made of the lowest CO2 emitter, the lowest cost, and the most beneficial system for local employment. The approach can be employed to evaluate other indicators and building systems in other countries. Challenges and limitations in the standardization and harmonization of the three dimensions are identified.&quot;,&quot;publisher&quot;:&quot;Elsevier B.V.&quot;,&quot;volume&quot;:&quot;138&quot;},&quot;isTemporary&quot;:false}],&quot;citationTag&quot;:&quot;MENDELEY_CITATION_v3_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&quot;},{&quot;citationID&quot;:&quot;MENDELEY_CITATION_09623f3e-7ba4-410c-80ea-314a88e7f3e4&quot;,&quot;properties&quot;:{&quot;noteIndex&quot;:0},&quot;isEdited&quot;:false,&quot;manualOverride&quot;:{&quot;isManuallyOverridden&quot;:false,&quot;citeprocText&quot;:&quot;[8,41]&quot;,&quot;manualOverrideText&quot;:&quot;&quot;},&quot;citationItems&quot;:[{&quot;id&quot;:&quot;b03f688c-30a2-3034-bc16-73191a556910&quot;,&quot;itemData&quot;:{&quot;type&quot;:&quot;article-journal&quot;,&quot;id&quot;:&quot;b03f688c-30a2-3034-bc16-73191a556910&quot;,&quot;title&quot;:&quot;A framework using BIM and digital twins in facilitating LCSA for buildings&quot;,&quot;author&quot;:[{&quot;family&quot;:&quot;Boje&quot;,&quot;given&quot;:&quot;Calin&quot;,&quot;parse-names&quot;:false,&quot;dropping-particle&quot;:&quot;&quot;,&quot;non-dropping-particle&quot;:&quot;&quot;},{&quot;family&quot;:&quot;Hahn Menacho&quot;,&quot;given&quot;:&quot;Álvaro José&quot;,&quot;parse-names&quot;:false,&quot;dropping-particle&quot;:&quot;&quot;,&quot;non-dropping-particle&quot;:&quot;&quot;},{&quot;family&quot;:&quot;Marvuglia&quot;,&quot;given&quot;:&quot;Antonino&quot;,&quot;parse-names&quot;:false,&quot;dropping-particle&quot;:&quot;&quot;,&quot;non-dropping-particle&quot;:&quot;&quot;},{&quot;family&quot;:&quot;Benetto&quot;,&quot;given&quot;:&quot;Enrico&quot;,&quot;parse-names&quot;:false,&quot;dropping-particle&quot;:&quot;&quot;,&quot;non-dropping-particle&quot;:&quot;&quot;},{&quot;family&quot;:&quot;Kubicki&quot;,&quot;given&quot;:&quot;Sylvain&quot;,&quot;parse-names&quot;:false,&quot;dropping-particle&quot;:&quot;&quot;,&quot;non-dropping-particle&quot;:&quot;&quot;},{&quot;family&quot;:&quot;Schaubroeck&quot;,&quot;given&quot;:&quot;Thomas&quot;,&quot;parse-names&quot;:false,&quot;dropping-particle&quot;:&quot;&quot;,&quot;non-dropping-particle&quot;:&quot;&quot;},{&quot;family&quot;:&quot;Navarrete Gutiérrez&quot;,&quot;given&quot;:&quot;Tomás&quot;,&quot;parse-names&quot;:false,&quot;dropping-particle&quot;:&quot;&quot;,&quot;non-dropping-particle&quot;:&quot;&quot;}],&quot;container-title&quot;:&quot;Journal of Building Engineering&quot;,&quot;DOI&quot;:&quot;10.1016/j.jobe.2023.107232&quot;,&quot;ISSN&quot;:&quot;23527102&quot;,&quot;issued&quot;:{&quot;date-parts&quot;:[[2023,10,1]]},&quot;abstract&quot;:&quot;The building and construction industry generates 40% of annual global CO2 emissions, aside from other environmental and social impacts, while it contributes to economic and societal development as a whole. Life Cycle Sustainability Assessment (LCSA) is a proven methodology to assess the environmental, social and economic impacts of a product system over its lifecycle. Applying LCSA to the construction domain is not trivial, as it needs to gather and connect data across several fields. A clear research gap was identified in the lack of data integration and completeness to carry out LCSA. This paper addresses this gap and shows how the complementary use of Building Information Modelling (BIM) and Digital Twin (DT) sourced data can facilitate and improve the LCSA of buildings. It includes a review of the current state of the art; proposes a novel methodological framework based on existing standards, and emphasises the roles of BIM and DT for conducting LCSA in the building context; this is tested in a case study of a real office building. The outcomes of the study demonstrate that the inclusion of usually neglected social impacts can be considered under LCSA, and that BIM and DT data provides better impact estimates, which are necessary to evaluate the performance gap between design estimated impacts and measured ones. The challenges of implementing such a framework, as well as the limitations of existing technologies are also highlighted and discussed.&quot;,&quot;publisher&quot;:&quot;Elsevier Ltd&quot;,&quot;volume&quot;:&quot;76&quot;,&quot;container-title-short&quot;:&quot;&quot;},&quot;isTemporary&quot;:false},{&quot;id&quot;:&quot;24c79f3c-1590-33e9-8fa7-66d6bdc43a8c&quot;,&quot;itemData&quot;:{&quot;type&quot;:&quot;article-journal&quot;,&quot;id&quot;:&quot;24c79f3c-1590-33e9-8fa7-66d6bdc43a8c&quot;,&quot;title&quot;:&quot;Sustainability Assessment of a Low-income Building: A BIM-LCSA-FAHP-based Analysis&quot;,&quot;author&quot;:[{&quot;family&quot;:&quot;Filho&quot;,&quot;given&quot;:&quot;Marcus V.A.P.M.&quot;,&quot;parse-names&quot;:false,&quot;dropping-particle&quot;:&quot;&quot;,&quot;non-dropping-particle&quot;:&quot;&quot;},{&quot;family&quot;:&quot;Costa&quot;,&quot;given&quot;:&quot;Bruno B.F.&quot;,&quot;parse-names&quot;:false,&quot;dropping-particle&quot;:&quot;&quot;,&quot;non-dropping-particle&quot;:&quot;da&quot;},{&quot;family&quot;:&quot;Najjar&quot;,&quot;given&quot;:&quot;Mohammad&quot;,&quot;parse-names&quot;:false,&quot;dropping-particle&quot;:&quot;&quot;,&quot;non-dropping-particle&quot;:&quot;&quot;},{&quot;family&quot;:&quot;Figueiredo&quot;,&quot;given&quot;:&quot;Karoline&quot;,&quot;parse-names&quot;:false,&quot;dropping-particle&quot;:&quot;V.&quot;,&quot;non-dropping-particle&quot;:&quot;&quot;},{&quot;family&quot;:&quot;Mendonça&quot;,&quot;given&quot;:&quot;Marcos Barreto&quot;,&quot;parse-names&quot;:false,&quot;dropping-particle&quot;:&quot;&quot;,&quot;non-dropping-particle&quot;:&quot;de&quot;},{&quot;family&quot;:&quot;Haddad&quot;,&quot;given&quot;:&quot;Assed N.&quot;,&quot;parse-names&quot;:false,&quot;dropping-particle&quot;:&quot;&quot;,&quot;non-dropping-particle&quot;:&quot;&quot;}],&quot;container-title&quot;:&quot;Buildings&quot;,&quot;DOI&quot;:&quot;10.3390/buildings12020181&quot;,&quot;ISSN&quot;:&quot;20755309&quot;,&quot;issued&quot;:{&quot;date-parts&quot;:[[2022,2,1]]},&quot;abstract&quot;:&quot;The construction industry is one of the most significant consumers of environmental resources worldwide. Faced with the need to produce new buildings, but without further burdening the environment, attempts to improve social, economic, and environmental indicators have turned attention to building construction in recent decades. The objective of this research is to develop a novel framework to assess the most sustainable choice of materials applied to the construction of low-income buildings, according to the three pillars of the Triple Bottom Line (TBL). A BIM-LCSA-FAHP-based model was proposed with the creation of nine different scenarios, where the materials of the structure (precast concrete, cast-in-place concrete, and structural masonry), painting (PVA water-based and acrylic), and roofing (ceramic and fiber cement tiles) varied. The proposed procedure consists of the elaboration of a 3D Building Information Modeling (BIM) model, for which the parameters described above were evaluated according to the Life Cycle Sustainability Assessment (LCSA)-TBL-based criteria, divided into ten sub-criteria, that includes: (1) environmental (acidification, eutrophication, global warming, ozone depletion, smog formation, primary energy, non-renewable energy, and mass total), (2) economic (construction cost) and (3) socio-political issues (community impact). Finally, the Fuzzy Analytical Hierarchy Process (AHP) was used as a multi-criteria decision-making technique that helps in aggregating and classifying the impacts of each scenario in a sustainability index (SI). Regarding the best option for low-income construction, the results indicated that precast concrete when combined with acrylic paint and fiber cement tiles (scenario 3) proved to be the most advantageous and achieved first place in the sustainability index (SI) developed in this work. This methodology is replicable for different construction typologies and several categories of materials, making it a robust decision-aiding tool for engineers, architects, and decision makers.&quot;,&quot;publisher&quot;:&quot;MDPI&quot;,&quot;issue&quot;:&quot;2&quot;,&quot;volume&quot;:&quot;12&quot;,&quot;container-title-short&quot;:&quot;&quot;},&quot;isTemporary&quot;:false}],&quot;citationTag&quot;:&quot;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&quot;},{&quot;citationID&quot;:&quot;MENDELEY_CITATION_57c8dcca-5ada-4627-978e-9761f2312066&quot;,&quot;properties&quot;:{&quot;noteIndex&quot;:0},&quot;isEdited&quot;:false,&quot;manualOverride&quot;:{&quot;isManuallyOverridden&quot;:false,&quot;citeprocText&quot;:&quot;[42]&quot;,&quot;manualOverrideText&quot;:&quot;&quot;},&quot;citationItems&quot;:[{&quot;id&quot;:&quot;a2c8daf3-7831-30db-ba79-4e42c28f897a&quot;,&quot;itemData&quot;:{&quot;type&quot;:&quot;article-journal&quot;,&quot;id&quot;:&quot;a2c8daf3-7831-30db-ba79-4e42c28f897a&quot;,&quot;title&quot;:&quot;BIM application to select appropriate design alternative with consideration of LCA and LCCA&quot;,&quot;author&quot;:[{&quot;family&quot;:&quot;Shin&quot;,&quot;given&quot;:&quot;Young Su&quot;,&quot;parse-names&quot;:false,&quot;dropping-particle&quot;:&quot;&quot;,&quot;non-dropping-particle&quot;:&quot;&quot;},{&quot;family&quot;:&quot;Cho&quot;,&quot;given&quot;:&quot;Kyuman&quot;,&quot;parse-names&quot;:false,&quot;dropping-particle&quot;:&quot;&quot;,&quot;non-dropping-particle&quot;:&quot;&quot;}],&quot;container-title&quot;:&quot;Mathematical Problems in Engineering&quot;,&quot;DOI&quot;:&quot;10.1155/2015/281640&quot;,&quot;ISSN&quot;:&quot;15635147&quot;,&quot;issued&quot;:{&quot;date-parts&quot;:[[2015]]},&quot;abstract&quot;:&quot;Advancements in building materials and technology have led to the rapid development of various design solutions. At the same time, life cycle assessment (LCA) and life cycle cost analysis (LCCA) of such solutions have become a great burden to engineers and project managers. To help conduct LCA and LCCA conveniently, this study (i) analyzed the information needed to conduct LCA and LCCA, (ii) evaluated a way to obtain such information in an easy and accurate manner using a building information modeling tool, and (iii) developed an Excel spreadsheet-based framework that allowed for the simultaneous implementation of LCA and LCCA. The framework developed for LCA and LCCA was applied to a real building case to evaluate three possible alternatives for an external skin system. The framework could easily and accurately determine which skin system had good properties in terms of the LCA and LCCA performance. Therefore, these results are expected to assist in decision making based on the perspectives of economic and environmental performances in the early phases of a project, where various alternatives can be created and evaluated.&quot;,&quot;issue&quot;:&quot;i&quot;,&quot;volume&quot;:&quot;2015&quot;,&quot;container-title-short&quot;:&quot;Math Probl Eng&quot;},&quot;isTemporary&quot;:false}],&quot;citationTag&quot;:&quot;MENDELEY_CITATION_v3_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&quot;},{&quot;citationID&quot;:&quot;MENDELEY_CITATION_45cbdd0b-bcb1-4c6b-b36f-cf777660d7d4&quot;,&quot;properties&quot;:{&quot;noteIndex&quot;:0},&quot;isEdited&quot;:false,&quot;manualOverride&quot;:{&quot;isManuallyOverridden&quot;:false,&quot;citeprocText&quot;:&quot;[43]&quot;,&quot;manualOverrideText&quot;:&quot;&quot;},&quot;citationItems&quot;:[{&quot;id&quot;:&quot;8744251a-dd7d-3a55-b0f5-7f1b68a9129a&quot;,&quot;itemData&quot;:{&quot;type&quot;:&quot;article-journal&quot;,&quot;id&quot;:&quot;8744251a-dd7d-3a55-b0f5-7f1b68a9129a&quot;,&quot;title&quot;:&quot;LCA and BIM: Visualization of environmental potentials in building construction at early design stages&quot;,&quot;author&quot;:[{&quot;family&quot;:&quot;Röck&quot;,&quot;given&quot;:&quot;Martin&quot;,&quot;parse-names&quot;:false,&quot;dropping-particle&quot;:&quot;&quot;,&quot;non-dropping-particle&quot;:&quot;&quot;},{&quot;family&quot;:&quot;Hollberg&quot;,&quot;given&quot;:&quot;Alexander&quot;,&quot;parse-names&quot;:false,&quot;dropping-particle&quot;:&quot;&quot;,&quot;non-dropping-particle&quot;:&quot;&quot;},{&quot;family&quot;:&quot;Habert&quot;,&quot;given&quot;:&quot;Guillaume&quot;,&quot;parse-names&quot;:false,&quot;dropping-particle&quot;:&quot;&quot;,&quot;non-dropping-particle&quot;:&quot;&quot;},{&quot;family&quot;:&quot;Passer&quot;,&quot;given&quot;:&quot;Alexander&quot;,&quot;parse-names&quot;:false,&quot;dropping-particle&quot;:&quot;&quot;,&quot;non-dropping-particle&quot;:&quot;&quot;}],&quot;container-title&quot;:&quot;Building and Environment&quot;,&quot;DOI&quot;:&quot;10.1016/j.buildenv.2018.05.006&quot;,&quot;ISSN&quot;:&quot;03601323&quot;,&quot;URL&quot;:&quot;https://doi.org/10.1016/j.buildenv.2018.05.006&quot;,&quot;issued&quot;:{&quot;date-parts&quot;:[[2018]]},&quot;page&quot;:&quot;153-161&quot;,&quot;abstract&quot;:&quot;The vast majority of scientists and policy makers agree that environmental impacts of buildings need to be reduced significantly, and that Life Cycle Assessment (LCA) is a methodology well suited to support this. The importance of evaluating potential improvements to the environmental life cycle performance of buildings in early design stages is widely acknowledged; the wide application of LCA during design however, is restrained by the great uncertainty in design and material decisions at this stage. To support decision making in the early design stage, we propose an approach using Building Information Modeling (BIM) to assess a wide range of construction options and their embodied environmental impact. We use a conceptual BIM model to evaluate a variety of material compositions for different building elements and the potential contribution of elements to the total embodied impact of the building design. The BIM-integrated approach enables identification of design specific hotspots which can be visualized on the building model for communication of LCA results and visual design guidance.&quot;,&quot;publisher&quot;:&quot;Elsevier&quot;,&quot;issue&quot;:&quot;April&quot;,&quot;volume&quot;:&quot;140&quot;,&quot;container-title-short&quot;:&quot;Build Environ&quot;},&quot;isTemporary&quot;:false}],&quot;citationTag&quot;:&quot;MENDELEY_CITATION_v3_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&quot;},{&quot;citationID&quot;:&quot;MENDELEY_CITATION_9b0d6dce-d7b1-454c-b7fc-9a5ea67c82d7&quot;,&quot;properties&quot;:{&quot;noteIndex&quot;:0},&quot;isEdited&quot;:false,&quot;manualOverride&quot;:{&quot;isManuallyOverridden&quot;:false,&quot;citeprocText&quot;:&quot;[44]&quot;,&quot;manualOverrideText&quot;:&quot;&quot;},&quot;citationItems&quot;:[{&quot;id&quot;:&quot;297d8d73-59c4-3602-ab16-a9dce186f960&quot;,&quot;itemData&quot;:{&quot;type&quot;:&quot;article-journal&quot;,&quot;id&quot;:&quot;297d8d73-59c4-3602-ab16-a9dce186f960&quot;,&quot;title&quot;:&quot;BIM-based life cycle assessment and life cycle costing of an office building in Western Europe&quot;,&quot;author&quot;:[{&quot;family&quot;:&quot;Santos&quot;,&quot;given&quot;:&quot;Rúben&quot;,&quot;parse-names&quot;:false,&quot;dropping-particle&quot;:&quot;&quot;,&quot;non-dropping-particle&quot;:&quot;&quot;},{&quot;family&quot;:&quot;Costa&quot;,&quot;given&quot;:&quot;António Aguiar&quot;,&quot;parse-names&quot;:false,&quot;dropping-particle&quot;:&quot;&quot;,&quot;non-dropping-particle&quot;:&quot;&quot;},{&quot;family&quot;:&quot;Silvestre&quot;,&quot;given&quot;:&quot;José D.&quot;,&quot;parse-names&quot;:false,&quot;dropping-particle&quot;:&quot;&quot;,&quot;non-dropping-particle&quot;:&quot;&quot;},{&quot;family&quot;:&quot;Vandenbergh&quot;,&quot;given&quot;:&quot;Thomas&quot;,&quot;parse-names&quot;:false,&quot;dropping-particle&quot;:&quot;&quot;,&quot;non-dropping-particle&quot;:&quot;&quot;},{&quot;family&quot;:&quot;Pyl&quot;,&quot;given&quot;:&quot;Lincy&quot;,&quot;parse-names&quot;:false,&quot;dropping-particle&quot;:&quot;&quot;,&quot;non-dropping-particle&quot;:&quot;&quot;}],&quot;container-title&quot;:&quot;Building and Environment&quot;,&quot;DOI&quot;:&quot;10.1016/j.buildenv.2019.106568&quot;,&quot;ISSN&quot;:&quot;03601323&quot;,&quot;issued&quot;:{&quot;date-parts&quot;:[[2020]]},&quot;abstract&quot;:&quot;The main aim of this research is to enhance the integration of life cycle assessment (LCA) and life cycle costing (LCC) methodologies with building information modelling (BIM), as existing approaches still have limitations (e.g. interoperability issues, non-editable databases). For that purpose, an automatic LCA/LCC analysis within a BIM-based environment is proposed. A BIM-based environmental and economic life cycle assessment (BIMEELCA) prototype tool was developed by the authors to improve the integration of BIM with LCA and LCC. Moreover, a pilot case study located in the Netherlands was used to validate the work developed in this research, thus demonstrating the usefulness of this approach for the construction industry. This study unveiled the potential of BIM-based simulations for the assessment of the environmental and economic impacts of buildings by integrating semantic information in the model. The work presented in this research is expected to contribute to the development of automatic sustainability simulations, creation of tailor-made BIM objects’ libraries, and use of historical data contained within data-rich models for predictive analyses (i.e. analyses that identify the most suitable solutions based on the data from previous projects).&quot;,&quot;issue&quot;:&quot;April 2019&quot;,&quot;volume&quot;:&quot;169&quot;,&quot;container-title-short&quot;:&quot;Build Environ&quot;},&quot;isTemporary&quot;:false}],&quot;citationTag&quot;:&quot;MENDELEY_CITATION_v3_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&quot;},{&quot;citationID&quot;:&quot;MENDELEY_CITATION_c76b3ff5-65e4-461b-85ea-2311c01cd8ea&quot;,&quot;properties&quot;:{&quot;noteIndex&quot;:0},&quot;isEdited&quot;:false,&quot;manualOverride&quot;:{&quot;citeprocText&quot;:&quot;[43,45]&quot;,&quot;isManuallyOverridden&quot;:false,&quot;manualOverrideText&quot;:&quot;&quot;},&quot;citationItems&quot;:[{&quot;id&quot;:&quot;42bc5209-4458-3496-8989-b28b2204a459&quot;,&quot;itemData&quot;:{&quot;type&quot;:&quot;article-journal&quot;,&quot;id&quot;:&quot;42bc5209-4458-3496-8989-b28b2204a459&quot;,&quot;title&quot;:&quot;BIM-based environmental impact assessment for infrastructure design projects&quot;,&quot;author&quot;:[{&quot;family&quot;:&quot;Eldik&quot;,&quot;given&quot;:&quot;Maarten Albert&quot;,&quot;parse-names&quot;:false,&quot;dropping-particle&quot;:&quot;&quot;,&quot;non-dropping-particle&quot;:&quot;van&quot;},{&quot;family&quot;:&quot;Vahdatikhaki&quot;,&quot;given&quot;:&quot;Faridaddin&quot;,&quot;parse-names&quot;:false,&quot;dropping-particle&quot;:&quot;&quot;,&quot;non-dropping-particle&quot;:&quot;&quot;},{&quot;family&quot;:&quot;Santos&quot;,&quot;given&quot;:&quot;João Miguel Oliveira&quot;,&quot;parse-names&quot;:false,&quot;dropping-particle&quot;:&quot;&quot;,&quot;non-dropping-particle&quot;:&quot;dos&quot;},{&quot;family&quot;:&quot;Visser&quot;,&quot;given&quot;:&quot;Maarten&quot;,&quot;parse-names&quot;:false,&quot;dropping-particle&quot;:&quot;&quot;,&quot;non-dropping-particle&quot;:&quot;&quot;},{&quot;family&quot;:&quot;Doree&quot;,&quot;given&quot;:&quot;Andre&quot;,&quot;parse-names&quot;:false,&quot;dropping-particle&quot;:&quot;&quot;,&quot;non-dropping-particle&quot;:&quot;&quot;}],&quot;container-title&quot;:&quot;Automation in Construction&quot;,&quot;DOI&quot;:&quot;10.1016/j.autcon.2020.103379&quot;,&quot;ISSN&quot;:&quot;09265805&quot;,&quot;URL&quot;:&quot;https://doi.org/10.1016/j.autcon.2020.103379&quot;,&quot;issued&quot;:{&quot;date-parts&quot;:[[2020]]},&quot;page&quot;:&quot;103379&quot;,&quot;abstract&quot;:&quot;Sustainability is becoming a key factor in the decision-making process of infrastructure projects throughout their lifecycles. In particular, the Environmental Impact Assessment (EIA) in the design phase is becoming a matter of significant importance, for both public and private sectors, given the long-term impacts of design decisions on the environmental performance of infrastructure projects. Traditionally, EIA is performed by a sustainability expert at the end of the design cycle, by which time the modification of design is both costly and time-consuming. In recent years, Building Information Modelling (BIM) is leveraged to better integrate EIA with the design practices. However, there are several limitations with how this integration is approached: (1) EIA is normally performed by software other than the one used for the design. This renders the continuous EIA based on incomplete BIM models difficult; (2) there is a lack of explicit data structure for the integration of EIA and BIM data. This limits the interoperability and flexibility of the EIA tools in terms of accommodating to different EIA databases; (3) in the majority of the cases the integration of EIA and BIM is not bidirectional, which results in the incapacity of the designers to immediately visualize the results of EIA in the design platform and to track the progress of the design in terms of EIA; and (4) the BIM-based EIA has rarely been implemented in an infrastructure project. Therefore, this research aims to develop a continuous BIM-based EIA for infrastructure projects that utilizes an explicit data structure to (1) systematically integrate data from various sources, and (2) enable bidirectional data exchange between BIM and EIA. The framework allows designers to run an automated EIA at any point in the design stage and immediately assess the Environmental Impact Score (EIS) of their design choices. A prototype is developed and tested on a case study to indicate the feasibility of the proposed framework. The framework is assessed in terms of functionality, ease of use, scalability, and contribution to raising sustainability consciousness through a workshop with experts. It is shown that the framework is able to quickly provide designers with accurate information about the potential environmental impact of all objects in infrastructure design projects. The workshop with experts showed that the tool clearly makes it easier to perform EIA compared to the existing, highly fragmented, process. This allows the design team to use this assessment on the same level as other design parameters in the decision-making process.&quot;,&quot;publisher&quot;:&quot;Elsevier&quot;,&quot;issue&quot;:&quot;July&quot;,&quot;volume&quot;:&quot;120&quot;,&quot;container-title-short&quot;:&quot;Autom Constr&quot;},&quot;uris&quot;:[&quot;http://www.mendeley.com/documents/?uuid=da38890d-f42a-43cc-bc9c-7cfa845b5ac5&quot;],&quot;isTemporary&quot;:false,&quot;legacyDesktopId&quot;:&quot;da38890d-f42a-43cc-bc9c-7cfa845b5ac5&quot;},{&quot;id&quot;:&quot;8744251a-dd7d-3a55-b0f5-7f1b68a9129a&quot;,&quot;itemData&quot;:{&quot;type&quot;:&quot;article-journal&quot;,&quot;id&quot;:&quot;8744251a-dd7d-3a55-b0f5-7f1b68a9129a&quot;,&quot;title&quot;:&quot;LCA and BIM: Visualization of environmental potentials in building construction at early design stages&quot;,&quot;author&quot;:[{&quot;family&quot;:&quot;Röck&quot;,&quot;given&quot;:&quot;Martin&quot;,&quot;parse-names&quot;:false,&quot;dropping-particle&quot;:&quot;&quot;,&quot;non-dropping-particle&quot;:&quot;&quot;},{&quot;family&quot;:&quot;Hollberg&quot;,&quot;given&quot;:&quot;Alexander&quot;,&quot;parse-names&quot;:false,&quot;dropping-particle&quot;:&quot;&quot;,&quot;non-dropping-particle&quot;:&quot;&quot;},{&quot;family&quot;:&quot;Habert&quot;,&quot;given&quot;:&quot;Guillaume&quot;,&quot;parse-names&quot;:false,&quot;dropping-particle&quot;:&quot;&quot;,&quot;non-dropping-particle&quot;:&quot;&quot;},{&quot;family&quot;:&quot;Passer&quot;,&quot;given&quot;:&quot;Alexander&quot;,&quot;parse-names&quot;:false,&quot;dropping-particle&quot;:&quot;&quot;,&quot;non-dropping-particle&quot;:&quot;&quot;}],&quot;container-title&quot;:&quot;Building and Environment&quot;,&quot;DOI&quot;:&quot;10.1016/j.buildenv.2018.05.006&quot;,&quot;ISSN&quot;:&quot;03601323&quot;,&quot;URL&quot;:&quot;https://doi.org/10.1016/j.buildenv.2018.05.006&quot;,&quot;issued&quot;:{&quot;date-parts&quot;:[[2018]]},&quot;page&quot;:&quot;153-161&quot;,&quot;abstract&quot;:&quot;The vast majority of scientists and policy makers agree that environmental impacts of buildings need to be reduced significantly, and that Life Cycle Assessment (LCA) is a methodology well suited to support this. The importance of evaluating potential improvements to the environmental life cycle performance of buildings in early design stages is widely acknowledged; the wide application of LCA during design however, is restrained by the great uncertainty in design and material decisions at this stage. To support decision making in the early design stage, we propose an approach using Building Information Modeling (BIM) to assess a wide range of construction options and their embodied environmental impact. We use a conceptual BIM model to evaluate a variety of material compositions for different building elements and the potential contribution of elements to the total embodied impact of the building design. The BIM-integrated approach enables identification of design specific hotspots which can be visualized on the building model for communication of LCA results and visual design guidance.&quot;,&quot;publisher&quot;:&quot;Elsevier&quot;,&quot;issue&quot;:&quot;April&quot;,&quot;volume&quot;:&quot;140&quot;,&quot;container-title-short&quot;:&quot;Build Environ&quot;},&quot;uris&quot;:[&quot;http://www.mendeley.com/documents/?uuid=3ddbd2a3-0262-4206-abb8-a2fe68dacd7e&quot;],&quot;isTemporary&quot;:false,&quot;legacyDesktopId&quot;:&quot;3ddbd2a3-0262-4206-abb8-a2fe68dacd7e&quot;}],&quot;citationTag&quot;:&quot;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&quot;},{&quot;citationID&quot;:&quot;MENDELEY_CITATION_1779e2f6-3682-486b-ae71-14824684f3bf&quot;,&quot;properties&quot;:{&quot;noteIndex&quot;:0},&quot;isEdited&quot;:false,&quot;manualOverride&quot;:{&quot;citeprocText&quot;:&quot;[11]&quot;,&quot;isManuallyOverridden&quot;:false,&quot;manualOverrideText&quot;:&quot;&quot;},&quot;citationItems&quot;:[{&quot;id&quot;:&quot;4ae837b9-d1eb-3cad-b8e7-0b7353cd587c&quot;,&quot;itemData&quot;:{&quot;type&quot;:&quot;article-journal&quot;,&quot;id&quot;:&quot;4ae837b9-d1eb-3cad-b8e7-0b7353cd587c&quot;,&quot;title&quot;:&quot;Integration of LCA and LCC analysis within a BIM-based environment&quot;,&quot;author&quot;:[{&quot;family&quot;:&quot;Santos&quot;,&quot;given&quot;:&quot;Rúben&quot;,&quot;parse-names&quot;:false,&quot;dropping-particle&quot;:&quot;&quot;,&quot;non-dropping-particle&quot;:&quot;&quot;},{&quot;family&quot;:&quot;Costa&quot;,&quot;given&quot;:&quot;António Aguiar&quot;,&quot;parse-names&quot;:false,&quot;dropping-particle&quot;:&quot;&quot;,&quot;non-dropping-particle&quot;:&quot;&quot;},{&quot;family&quot;:&quot;Silvestre&quot;,&quot;given&quot;:&quot;José D.&quot;,&quot;parse-names&quot;:false,&quot;dropping-particle&quot;:&quot;&quot;,&quot;non-dropping-particle&quot;:&quot;&quot;},{&quot;family&quot;:&quot;Pyl&quot;,&quot;given&quot;:&quot;Lincy&quot;,&quot;parse-names&quot;:false,&quot;dropping-particle&quot;:&quot;&quot;,&quot;non-dropping-particle&quot;:&quot;&quot;}],&quot;container-title&quot;:&quot;Automation in Construction&quot;,&quot;container-title-short&quot;:&quot;Autom Constr&quot;,&quot;DOI&quot;:&quot;10.1016/j.autcon.2019.02.011&quot;,&quot;ISSN&quot;:&quot;09265805&quot;,&quot;URL&quot;:&quot;https://doi.org/10.1016/j.autcon.2019.02.011&quot;,&quot;issued&quot;:{&quot;date-parts&quot;:[[2019]]},&quot;page&quot;:&quot;127-149&quot;,&quot;abstract&quot;:&quot;There is a growing concern in society for the environmental impacts of a built environment. In this regard, the use of building information modelling (BIM) tools has arisen as a new trend in the construction industry to improve the sustainable assessments of buildings in the design phase. For that purpose, current approaches either focus on the use of BIM together with several programs, or solely use it for an automatic quantity take-off. However, as noted in the literature, the lack of semantic information within BIM models can lead to ineffective decision-making processes and models that are unsuitable for the operation and maintenance stages. Therefore, the present study explores the potential of BIM as a repository for the life cycle assessment (LCA) and life cycle costing (LCC) information, and how that information should be used for an environmental and economic analysis. By doing so, the authors intend to discuss the potential of BIM as a data repository and its capacity for supporting an automatic/semi-automatic environmental and economic assessment. A BIM-LCA/LCC framework was proposed, which led to the development of an information delivery manual and a model view definition (IDM/MVD), using the industry foundation classes (IFC) schema, for the integration and exchange of information within a BIM-based environment. Finally, the authors implemented the proposed framework with a case study. It is observed that, although most recent IFC schemes already consider some of the required information, a considerable number of properties are still required to conduct a comprehensive LCA and LCC analysis. Thus, the work presented here contributes to the existing background knowledge necessary for future implementations of BIM-based LCA/LCC and for software developers to develop a suitable BIM-LCA/LCC tool.&quot;,&quot;publisher&quot;:&quot;Elsevier&quot;,&quot;issue&quot;:&quot;March&quot;,&quot;volume&quot;:&quot;103&quot;},&quot;uris&quot;:[&quot;http://www.mendeley.com/documents/?uuid=7707aa6e-b8ba-4656-85fc-7a6aae6d833c&quot;],&quot;isTemporary&quot;:false,&quot;legacyDesktopId&quot;:&quot;7707aa6e-b8ba-4656-85fc-7a6aae6d833c&quot;}],&quot;citationTag&quot;:&quot;MENDELEY_CITATION_v3_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&quot;},{&quot;citationID&quot;:&quot;MENDELEY_CITATION_20c9d445-2146-4c60-9114-b8b49f3835a8&quot;,&quot;properties&quot;:{&quot;noteIndex&quot;:0},&quot;isEdited&quot;:false,&quot;manualOverride&quot;:{&quot;citeprocText&quot;:&quot;[39]&quot;,&quot;isManuallyOverridden&quot;:false,&quot;manualOverrideText&quot;:&quot;&quot;},&quot;citationItems&quot;:[{&quot;id&quot;:&quot;4ce762bd-0a98-3fe7-8861-b0debc2adfe1&quot;,&quot;itemData&quot;:{&quot;type&quot;:&quot;article-journal&quot;,&quot;id&quot;:&quot;4ce762bd-0a98-3fe7-8861-b0debc2adfe1&quot;,&quot;title&quot;:&quot;BIM and LCA integration: A systematic literature review&quot;,&quot;author&quot;:[{&quot;family&quot;:&quot;Obrecht&quot;,&quot;given&quot;:&quot;Tajda Potrč&quot;,&quot;parse-names&quot;:false,&quot;dropping-particle&quot;:&quot;&quot;,&quot;non-dropping-particle&quot;:&quot;&quot;},{&quot;family&quot;:&quot;Röck&quot;,&quot;given&quot;:&quot;Martin&quot;,&quot;parse-names&quot;:false,&quot;dropping-particle&quot;:&quot;&quot;,&quot;non-dropping-particle&quot;:&quot;&quot;},{&quot;family&quot;:&quot;Hoxha&quot;,&quot;given&quot;:&quot;Endrit&quot;,&quot;parse-names&quot;:false,&quot;dropping-particle&quot;:&quot;&quot;,&quot;non-dropping-particle&quot;:&quot;&quot;},{&quot;family&quot;:&quot;Passer&quot;,&quot;given&quot;:&quot;Alexander&quot;,&quot;parse-names&quot;:false,&quot;dropping-particle&quot;:&quot;&quot;,&quot;non-dropping-particle&quot;:&quot;&quot;}],&quot;container-title&quot;:&quot;Sustainability (Switzerland)&quot;,&quot;DOI&quot;:&quot;10.3390/su12145534&quot;,&quot;ISSN&quot;:&quot;20711050&quot;,&quot;issued&quot;:{&quot;date-parts&quot;:[[2020]]},&quot;abstract&quot;:&quot;To foster sustainable development, the environmental impacts of the construction sector need to be reduced substantially. Life cycle assessment (LCA) is the established methodology for the quantification of environmental impacts, and therefore has been increasingly applied to assess the environmental performance of buildings. By coupling LCAs with digital design tools, e.g., building information modeling (BIM), the identification of environmental hotspots and their mitigation is possible during the design process. The objective of the study is to identify the current integration approaches, and determine the pros and cons of the integration process from different viewpoints, namely, technical, informational, organizational and functional issues. Therefore, a comprehensive systematic literature review (SLR) was performed. We identified 60 relevant BIM-LCA case studies and analyzed the applied BIM-LCA workflows in detail. A total of 16 of the reviewed studies applied LCA during the early design stage. These studies used a manual or semiautomatic data exchange between the BIM models and LCA tools. In most cases, contemporary BIM-LCA workflows utilized conventional spreadsheets (e.g., Excel sheets in 16 cases). However, the analysis shows that an automated link between LCA and BIM can be achieved when overcoming the technical, organizational and informational issues discussed in the paper. This could enable the streamlining of LCA applications in design practice, and thus support the necessary improvements in the environmental performance of buildings.&quot;,&quot;issue&quot;:&quot;14&quot;,&quot;volume&quot;:&quot;12&quot;},&quot;uris&quot;:[&quot;http://www.mendeley.com/documents/?uuid=05bb2d64-00b9-429e-a8fd-fc46584d1201&quot;],&quot;isTemporary&quot;:false,&quot;legacyDesktopId&quot;:&quot;05bb2d64-00b9-429e-a8fd-fc46584d1201&quot;}],&quot;citationTag&quot;:&quot;MENDELEY_CITATION_v3_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&quot;},{&quot;citationID&quot;:&quot;MENDELEY_CITATION_81d454b9-3ccb-42d2-a1ed-db366b753b46&quot;,&quot;properties&quot;:{&quot;noteIndex&quot;:0},&quot;isEdited&quot;:false,&quot;manualOverride&quot;:{&quot;isManuallyOverridden&quot;:false,&quot;citeprocText&quot;:&quot;[46]&quot;,&quot;manualOverrideText&quot;:&quot;&quot;},&quot;citationItems&quot;:[{&quot;id&quot;:&quot;b697ba4e-9aa5-322c-887d-36b8d1fbdeb5&quot;,&quot;itemData&quot;:{&quot;type&quot;:&quot;article&quot;,&quot;id&quot;:&quot;b697ba4e-9aa5-322c-887d-36b8d1fbdeb5&quot;,&quot;title&quot;:&quot;A critical review on BIM and LCA integration using the ISO 14040 framework&quot;,&quot;author&quot;:[{&quot;family&quot;:&quot;Tam&quot;,&quot;given&quot;:&quot;Vivian WY&quot;,&quot;parse-names&quot;:false,&quot;dropping-particle&quot;:&quot;&quot;,&quot;non-dropping-particle&quot;:&quot;&quot;},{&quot;family&quot;:&quot;Zhou&quot;,&quot;given&quot;:&quot;Yijun&quot;,&quot;parse-names&quot;:false,&quot;dropping-particle&quot;:&quot;&quot;,&quot;non-dropping-particle&quot;:&quot;&quot;},{&quot;family&quot;:&quot;Illankoon&quot;,&quot;given&quot;:&quot;Chethana&quot;,&quot;parse-names&quot;:false,&quot;dropping-particle&quot;:&quot;&quot;,&quot;non-dropping-particle&quot;:&quot;&quot;},{&quot;family&quot;:&quot;Le&quot;,&quot;given&quot;:&quot;Khoa N.&quot;,&quot;parse-names&quot;:false,&quot;dropping-particle&quot;:&quot;&quot;,&quot;non-dropping-particle&quot;:&quot;&quot;}],&quot;container-title&quot;:&quot;Building and Environment&quot;,&quot;container-title-short&quot;:&quot;Build Environ&quot;,&quot;DOI&quot;:&quot;10.1016/j.buildenv.2022.108865&quot;,&quot;ISSN&quot;:&quot;03601323&quot;,&quot;issued&quot;:{&quot;date-parts&quot;:[[2022,4,1]]},&quot;abstract&quot;:&quot;The application of building information modelling (BIM) in life cycle assessment (LCA) brings significant benefits, resulting in increasing publications in the field of BIM-LCA integration. However, there is no systematic examination on the present status in BIM-LCA integration. In this regard, ISO 14040 standard series provides a systematic framework. This study investigates the latest research development in BIM-LCA integration using ISO 14040 framework. The analysis focused on research studies on data collection, data mapping and data exchange between BIM and LCA data and expression of buildings’ environmental impacts from 2012 to 2021. 61 articles have been collected and analysed by using content analysis methods. The results indicate that LCA data sources are well presented in BIM-LCA integration studies but the accessibility of data from BIM model is poor. Moreover, manual work is the most popular method for data exchange. Environmental impacts from buildings are mainly presented in traditional ways such as bar charts and pie charts. This study also reveals that majority of BIM-LCA integration studies focus on comparing design alternatives. Findings of this research study identified several unaddressed issues, such as lack of understanding in applicability of each BIM-LCA integration approach and unified structure between BIM and LCA data. By drawing on these findings, authors provide recommendations on improving BIM-LCA integration, such as recommending to create strategies for selecting suitable integration approaches for different LCA scenarios. This research provides academics and practitioners with a comprehensive understanding in the current development of BIM-LCA integration, and heuristic implications for future studies.&quot;,&quot;publisher&quot;:&quot;Elsevier Ltd&quot;,&quot;volume&quot;:&quot;213&quot;},&quot;isTemporary&quot;:false}],&quot;citationTag&quot;:&quot;MENDELEY_CITATION_v3_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&quot;},{&quot;citationID&quot;:&quot;MENDELEY_CITATION_5657bc0e-e5bd-4e90-9394-133bc34a1048&quot;,&quot;properties&quot;:{&quot;noteIndex&quot;:0},&quot;isEdited&quot;:false,&quot;manualOverride&quot;:{&quot;isManuallyOverridden&quot;:false,&quot;citeprocText&quot;:&quot;[47]&quot;,&quot;manualOverrideText&quot;:&quot;&quot;},&quot;citationItems&quot;:[{&quot;id&quot;:&quot;3ce49afb-385e-3d41-a606-4620707784b8&quot;,&quot;itemData&quot;:{&quot;type&quot;:&quot;article&quot;,&quot;id&quot;:&quot;3ce49afb-385e-3d41-a606-4620707784b8&quot;,&quot;title&quot;:&quot;Recent Technological Advancements in BIM and LCA Integration for Sustainable Construction: A Review&quot;,&quot;author&quot;:[{&quot;family&quot;:&quot;Chen&quot;,&quot;given&quot;:&quot;Zhonghao&quot;,&quot;parse-names&quot;:false,&quot;dropping-particle&quot;:&quot;&quot;,&quot;non-dropping-particle&quot;:&quot;&quot;},{&quot;family&quot;:&quot;Chen&quot;,&quot;given&quot;:&quot;Lin&quot;,&quot;parse-names&quot;:false,&quot;dropping-particle&quot;:&quot;&quot;,&quot;non-dropping-particle&quot;:&quot;&quot;},{&quot;family&quot;:&quot;Zhou&quot;,&quot;given&quot;:&quot;Xingyang&quot;,&quot;parse-names&quot;:false,&quot;dropping-particle&quot;:&quot;&quot;,&quot;non-dropping-particle&quot;:&quot;&quot;},{&quot;family&quot;:&quot;Huang&quot;,&quot;given&quot;:&quot;Lepeng&quot;,&quot;parse-names&quot;:false,&quot;dropping-particle&quot;:&quot;&quot;,&quot;non-dropping-particle&quot;:&quot;&quot;},{&quot;family&quot;:&quot;Sandanayake&quot;,&quot;given&quot;:&quot;Malindu&quot;,&quot;parse-names&quot;:false,&quot;dropping-particle&quot;:&quot;&quot;,&quot;non-dropping-particle&quot;:&quot;&quot;},{&quot;family&quot;:&quot;Yap&quot;,&quot;given&quot;:&quot;Pow Seng&quot;,&quot;parse-names&quot;:false,&quot;dropping-particle&quot;:&quot;&quot;,&quot;non-dropping-particle&quot;:&quot;&quot;}],&quot;container-title&quot;:&quot;Sustainability (Switzerland)&quot;,&quot;DOI&quot;:&quot;10.3390/su16031340&quot;,&quot;ISSN&quot;:&quot;20711050&quot;,&quot;issued&quot;:{&quot;date-parts&quot;:[[2024,2,1]]},&quot;abstract&quot;:&quot;In the high-energy, high-carbon landscape of the construction industry, a detailed and precise life cycle assessment (LCA) is essential. This review examines the role of building information modeling (BIM) software in streamlining the LCA process to enhance efficiency and accuracy. Despite its potential, challenges such as software interoperability and compatibility persist, with no unified standard for choosing BIM-integrated LCA software. Besides, the review explores the capabilities and limitations of various BIM software, LCA tools, and energy consumption tools, and presents characteristics of BIM-LCA integration cases. It critically discusses BIM-LCA integration methods and data exchange techniques, including bill of quantities import, Industry Foundation Classes (IFC) import, BIM viewer usage, direct LCA calculations with BIM plugins, and LCA plugin calculations. Finally, concluding with future perspectives, the study aims to guide the development of advanced LCA tools for better integration with BIM software, addressing a vital need in sustainable construction practices.&quot;,&quot;publisher&quot;:&quot;Multidisciplinary Digital Publishing Institute (MDPI)&quot;,&quot;issue&quot;:&quot;3&quot;,&quot;volume&quot;:&quot;16&quot;,&quot;container-title-short&quot;:&quot;&quot;},&quot;isTemporary&quot;:false}],&quot;citationTag&quot;:&quot;MENDELEY_CITATION_v3_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&quot;},{&quot;citationID&quot;:&quot;MENDELEY_CITATION_7c72be1e-fbea-4610-a540-9f78b8307601&quot;,&quot;properties&quot;:{&quot;noteIndex&quot;:0},&quot;isEdited&quot;:false,&quot;manualOverride&quot;:{&quot;citeprocText&quot;:&quot;[48]&quot;,&quot;isManuallyOverridden&quot;:false,&quot;manualOverrideText&quot;:&quot;&quot;},&quot;citationItems&quot;:[{&quot;id&quot;:&quot;04c26532-9f94-39af-bea9-6100a31af58b&quot;,&quot;itemData&quot;:{&quot;type&quot;:&quot;article-journal&quot;,&quot;id&quot;:&quot;04c26532-9f94-39af-bea9-6100a31af58b&quot;,&quot;title&quot;:&quot;Life cycle assessment and environmental-based choices at the early design stages: an application using building information modelling&quot;,&quot;author&quot;:[{&quot;family&quot;:&quot;Bueno&quot;,&quot;given&quot;:&quot;Cristiane&quot;,&quot;parse-names&quot;:false,&quot;dropping-particle&quot;:&quot;&quot;,&quot;non-dropping-particle&quot;:&quot;&quot;},{&quot;family&quot;:&quot;Pereira&quot;,&quot;given&quot;:&quot;Lucas Melchiori&quot;,&quot;parse-names&quot;:false,&quot;dropping-particle&quot;:&quot;&quot;,&quot;non-dropping-particle&quot;:&quot;&quot;},{&quot;family&quot;:&quot;Fabricio&quot;,&quot;given&quot;:&quot;Márcio Minto&quot;,&quot;parse-names&quot;:false,&quot;dropping-particle&quot;:&quot;&quot;,&quot;non-dropping-particle&quot;:&quot;&quot;}],&quot;container-title&quot;:&quot;Architectural Engineering and Design Management&quot;,&quot;DOI&quot;:&quot;10.1080/17452007.2018.1458593&quot;,&quot;ISSN&quot;:&quot;17527589&quot;,&quot;URL&quot;:&quot;https://doi.org/10.1080/17452007.2018.1458593&quot;,&quot;issued&quot;:{&quot;date-parts&quot;:[[2018]]},&quot;page&quot;:&quot;332-346&quot;,&quot;abstract&quot;:&quot;Despite the apparent simplicity of existing BIM-LCA tools, there is a lack of integration with the main BIM software, and the double-effort of design development and parallel simulations is a barrier to their implementation in the design process. Moreover, simplifications on these tools may provide misleading results to the designer. The main aim of this research is to develop an integration interface of manufacturer-based LCA data into a BIM platform by combining applications of existing and consolidated tools (namely, Autodesk Revit and Dynamo, and Microsoft Excel), in order to obtain environmental profiles for decision-making in the initial design stages, requiring less time, effort and ad hoc experts. The methodological procedures were aggregated into the following system development and testing phases: (a) input data organization, (b) creating new parameters on BIM software, (c) visual programming, (d) results analysis for decision-making and (e) simulation of social housing. The results of the developed tool provided complete results automatically, not requiring the designer to make changes in the software or interfaces. Some limitations were identified during development and application, due to the lack of LCA data availability by manufacturers, the complexity of data programming importation and extraction on BIM software for different construction subsystems, and the complexity of LCA results analysis and understanding encountered by non-experts. Regarding the latter, the research concluded that broad knowledge dissemination is still necessary to improve awareness regarding this environmental assessment methodology, in addition to determining the most advantageous environmental performance parameters, as a reference point for comparison.&quot;,&quot;publisher&quot;:&quot;Taylor &amp; Francis&quot;,&quot;issue&quot;:&quot;5&quot;,&quot;volume&quot;:&quot;14&quot;,&quot;container-title-short&quot;:&quot;&quot;},&quot;uris&quot;:[&quot;http://www.mendeley.com/documents/?uuid=c262062c-b27f-4cf3-8db3-266a24ea9749&quot;],&quot;isTemporary&quot;:false,&quot;legacyDesktopId&quot;:&quot;c262062c-b27f-4cf3-8db3-266a24ea9749&quot;}],&quot;citationTag&quot;:&quot;MENDELEY_CITATION_v3_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&quot;},{&quot;citationID&quot;:&quot;MENDELEY_CITATION_7db55bfa-4f1d-4b1c-a814-abe29c0d1ff6&quot;,&quot;properties&quot;:{&quot;noteIndex&quot;:0},&quot;isEdited&quot;:false,&quot;manualOverride&quot;:{&quot;citeprocText&quot;:&quot;[49]&quot;,&quot;isManuallyOverridden&quot;:false,&quot;manualOverrideText&quot;:&quot;&quot;},&quot;citationItems&quot;:[{&quot;id&quot;:&quot;9166cb37-785e-3477-a698-9aa22e2e8dda&quot;,&quot;itemData&quot;:{&quot;type&quot;:&quot;article&quot;,&quot;id&quot;:&quot;9166cb37-785e-3477-a698-9aa22e2e8dda&quot;,&quot;title&quot;:&quot;BIM-LCA integration for the environmental impact assessment of the urbanization process&quot;,&quot;author&quot;:[{&quot;family&quot;:&quot;Marrero&quot;,&quot;given&quot;:&quot;Madelyn&quot;,&quot;parse-names&quot;:false,&quot;dropping-particle&quot;:&quot;&quot;,&quot;non-dropping-particle&quot;:&quot;&quot;},{&quot;family&quot;:&quot;Wojtasiewicz&quot;,&quot;given&quot;:&quot;Maciej&quot;,&quot;parse-names&quot;:false,&quot;dropping-particle&quot;:&quot;&quot;,&quot;non-dropping-particle&quot;:&quot;&quot;},{&quot;family&quot;:&quot;Martínez-Rocamora&quot;,&quot;given&quot;:&quot;Alejandro&quot;,&quot;parse-names&quot;:false,&quot;dropping-particle&quot;:&quot;&quot;,&quot;non-dropping-particle&quot;:&quot;&quot;},{&quot;family&quot;:&quot;Solís-Guzmán&quot;,&quot;given&quot;:&quot;Jaime&quot;,&quot;parse-names&quot;:false,&quot;dropping-particle&quot;:&quot;&quot;,&quot;non-dropping-particle&quot;:&quot;&quot;},{&quot;family&quot;:&quot;Alba-Rodríguez&quot;,&quot;given&quot;:&quot;M. Desirée&quot;,&quot;parse-names&quot;:false,&quot;dropping-particle&quot;:&quot;&quot;,&quot;non-dropping-particle&quot;:&quot;&quot;}],&quot;container-title&quot;:&quot;Sustainability (Switzerland)&quot;,&quot;DOI&quot;:&quot;10.3390/su12104196&quot;,&quot;ISSN&quot;:&quot;20711050&quot;,&quot;issued&quot;:{&quot;date-parts&quot;:[[2020,5,1]]},&quot;abstract&quot;:&quot;The construction sector is one of the most polluting industries, generating between 30% and 40% of the worldwide environmental burden in terms of raw materials, direct and indirect energy consumption, waste, and CO2 emissions. Recent advances in computer science and data management have facilitated the evaluation of present and future impacts, thus improving the sustainability of architectural designs. Powerful software tools, such as Building Information Modelling (BIM), allow environmental indicators to be incorporated into the construction elements that make up the project to evaluate it during the design stage. In this work, the state of the art of ecological indicator application through BIM platforms is studied. Barriers and uncertainties are also identified. Subsequently, a model is proposed to evaluate the environmental impact of an urbanization process or a project through several ecological indicators (carbon footprint, water footprint, and embodied energy). To perform this analysis, the most important aspect is to determine the quantities of each construction element and their clear decomposition into subelements, since both aspects add certainty to the analysis. For this purpose, construction cost databases are a good instrument for introducing environmental awareness. The reliability of LCA data, which can be obtained from generic databases or ecolabels such as environmental product declarations, becomes crucial.&quot;,&quot;publisher&quot;:&quot;MDPI AG&quot;,&quot;issue&quot;:&quot;10&quot;,&quot;volume&quot;:&quot;12&quot;,&quot;container-title-short&quot;:&quot;&quot;},&quot;uris&quot;:[&quot;http://www.mendeley.com/documents/?uuid=9166cb37-785e-3477-a698-9aa22e2e8dda&quot;],&quot;isTemporary&quot;:false,&quot;legacyDesktopId&quot;:&quot;9166cb37-785e-3477-a698-9aa22e2e8dda&quot;}],&quot;citationTag&quot;:&quot;MENDELEY_CITATION_v3_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&quot;},{&quot;citationID&quot;:&quot;MENDELEY_CITATION_4e825c11-60b4-4fac-be16-8591585efee7&quot;,&quot;properties&quot;:{&quot;noteIndex&quot;:0},&quot;isEdited&quot;:false,&quot;manualOverride&quot;:{&quot;isManuallyOverridden&quot;:false,&quot;citeprocText&quot;:&quot;[14]&quot;,&quot;manualOverrideText&quot;:&quot;&quot;},&quot;citationItems&quot;:[{&quot;id&quot;:&quot;7509fcc8-52c1-3c1e-8728-be53c48aad86&quot;,&quot;itemData&quot;:{&quot;type&quot;:&quot;article-journal&quot;,&quot;id&quot;:&quot;7509fcc8-52c1-3c1e-8728-be53c48aad86&quot;,&quot;title&quot;:&quot;Development of a BIM-based Environmental and Economic Life Cycle Assessment tool&quot;,&quot;author&quot;:[{&quot;family&quot;:&quot;Santos&quot;,&quot;given&quot;:&quot;Rúben&quot;,&quot;parse-names&quot;:false,&quot;dropping-particle&quot;:&quot;&quot;,&quot;non-dropping-particle&quot;:&quot;&quot;},{&quot;family&quot;:&quot;Aguiar Costa&quot;,&quot;given&quot;:&quot;António&quot;,&quot;parse-names&quot;:false,&quot;dropping-particle&quot;:&quot;&quot;,&quot;non-dropping-particle&quot;:&quot;&quot;},{&quot;family&quot;:&quot;Silvestre&quot;,&quot;given&quot;:&quot;José D.&quot;,&quot;parse-names&quot;:false,&quot;dropping-particle&quot;:&quot;&quot;,&quot;non-dropping-particle&quot;:&quot;&quot;},{&quot;family&quot;:&quot;Pyl&quot;,&quot;given&quot;:&quot;Lincy&quot;,&quot;parse-names&quot;:false,&quot;dropping-particle&quot;:&quot;&quot;,&quot;non-dropping-particle&quot;:&quot;&quot;}],&quot;container-title&quot;:&quot;Journal of Cleaner Production&quot;,&quot;DOI&quot;:&quot;10.1016/j.jclepro.2020.121705&quot;,&quot;ISSN&quot;:&quot;09596526&quot;,&quot;issued&quot;:{&quot;date-parts&quot;:[[2020]]},&quot;abstract&quot;:&quot;Currently, the built environment is one of the sectors that contribute the most to environmental impacts worldwide. As a result, the construction industry is increasingly adopting technologies and methodologies that promote the development of sustainable constructions, i.e. constructions that have low environmental, economic, and social impacts. Focusing on the environmental and economic impact of the construction, this research integrates the building information modelling (BIM) technology with the life cycle assessment (LCA) and life cycle costing (LCC) methodologies for the environmental and economic assessment of buildings. Building on the BIM-LCA/LCC framework and on the information delivery manual (IDM) and model view definition (MVD) for the BIM-LCA/LCC analysis, a BIM-based Environmental and Economic Life Cycle Assessment (BIMEELCA) tool is developed by the authors and detailed in this article. The BIMEELCA tool is used to support the decision-making process during early phases of a project and verify the feasibility of conducting automatic BIM-based LCA and LCC analyses in high-rise projects. A 250 m high-rise apartment, hotel, and office building is used to validate the usefulness of the tool at the early design stage. This case study demonstrates the feasibility to perform an automatic LCA and LCC analysis at this design stage by inserting in the model semantic information from generic databases. In the end, the benefits and limitations of the BIMEELCA tool are discussed. This research is expected to contribute to the promotion of semantically rich BIM models and the development of tailor-made BIM objects’ libraries specific to the needs of companies.&quot;,&quot;volume&quot;:&quot;265&quot;,&quot;container-title-short&quot;:&quot;J Clean Prod&quot;},&quot;isTemporary&quot;:false}],&quot;citationTag&quot;:&quot;MENDELEY_CITATION_v3_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&quot;},{&quot;citationID&quot;:&quot;MENDELEY_CITATION_3f5bee2e-be9a-480c-9fe2-7bc6eceda829&quot;,&quot;properties&quot;:{&quot;noteIndex&quot;:0},&quot;isEdited&quot;:false,&quot;manualOverride&quot;:{&quot;isManuallyOverridden&quot;:false,&quot;citeprocText&quot;:&quot;[50]&quot;,&quot;manualOverrideText&quot;:&quot;&quot;},&quot;citationItems&quot;:[{&quot;id&quot;:&quot;ae716c0c-b083-309e-ad5b-cf21e706d186&quot;,&quot;itemData&quot;:{&quot;type&quot;:&quot;article-journal&quot;,&quot;id&quot;:&quot;ae716c0c-b083-309e-ad5b-cf21e706d186&quot;,&quot;title&quot;:&quot;BIM-based LCA as a comprehensive method for the refurbishment of existing dwellings considering environmental compatibility, energy efficiency, and profitability: A case study in China&quot;,&quot;author&quot;:[{&quot;family&quot;:&quot;Dauletbek&quot;,&quot;given&quot;:&quot;Assima&quot;,&quot;parse-names&quot;:false,&quot;dropping-particle&quot;:&quot;&quot;,&quot;non-dropping-particle&quot;:&quot;&quot;},{&quot;family&quot;:&quot;Zhou&quot;,&quot;given&quot;:&quot;Peiguo&quot;,&quot;parse-names&quot;:false,&quot;dropping-particle&quot;:&quot;&quot;,&quot;non-dropping-particle&quot;:&quot;&quot;}],&quot;container-title&quot;:&quot;Journal of Building Engineering&quot;,&quot;DOI&quot;:&quot;10.1016/j.jobe.2021.103852&quot;,&quot;ISSN&quot;:&quot;23527102&quot;,&quot;issued&quot;:{&quot;date-parts&quot;:[[2022,4,1]]},&quot;abstract&quot;:&quot;In the light of special attention of world governments to a viable and sustainable decarbonization way of the existing building stock, this article considered the feasibility of using a method of Building Information Modeling (BIM)-enabled Life Cycle Assessment (LCA) for the refurbishment in terms of environmental compatibility, energy efficiency, and profitability. An existing residential building in Nanjing was chosen as a case study. The paper investigated the environmental, energy, and economic efficiency of the case building hypothetically refurbished to the Passive House (PH) and “low energy building” (LEB) technologies. The analysis was made based on real construction and energy consumption data, monitored over three years. Also, a comparison of the environmental, energy-efficient, and economic feasibility of two hypothetical models refurbished to the PH and LEB technologies is considered. The results show that BIM-enabled LCA is a powerful tool for refurbishing existing residential buildings due to a comprehensive assessment of environmental compatibility, energy efficiency, and profitability. According to the results, special attention should be paid to reducing cooling loads, using materials with a high recycling rate and low cost, reducing the thickness of the insulation layer, using polyvinyl chloride (PVC) windows with movable sunshades, and setting horizontal and vertical greenery systems.&quot;,&quot;publisher&quot;:&quot;Elsevier Ltd&quot;,&quot;volume&quot;:&quot;46&quot;,&quot;container-title-short&quot;:&quot;&quot;},&quot;isTemporary&quot;:false}],&quot;citationTag&quot;:&quot;MENDELEY_CITATION_v3_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&quot;},{&quot;citationID&quot;:&quot;MENDELEY_CITATION_7f891a26-fe62-40cc-959a-d5aea01194f3&quot;,&quot;properties&quot;:{&quot;noteIndex&quot;:0},&quot;isEdited&quot;:false,&quot;manualOverride&quot;:{&quot;isManuallyOverridden&quot;:false,&quot;citeprocText&quot;:&quot;[32]&quot;,&quot;manualOverrideText&quot;:&quot;&quot;},&quot;citationItems&quot;:[{&quot;id&quot;:&quot;25117919-00b9-328a-a2d7-f504e959ee57&quot;,&quot;itemData&quot;:{&quot;type&quot;:&quot;article-journal&quot;,&quot;id&quot;:&quot;25117919-00b9-328a-a2d7-f504e959ee57&quot;,&quot;title&quot;:&quot;Automated and continuous BIM-based life cycle carbon assessment for infrastructure design projects&quot;,&quot;author&quot;:[{&quot;family&quot;:&quot;Hussain&quot;,&quot;given&quot;:&quot;Mudasir&quot;,&quot;parse-names&quot;:false,&quot;dropping-particle&quot;:&quot;&quot;,&quot;non-dropping-particle&quot;:&quot;&quot;},{&quot;family&quot;:&quot;Zheng&quot;,&quot;given&quot;:&quot;Bowen&quot;,&quot;parse-names&quot;:false,&quot;dropping-particle&quot;:&quot;&quot;,&quot;non-dropping-particle&quot;:&quot;&quot;},{&quot;family&quot;:&quot;Chi&quot;,&quot;given&quot;:&quot;Hung Lin&quot;,&quot;parse-names&quot;:false,&quot;dropping-particle&quot;:&quot;&quot;,&quot;non-dropping-particle&quot;:&quot;&quot;},{&quot;family&quot;:&quot;Hsu&quot;,&quot;given&quot;:&quot;Shu Chien&quot;,&quot;parse-names&quot;:false,&quot;dropping-particle&quot;:&quot;&quot;,&quot;non-dropping-particle&quot;:&quot;&quot;}],&quot;container-title&quot;:&quot;Resources, Conservation and Recycling&quot;,&quot;container-title-short&quot;:&quot;Resour Conserv Recycl&quot;,&quot;DOI&quot;:&quot;10.1016/j.resconrec.2022.106848&quot;,&quot;ISSN&quot;:&quot;18790658&quot;,&quot;issued&quot;:{&quot;date-parts&quot;:[[2023,3,1]]},&quot;abstract&quot;:&quot;BIM-LCA integration facilitates sustainability indicators in infrastructure projects; however, BIM-LCA integration poses interoperability and information exchange issues. This study develops a parametric-life-cycle-carbon-assessment (PLCCA) model for automating data-integration, dynamic-computations, and online-visualization of carbon emissions. Emission factors (EFs) are systematically integrated as additional design parameters in the BIM-model. Carbon emissions are dynamically calculated using parameterized inputs. Rhino-Grasshopper plugins generate real-time bar charts and color codes inside BIM-environments. Multi-objective optimization (MOO) incorporates carbon emissions, materials, energy, and cost to optimize design parameters and facilitate early decisions. The performance and applicability of PLCCA are evaluated using a tunnel in Yunnan, China. Production and operational stages account for 30% and 65% of carbon emissions. Tunnel is then remodeled with optimized parameters; carbon emissions are recalculated to reduce environmental effects. Carbon emissions in the production and operational phases are reduced by 32.94% and 28.40%. This research educates project stakeholders on low-carbon techniques to attain carbon neutrality.&quot;,&quot;publisher&quot;:&quot;Elsevier B.V.&quot;,&quot;volume&quot;:&quot;190&quot;},&quot;isTemporary&quot;:false}],&quot;citationTag&quot;:&quot;MENDELEY_CITATION_v3_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&quot;},{&quot;citationID&quot;:&quot;MENDELEY_CITATION_2906b9df-f0b1-46df-a14c-b4933734de96&quot;,&quot;properties&quot;:{&quot;noteIndex&quot;:0},&quot;isEdited&quot;:false,&quot;manualOverride&quot;:{&quot;isManuallyOverridden&quot;:false,&quot;citeprocText&quot;:&quot;[51]&quot;,&quot;manualOverrideText&quot;:&quot;&quot;},&quot;citationItems&quot;:[{&quot;id&quot;:&quot;c0e341ec-0cc3-374e-96e3-f497e1669a40&quot;,&quot;itemData&quot;:{&quot;type&quot;:&quot;article-journal&quot;,&quot;id&quot;:&quot;c0e341ec-0cc3-374e-96e3-f497e1669a40&quot;,&quot;title&quot;:&quot;Developing a multi-objective optimization model for improving building's environmental performance over the whole design process&quot;,&quot;author&quot;:[{&quot;family&quot;:&quot;Zhou&quot;,&quot;given&quot;:&quot;Yijun&quot;,&quot;parse-names&quot;:false,&quot;dropping-particle&quot;:&quot;&quot;,&quot;non-dropping-particle&quot;:&quot;&quot;},{&quot;family&quot;:&quot;Tam&quot;,&quot;given&quot;:&quot;Vivian WY&quot;,&quot;parse-names&quot;:false,&quot;dropping-particle&quot;:&quot;&quot;,&quot;non-dropping-particle&quot;:&quot;&quot;},{&quot;family&quot;:&quot;Le&quot;,&quot;given&quot;:&quot;Khoa N.&quot;,&quot;parse-names&quot;:false,&quot;dropping-particle&quot;:&quot;&quot;,&quot;non-dropping-particle&quot;:&quot;&quot;}],&quot;container-title&quot;:&quot;Building and Environment&quot;,&quot;DOI&quot;:&quot;10.1016/j.buildenv.2023.110996&quot;,&quot;ISSN&quot;:&quot;03601323&quot;,&quot;issued&quot;:{&quot;date-parts&quot;:[[2023,12,1]]},&quot;abstract&quot;:&quot;This study is built upon two previous articles which focus on identifying the key design variables affecting the life-cycle environmental impacts in each design stage of the building design process. This research aims to investigate the trade-offs between embodied and operational impacts and explore potential reduction in the total environmental impacts of a building by varying the identified design variables in each stage of the design process. A multi-objective optimization model based on BIM and LCA integration has been developed to find out the design solution with the optimal trade-offs between the embodied and operational impacts and the option with the minimal environmental impacts. Applying the proposed model to a mid-rise residential building, the results showed that the design process has the potential to lower the environmental impacts of the building by approximately 47.6 %. Moreover, the potential for reducing carbon emissions is greater in the early design stages, with the potential to lower emissions by up to 32.5 %, compared to the lower emission reduction potential of approximately 7.5 % in the detailed and construction design stages. Furthermore, solutions aimed at addressing the trade-off between embodied and operational impacts were identified in each design stage. The study provides an insight into the understanding of how building design can be optimized to mitigate environmental impacts.&quot;,&quot;publisher&quot;:&quot;Elsevier Ltd&quot;,&quot;volume&quot;:&quot;246&quot;,&quot;container-title-short&quot;:&quot;Build Environ&quot;},&quot;isTemporary&quot;:false}],&quot;citationTag&quot;:&quot;MENDELEY_CITATION_v3_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&quot;},{&quot;citationID&quot;:&quot;MENDELEY_CITATION_8719aef1-e7a3-47c9-962e-912db2329eb2&quot;,&quot;properties&quot;:{&quot;noteIndex&quot;:0},&quot;isEdited&quot;:false,&quot;manualOverride&quot;:{&quot;citeprocText&quot;:&quot;[22]&quot;,&quot;isManuallyOverridden&quot;:false,&quot;manualOverrideText&quot;:&quot;&quot;},&quot;citationItems&quot;:[{&quot;id&quot;:&quot;07693ce9-477a-3271-a712-097131b24ba5&quot;,&quot;itemData&quot;:{&quot;type&quot;:&quot;article-journal&quot;,&quot;id&quot;:&quot;07693ce9-477a-3271-a712-097131b24ba5&quot;,&quot;title&quot;:&quot;How Multi-Criteria Decision Analysis (MCDA) is aiding Life Cycle Assessment (LCA) in results interpretation&quot;,&quot;author&quot;:[{&quot;family&quot;:&quot;Zanghelini&quot;,&quot;given&quot;:&quot;Guilherme Marcelo&quot;,&quot;parse-names&quot;:false,&quot;dropping-particle&quot;:&quot;&quot;,&quot;non-dropping-particle&quot;:&quot;&quot;},{&quot;family&quot;:&quot;Cherubini&quot;,&quot;given&quot;:&quot;Edivan&quot;,&quot;parse-names&quot;:false,&quot;dropping-particle&quot;:&quot;&quot;,&quot;non-dropping-particle&quot;:&quot;&quot;},{&quot;family&quot;:&quot;Soares&quot;,&quot;given&quot;:&quot;Sebastião Roberto&quot;,&quot;parse-names&quot;:false,&quot;dropping-particle&quot;:&quot;&quot;,&quot;non-dropping-particle&quot;:&quot;&quot;}],&quot;container-title&quot;:&quot;Journal of Cleaner Production&quot;,&quot;DOI&quot;:&quot;10.1016/j.jclepro.2017.10.230&quot;,&quot;ISSN&quot;:&quot;09596526&quot;,&quot;issued&quot;:{&quot;date-parts&quot;:[[2018]]},&quot;page&quot;:&quot;609-622&quot;,&quot;abstract&quot;:&quot;Life Cycle Assessment (LCA) is a robust methodology that assesses the environmental impacts of product systems. However, assessing its outcomes is not always easy. When decision-making must be carried out in such complex situations, Multi-Criteria Decision Analysis (MCDA) may be applied. In this paper, the way in which MCDA techniques are being applied within the LCA context to aid results interpretation was assessed. The aim is to investigate the current framework of this integration and to map the application of MCDA and LCA according to the LCA steps, references and criteria. Thus, a research was made in SCOPUS and Web of Science databases through a specific set of key-words. As a result, 109 papers were identified. The survey demonstrate that MCDA is applied at three different times in LCA steps: at Life Cycle Impact Assessment (LCIA) to analyze trade-offs between impact categories, damage categories, or the LCA score with other dimensions; at the Life Cycle Inventory (LCI) step, to interpret aspects from inventory (such as waste generation); and at the Goal and Scope definition step to identify impact categories and aspects of LCI. MCDA is also used for LCIA development, to attribute significance to impact categories. In general, the Triple Bottom Line (TBL) dimension was more recurrent, followed by Environmental and Eco-efficiency (environmental-economical) dimensions. The most common criteria were global warming, acidification and eutrophication in environmental prisms, costs and profits in economic aspects and job creation and labor security in social aspects. Results have shown mutual benefits and a clear and growing interest from the scientific community in relation to MCDA/LCA. Specific subjects to be further studied are: MCDA supporting other methodological choices, such as the allocation approach; MCDA to elicit meanings for impact categories in a way to compel stakeholders and verify geographical conditions for decision-making, and; Economic and social criteria used may contribute to Life Cycle Costing and Social LCA development.&quot;,&quot;volume&quot;:&quot;172&quot;,&quot;container-title-short&quot;:&quot;J Clean Prod&quot;},&quot;uris&quot;:[&quot;http://www.mendeley.com/documents/?uuid=b3fedc1a-b57d-48a2-8ef5-cf22e78656b6&quot;],&quot;isTemporary&quot;:false,&quot;legacyDesktopId&quot;:&quot;b3fedc1a-b57d-48a2-8ef5-cf22e78656b6&quot;}],&quot;citationTag&quot;:&quot;MENDELEY_CITATION_v3_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&quot;},{&quot;citationID&quot;:&quot;MENDELEY_CITATION_48aaca4f-867c-419b-8e26-996375b44b32&quot;,&quot;properties&quot;:{&quot;noteIndex&quot;:0},&quot;isEdited&quot;:false,&quot;manualOverride&quot;:{&quot;citeprocText&quot;:&quot;[52]&quot;,&quot;isManuallyOverridden&quot;:false,&quot;manualOverrideText&quot;:&quot;&quot;},&quot;citationItems&quot;:[{&quot;id&quot;:&quot;7ca12eee-916c-3c8d-bca1-b4d53fac7ff8&quot;,&quot;itemData&quot;:{&quot;type&quot;:&quot;article-journal&quot;,&quot;id&quot;:&quot;7ca12eee-916c-3c8d-bca1-b4d53fac7ff8&quot;,&quot;title&quot;:&quot;Assessing environmental performance by combining life cycle assessment, multi-criteria analysis and environmental performance indicators&quot;,&quot;author&quot;:[{&quot;family&quot;:&quot;Hermann&quot;,&quot;given&quot;:&quot;B. G.&quot;,&quot;parse-names&quot;:false,&quot;dropping-particle&quot;:&quot;&quot;,&quot;non-dropping-particle&quot;:&quot;&quot;},{&quot;family&quot;:&quot;Kroeze&quot;,&quot;given&quot;:&quot;C.&quot;,&quot;parse-names&quot;:false,&quot;dropping-particle&quot;:&quot;&quot;,&quot;non-dropping-particle&quot;:&quot;&quot;},{&quot;family&quot;:&quot;Jawjit&quot;,&quot;given&quot;:&quot;W.&quot;,&quot;parse-names&quot;:false,&quot;dropping-particle&quot;:&quot;&quot;,&quot;non-dropping-particle&quot;:&quot;&quot;}],&quot;container-title&quot;:&quot;Journal of Cleaner Production&quot;,&quot;DOI&quot;:&quot;10.1016/j.jclepro.2006.04.004&quot;,&quot;ISSN&quot;:&quot;09596526&quot;,&quot;issued&quot;:{&quot;date-parts&quot;:[[2007]]},&quot;page&quot;:&quot;1787-1796&quot;,&quot;abstract&quot;:&quot;We present a new analytical tool, called COMPLIMENT, which can be used to provide detailed information on the overall environmental impact of a business. COMPLIMENT integrates parts of tools such as life cycle assessment, multi-criteria analysis and environmental performance indicators. It avoids disadvantages and combines complementary aspects of these three tools. The methodology is based on environmental performance indicators, expanding the scope of data collection towards a life cycle approach and including a weighting and aggregation step. A case study on the Thai pulp industry illustrates the usefulness of COMPLIMENT. © 2006 Elsevier Ltd. All rights reserved.&quot;,&quot;issue&quot;:&quot;18&quot;,&quot;volume&quot;:&quot;15&quot;,&quot;container-title-short&quot;:&quot;J Clean Prod&quot;},&quot;uris&quot;:[&quot;http://www.mendeley.com/documents/?uuid=a0051ff7-cff7-4aae-a448-8adf133f84df&quot;],&quot;isTemporary&quot;:false,&quot;legacyDesktopId&quot;:&quot;a0051ff7-cff7-4aae-a448-8adf133f84df&quot;}],&quot;citationTag&quot;:&quot;MENDELEY_CITATION_v3_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&quot;},{&quot;citationID&quot;:&quot;MENDELEY_CITATION_f193aa8e-32cd-4990-a029-c32caeedb0a7&quot;,&quot;properties&quot;:{&quot;noteIndex&quot;:0},&quot;isEdited&quot;:false,&quot;manualOverride&quot;:{&quot;citeprocText&quot;:&quot;[22]&quot;,&quot;isManuallyOverridden&quot;:false,&quot;manualOverrideText&quot;:&quot;&quot;},&quot;citationItems&quot;:[{&quot;id&quot;:&quot;07693ce9-477a-3271-a712-097131b24ba5&quot;,&quot;itemData&quot;:{&quot;type&quot;:&quot;article-journal&quot;,&quot;id&quot;:&quot;07693ce9-477a-3271-a712-097131b24ba5&quot;,&quot;title&quot;:&quot;How Multi-Criteria Decision Analysis (MCDA) is aiding Life Cycle Assessment (LCA) in results interpretation&quot;,&quot;author&quot;:[{&quot;family&quot;:&quot;Zanghelini&quot;,&quot;given&quot;:&quot;Guilherme Marcelo&quot;,&quot;parse-names&quot;:false,&quot;dropping-particle&quot;:&quot;&quot;,&quot;non-dropping-particle&quot;:&quot;&quot;},{&quot;family&quot;:&quot;Cherubini&quot;,&quot;given&quot;:&quot;Edivan&quot;,&quot;parse-names&quot;:false,&quot;dropping-particle&quot;:&quot;&quot;,&quot;non-dropping-particle&quot;:&quot;&quot;},{&quot;family&quot;:&quot;Soares&quot;,&quot;given&quot;:&quot;Sebastião Roberto&quot;,&quot;parse-names&quot;:false,&quot;dropping-particle&quot;:&quot;&quot;,&quot;non-dropping-particle&quot;:&quot;&quot;}],&quot;container-title&quot;:&quot;Journal of Cleaner Production&quot;,&quot;DOI&quot;:&quot;10.1016/j.jclepro.2017.10.230&quot;,&quot;ISSN&quot;:&quot;09596526&quot;,&quot;issued&quot;:{&quot;date-parts&quot;:[[2018]]},&quot;page&quot;:&quot;609-622&quot;,&quot;abstract&quot;:&quot;Life Cycle Assessment (LCA) is a robust methodology that assesses the environmental impacts of product systems. However, assessing its outcomes is not always easy. When decision-making must be carried out in such complex situations, Multi-Criteria Decision Analysis (MCDA) may be applied. In this paper, the way in which MCDA techniques are being applied within the LCA context to aid results interpretation was assessed. The aim is to investigate the current framework of this integration and to map the application of MCDA and LCA according to the LCA steps, references and criteria. Thus, a research was made in SCOPUS and Web of Science databases through a specific set of key-words. As a result, 109 papers were identified. The survey demonstrate that MCDA is applied at three different times in LCA steps: at Life Cycle Impact Assessment (LCIA) to analyze trade-offs between impact categories, damage categories, or the LCA score with other dimensions; at the Life Cycle Inventory (LCI) step, to interpret aspects from inventory (such as waste generation); and at the Goal and Scope definition step to identify impact categories and aspects of LCI. MCDA is also used for LCIA development, to attribute significance to impact categories. In general, the Triple Bottom Line (TBL) dimension was more recurrent, followed by Environmental and Eco-efficiency (environmental-economical) dimensions. The most common criteria were global warming, acidification and eutrophication in environmental prisms, costs and profits in economic aspects and job creation and labor security in social aspects. Results have shown mutual benefits and a clear and growing interest from the scientific community in relation to MCDA/LCA. Specific subjects to be further studied are: MCDA supporting other methodological choices, such as the allocation approach; MCDA to elicit meanings for impact categories in a way to compel stakeholders and verify geographical conditions for decision-making, and; Economic and social criteria used may contribute to Life Cycle Costing and Social LCA development.&quot;,&quot;volume&quot;:&quot;172&quot;,&quot;container-title-short&quot;:&quot;J Clean Prod&quot;},&quot;uris&quot;:[&quot;http://www.mendeley.com/documents/?uuid=b3fedc1a-b57d-48a2-8ef5-cf22e78656b6&quot;],&quot;isTemporary&quot;:false,&quot;legacyDesktopId&quot;:&quot;b3fedc1a-b57d-48a2-8ef5-cf22e78656b6&quot;}],&quot;citationTag&quot;:&quot;MENDELEY_CITATION_v3_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&quot;},{&quot;citationID&quot;:&quot;MENDELEY_CITATION_17835cb9-dd15-48f5-ab7d-df967a407119&quot;,&quot;properties&quot;:{&quot;noteIndex&quot;:0},&quot;isEdited&quot;:false,&quot;manualOverride&quot;:{&quot;isManuallyOverridden&quot;:false,&quot;citeprocText&quot;:&quot;[53]&quot;,&quot;manualOverrideText&quot;:&quot;&quot;},&quot;citationItems&quot;:[{&quot;id&quot;:&quot;c0f295f2-c13f-38f7-9514-7f5208bd3982&quot;,&quot;itemData&quot;:{&quot;type&quot;:&quot;article-journal&quot;,&quot;id&quot;:&quot;c0f295f2-c13f-38f7-9514-7f5208bd3982&quot;,&quot;title&quot;:&quot;Prioritizing the effective strategies for construction and demolition waste management using fuzzy IDOCRIW and WASPAS methods&quot;,&quot;author&quot;:[{&quot;family&quot;:&quot;Eghbali-Zarch&quot;,&quot;given&quot;:&quot;Maryam&quot;,&quot;parse-names&quot;:false,&quot;dropping-particle&quot;:&quot;&quot;,&quot;non-dropping-particle&quot;:&quot;&quot;},{&quot;family&quot;:&quot;Tavakkoli-Moghaddam&quot;,&quot;given&quot;:&quot;Reza&quot;,&quot;parse-names&quot;:false,&quot;dropping-particle&quot;:&quot;&quot;,&quot;non-dropping-particle&quot;:&quot;&quot;},{&quot;family&quot;:&quot;Dehghan-Sanej&quot;,&quot;given&quot;:&quot;Kazem&quot;,&quot;parse-names&quot;:false,&quot;dropping-particle&quot;:&quot;&quot;,&quot;non-dropping-particle&quot;:&quot;&quot;},{&quot;family&quot;:&quot;Kaboli&quot;,&quot;given&quot;:&quot;Amin&quot;,&quot;parse-names&quot;:false,&quot;dropping-particle&quot;:&quot;&quot;,&quot;non-dropping-particle&quot;:&quot;&quot;}],&quot;container-title&quot;:&quot;Engineering, Construction and Architectural Management&quot;,&quot;DOI&quot;:&quot;10.1108/ECAM-08-2020-0617&quot;,&quot;ISSN&quot;:&quot;09699988&quot;,&quot;issued&quot;:{&quot;date-parts&quot;:[[2022]]},&quot;page&quot;:&quot;1109-1138&quot;,&quot;abstract&quot;:&quot;Purpose: The construction industry is a key driver of economic growth. However, the adverse impacts of construction and demolition waste (CDW) resulted from the active construction projects on the economy, environment, public health and social life necessitates an appropriate control and management of this waste stream. Developing and promoting the construction and demolition waste management (CDWM) hierarchy program at the strategic level is essential. Design/methodology/approach: This study aims to propose a hybrid decision model that hybridizes the Integrated Determination of Objective Criteria Weights (IDOCRIW) and weighted aggregated sum product assessment (WASPAS) under a fuzzy environment. Findings: The proposed method ranks the potential strategic alternatives by the sustainable development criteria to improve the performance of CDWM. As indicated in the results, the fuzzy approach in the decision-making process enables the transformation of linguistic variables into fuzzy numbers that show uncertainty and ambiguity in real-world systems. Moreover, the close correlation between the final ranking of the proposed methodology and the average priority order of the strategic alternatives obtained by five different multi-criteria decision-making (MCDM) methods implies the validity of the model performance. Practical implications: This proposed model is an appropriate tool to effectively decide on the development of CDWM from a strategic point of view. It aims to establish an MCDM framework for the evaluation of effective strategies for CDWM according to the indices of sustainable development. Implementing proper operational plans and conducting research in CDWM has the highest priority, and enacting new and more stringent laws, rules and regulations against the production of CDW has secondary priority. This study contributes to the field by optimizing the CDWM by applying the top-priority strategies resulted from the proposed fuzzy hybrid MCDM methodology by the decision-makers or policy-makers to reach the best managerial strategic plan. Originality/value: In the proposed methodology, the IDOCRIW technique is utilized and updated with the triangular fuzzy numbers for the first time in the literature to derive the weights of sustainable development criteria. The fuzzy WASPAS method is utilized for evaluation and providing a final ranking of the strategic alternatives.&quot;,&quot;issue&quot;:&quot;3&quot;,&quot;volume&quot;:&quot;29&quot;},&quot;isTemporary&quot;:false}],&quot;citationTag&quot;:&quot;MENDELEY_CITATION_v3_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&quot;},{&quot;citationID&quot;:&quot;MENDELEY_CITATION_20c0e716-ea3a-4dbc-b128-c55defda1ab0&quot;,&quot;properties&quot;:{&quot;noteIndex&quot;:0},&quot;isEdited&quot;:false,&quot;manualOverride&quot;:{&quot;isManuallyOverridden&quot;:false,&quot;citeprocText&quot;:&quot;[54]&quot;,&quot;manualOverrideText&quot;:&quot;&quot;},&quot;citationItems&quot;:[{&quot;id&quot;:&quot;4a86e26d-ffcf-3873-ba5c-a02f6960b158&quot;,&quot;itemData&quot;:{&quot;type&quot;:&quot;article-journal&quot;,&quot;id&quot;:&quot;4a86e26d-ffcf-3873-ba5c-a02f6960b158&quot;,&quot;title&quot;:&quot;Developing a Decision-Making Support System for a Smart Construction and Demolition Waste Transition to a Circular Economy&quot;,&quot;author&quot;:[{&quot;family&quot;:&quot;Boonkanit&quot;,&quot;given&quot;:&quot;Prin&quot;,&quot;parse-names&quot;:false,&quot;dropping-particle&quot;:&quot;&quot;,&quot;non-dropping-particle&quot;:&quot;&quot;},{&quot;family&quot;:&quot;Suthiluck&quot;,&quot;given&quot;:&quot;Kridchai&quot;,&quot;parse-names&quot;:false,&quot;dropping-particle&quot;:&quot;&quot;,&quot;non-dropping-particle&quot;:&quot;&quot;}],&quot;container-title&quot;:&quot;Sustainability (Switzerland)&quot;,&quot;DOI&quot;:&quot;10.3390/su15129672&quot;,&quot;ISSN&quot;:&quot;20711050&quot;,&quot;issued&quot;:{&quot;date-parts&quot;:[[2023,6,1]]},&quot;abstract&quot;:&quot;This research work aimed to develop a decision support system (DSS) to select the most appropriate concrete waste management method, which is the most critical issue in the construction industry. The research process began with the study of the current situation of concrete waste management problems. Related theories and literature were reviewed, and experts were interviewed in depth. After that, the Delphi technique and the fuzzy analytic hierarchy process (FAHP) were used to analyze the decision-making structure and consider factors related to the waste management methods. Then, the FAHP process was analyzed, calculated, and prioritized using MS Excel until the results were obtained. Finally, decision structures were shown, evaluated, and prioritized using a case study by a group of experts belonging to the Thai circular economy construction industry (CECI). The contribution of this research line in the DSS model is by analyzing, calculating, and finding the most appropriate alternative solution for the construction waste industry. Limitations, recommendations, and future research directions are also presented.&quot;,&quot;publisher&quot;:&quot;Multidisciplinary Digital Publishing Institute (MDPI)&quot;,&quot;issue&quot;:&quot;12&quot;,&quot;volume&quot;:&quot;15&quot;,&quot;container-title-short&quot;:&quot;&quot;},&quot;isTemporary&quot;:false}],&quot;citationTag&quot;:&quot;MENDELEY_CITATION_v3_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&quot;},{&quot;citationID&quot;:&quot;MENDELEY_CITATION_421ee905-d06b-430b-8fdb-230929fe85bd&quot;,&quot;properties&quot;:{&quot;noteIndex&quot;:0},&quot;isEdited&quot;:false,&quot;manualOverride&quot;:{&quot;citeprocText&quot;:&quot;[22]&quot;,&quot;isManuallyOverridden&quot;:false,&quot;manualOverrideText&quot;:&quot;&quot;},&quot;citationItems&quot;:[{&quot;id&quot;:&quot;07693ce9-477a-3271-a712-097131b24ba5&quot;,&quot;itemData&quot;:{&quot;type&quot;:&quot;article-journal&quot;,&quot;id&quot;:&quot;07693ce9-477a-3271-a712-097131b24ba5&quot;,&quot;title&quot;:&quot;How Multi-Criteria Decision Analysis (MCDA) is aiding Life Cycle Assessment (LCA) in results interpretation&quot;,&quot;author&quot;:[{&quot;family&quot;:&quot;Zanghelini&quot;,&quot;given&quot;:&quot;Guilherme Marcelo&quot;,&quot;parse-names&quot;:false,&quot;dropping-particle&quot;:&quot;&quot;,&quot;non-dropping-particle&quot;:&quot;&quot;},{&quot;family&quot;:&quot;Cherubini&quot;,&quot;given&quot;:&quot;Edivan&quot;,&quot;parse-names&quot;:false,&quot;dropping-particle&quot;:&quot;&quot;,&quot;non-dropping-particle&quot;:&quot;&quot;},{&quot;family&quot;:&quot;Soares&quot;,&quot;given&quot;:&quot;Sebastião Roberto&quot;,&quot;parse-names&quot;:false,&quot;dropping-particle&quot;:&quot;&quot;,&quot;non-dropping-particle&quot;:&quot;&quot;}],&quot;container-title&quot;:&quot;Journal of Cleaner Production&quot;,&quot;DOI&quot;:&quot;10.1016/j.jclepro.2017.10.230&quot;,&quot;ISSN&quot;:&quot;09596526&quot;,&quot;issued&quot;:{&quot;date-parts&quot;:[[2018]]},&quot;page&quot;:&quot;609-622&quot;,&quot;abstract&quot;:&quot;Life Cycle Assessment (LCA) is a robust methodology that assesses the environmental impacts of product systems. However, assessing its outcomes is not always easy. When decision-making must be carried out in such complex situations, Multi-Criteria Decision Analysis (MCDA) may be applied. In this paper, the way in which MCDA techniques are being applied within the LCA context to aid results interpretation was assessed. The aim is to investigate the current framework of this integration and to map the application of MCDA and LCA according to the LCA steps, references and criteria. Thus, a research was made in SCOPUS and Web of Science databases through a specific set of key-words. As a result, 109 papers were identified. The survey demonstrate that MCDA is applied at three different times in LCA steps: at Life Cycle Impact Assessment (LCIA) to analyze trade-offs between impact categories, damage categories, or the LCA score with other dimensions; at the Life Cycle Inventory (LCI) step, to interpret aspects from inventory (such as waste generation); and at the Goal and Scope definition step to identify impact categories and aspects of LCI. MCDA is also used for LCIA development, to attribute significance to impact categories. In general, the Triple Bottom Line (TBL) dimension was more recurrent, followed by Environmental and Eco-efficiency (environmental-economical) dimensions. The most common criteria were global warming, acidification and eutrophication in environmental prisms, costs and profits in economic aspects and job creation and labor security in social aspects. Results have shown mutual benefits and a clear and growing interest from the scientific community in relation to MCDA/LCA. Specific subjects to be further studied are: MCDA supporting other methodological choices, such as the allocation approach; MCDA to elicit meanings for impact categories in a way to compel stakeholders and verify geographical conditions for decision-making, and; Economic and social criteria used may contribute to Life Cycle Costing and Social LCA development.&quot;,&quot;volume&quot;:&quot;172&quot;,&quot;container-title-short&quot;:&quot;J Clean Prod&quot;},&quot;uris&quot;:[&quot;http://www.mendeley.com/documents/?uuid=b3fedc1a-b57d-48a2-8ef5-cf22e78656b6&quot;],&quot;isTemporary&quot;:false,&quot;legacyDesktopId&quot;:&quot;b3fedc1a-b57d-48a2-8ef5-cf22e78656b6&quot;}],&quot;citationTag&quot;:&quot;MENDELEY_CITATION_v3_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&quot;},{&quot;citationID&quot;:&quot;MENDELEY_CITATION_757c113b-7724-41b8-b6ac-f0412a83e8ef&quot;,&quot;properties&quot;:{&quot;noteIndex&quot;:0},&quot;isEdited&quot;:false,&quot;manualOverride&quot;:{&quot;citeprocText&quot;:&quot;[55]&quot;,&quot;isManuallyOverridden&quot;:false,&quot;manualOverrideText&quot;:&quot;&quot;},&quot;citationItems&quot;:[{&quot;id&quot;:&quot;58624b92-a573-36f4-af03-692021f8f7b6&quot;,&quot;itemData&quot;:{&quot;type&quot;:&quot;article-journal&quot;,&quot;id&quot;:&quot;58624b92-a573-36f4-af03-692021f8f7b6&quot;,&quot;title&quot;:&quot;Identifying and prioritizing sustainable urban mobility barriers through a modified delphi-ahp approach&quot;,&quot;author&quot;:[{&quot;family&quot;:&quot;Anastasiadou&quot;,&quot;given&quot;:&quot;Konstantina&quot;,&quot;parse-names&quot;:false,&quot;dropping-particle&quot;:&quot;&quot;,&quot;non-dropping-particle&quot;:&quot;&quot;},{&quot;family&quot;:&quot;Gavanas&quot;,&quot;given&quot;:&quot;Nikolaos&quot;,&quot;parse-names&quot;:false,&quot;dropping-particle&quot;:&quot;&quot;,&quot;non-dropping-particle&quot;:&quot;&quot;},{&quot;family&quot;:&quot;Pyrgidis&quot;,&quot;given&quot;:&quot;Christos&quot;,&quot;parse-names&quot;:false,&quot;dropping-particle&quot;:&quot;&quot;,&quot;non-dropping-particle&quot;:&quot;&quot;},{&quot;family&quot;:&quot;Pitsiava-Latinopoulou&quot;,&quot;given&quot;:&quot;Magda&quot;,&quot;parse-names&quot;:false,&quot;dropping-particle&quot;:&quot;&quot;,&quot;non-dropping-particle&quot;:&quot;&quot;}],&quot;container-title&quot;:&quot;Sustainability (Switzerland)&quot;,&quot;DOI&quot;:&quot;10.3390/su131810386&quot;,&quot;ISSN&quot;:&quot;20711050&quot;,&quot;issued&quot;:{&quot;date-parts&quot;:[[2021]]},&quot;page&quot;:&quot;1-18&quot;,&quot;abstract&quot;:&quot;Sustainable urban mobility has been the epicenter both at the scientific and administrative level during the last decades, with a high number of relevant research projects, awareness campaigns, and other initiatives taking place at the local, national, and international level. However, many urban areas have so far achieved limited results in this direction because of political, institutional, organizational, technological, infrastructural, and socio-economic barriers as well as unforeseeable (e.g., COVID-19) conditions. The overall aim of the present research study is to support policy-making by proposing a methodology that identifies and prioritizes the sustainable mobility barriers for a specific urban area, with a view to developing effective policies. Towards this purpose, this work provides, in the first phase, a comprehensive inventory of barriers based on a literature review. In the second phase, a methodology using as a basic scientific tool a modified Delphi-AHP is proposed for the adaptation of this inventory to a specific urban area and for both the evaluation and prioritization of sustainable mobility barriers. The whole process is then applied in Thessaloniki, Greece, a European city suffering from many problems related to sustainable mobility. The above pilot application confirms that this approach can be integrated as a supporting tool in the first steps of sustainable urban mobility plans (SUMPs).&quot;,&quot;issue&quot;:&quot;18&quot;,&quot;volume&quot;:&quot;13&quot;,&quot;container-title-short&quot;:&quot;&quot;},&quot;uris&quot;:[&quot;http://www.mendeley.com/documents/?uuid=b00478f6-1dee-4fef-820d-7537c7c15d5c&quot;],&quot;isTemporary&quot;:false,&quot;legacyDesktopId&quot;:&quot;b00478f6-1dee-4fef-820d-7537c7c15d5c&quot;}],&quot;citationTag&quot;:&quot;MENDELEY_CITATION_v3_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&quot;},{&quot;citationID&quot;:&quot;MENDELEY_CITATION_34f2692f-cdf0-48a3-8c76-bee5ea386747&quot;,&quot;properties&quot;:{&quot;noteIndex&quot;:0},&quot;isEdited&quot;:false,&quot;manualOverride&quot;:{&quot;isManuallyOverridden&quot;:false,&quot;citeprocText&quot;:&quot;[56]&quot;,&quot;manualOverrideText&quot;:&quot;&quot;},&quot;citationItems&quot;:[{&quot;id&quot;:&quot;18dce357-5a91-3ec5-819e-c4a033dcb029&quot;,&quot;itemData&quot;:{&quot;type&quot;:&quot;article-journal&quot;,&quot;id&quot;:&quot;18dce357-5a91-3ec5-819e-c4a033dcb029&quot;,&quot;title&quot;:&quot;Using analytical hierarchy process (AHP) to introduce weights to social life cycle assessment of mobility services&quot;,&quot;author&quot;:[{&quot;family&quot;:&quot;Gompf&quot;,&quot;given&quot;:&quot;Katharina&quot;,&quot;parse-names&quot;:false,&quot;dropping-particle&quot;:&quot;&quot;,&quot;non-dropping-particle&quot;:&quot;&quot;},{&quot;family&quot;:&quot;Traverso&quot;,&quot;given&quot;:&quot;Marzia&quot;,&quot;parse-names&quot;:false,&quot;dropping-particle&quot;:&quot;&quot;,&quot;non-dropping-particle&quot;:&quot;&quot;},{&quot;family&quot;:&quot;Hetterich&quot;,&quot;given&quot;:&quot;Jörg&quot;,&quot;parse-names&quot;:false,&quot;dropping-particle&quot;:&quot;&quot;,&quot;non-dropping-particle&quot;:&quot;&quot;}],&quot;container-title&quot;:&quot;Sustainability (Switzerland)&quot;,&quot;DOI&quot;:&quot;10.3390/su13031258&quot;,&quot;ISSN&quot;:&quot;20711050&quot;,&quot;issued&quot;:{&quot;date-parts&quot;:[[2021,2,1]]},&quot;page&quot;:&quot;1-10&quot;,&quot;abstract&quot;:&quot;Decisions in social sustainability assessment of mobility services often pose a multi-criteria decision-making issue, as trade-offs can occur between multiple alternatives and a participatory process should be used. Thus, the goal of this research is to support decision-making through determining weightings for different criteria and indicators for social sustainability assessment of mobility services. For the weighting process, the analytical hierarchy process (AHP) method was used. A participatory analysis was chosen to identify those weightings. In total, 48 experts in the field of sustainable urban mobility were questioned from three different groups: academic institutions, city authorities, and mobility service providers in order to analyze differences and similarities between these groups. While some indicators resulted in clear prioritization, other indicators revealed large differences between the expert groups. For the majority of indicators, the weighting results were similar for all three groups of experts. Consequently, the results provide clear guidance for decision-makers in the field of sustainable urban mobility.&quot;,&quot;publisher&quot;:&quot;MDPI&quot;,&quot;issue&quot;:&quot;3&quot;,&quot;volume&quot;:&quot;13&quot;,&quot;container-title-short&quot;:&quot;&quot;},&quot;isTemporary&quot;:false}],&quot;citationTag&quot;:&quot;MENDELEY_CITATION_v3_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&quot;},{&quot;citationID&quot;:&quot;MENDELEY_CITATION_b78649ae-4d92-4aa8-9a51-357eb7f1a051&quot;,&quot;properties&quot;:{&quot;noteIndex&quot;:0},&quot;isEdited&quot;:false,&quot;manualOverride&quot;:{&quot;citeprocText&quot;:&quot;[57]&quot;,&quot;isManuallyOverridden&quot;:false,&quot;manualOverrideText&quot;:&quot;&quot;},&quot;citationItems&quot;:[{&quot;id&quot;:&quot;6e27f928-1b2a-3938-adf7-525e8d2a26c7&quot;,&quot;itemData&quot;:{&quot;type&quot;:&quot;article-journal&quot;,&quot;id&quot;:&quot;6e27f928-1b2a-3938-adf7-525e8d2a26c7&quot;,&quot;title&quot;:&quot;Green supplier selection using an AHP-Entropy-TOPSIS framework&quot;,&quot;author&quot;:[{&quot;family&quot;:&quot;Freeman&quot;,&quot;given&quot;:&quot;James&quot;,&quot;parse-names&quot;:false,&quot;dropping-particle&quot;:&quot;&quot;,&quot;non-dropping-particle&quot;:&quot;&quot;},{&quot;family&quot;:&quot;Chen&quot;,&quot;given&quot;:&quot;Tao&quot;,&quot;parse-names&quot;:false,&quot;dropping-particle&quot;:&quot;&quot;,&quot;non-dropping-particle&quot;:&quot;&quot;}],&quot;container-title&quot;:&quot;Supply Chain Management&quot;,&quot;DOI&quot;:&quot;10.1108/SCM-04-2014-0142&quot;,&quot;ISSN&quot;:&quot;13598546&quot;,&quot;issued&quot;:{&quot;date-parts&quot;:[[2015]]},&quot;page&quot;:&quot;327-340&quot;,&quot;abstract&quot;:&quot;Purpose – This paper aims to focus on development of a green supplier selection model using an index system based on a combination of traditional supplier and environmental supplier selection criteria. Strategies that balance economic and environmental performance are increasingly sought after as enterprises that increasingly focus on the sustainability of their operations. Green supply chain management (GSCM) in particular, enables the integration of environmentally friendly suppliers into the supply chain to be systematised to fit with specific environmental regulations and policies. More persuasively, GSCM allows enterprises to improve profits whilst lowering impacts on the global environment. Design/methodology/approach – A two-phase survey approach was adopted for the research. For the first phase, semi-structured interviews with senior management representatives of the case company – a Chinese-based electronic machinery manufacturer – were used to determine green supplier selection criteria. For the second phase, a two-part questionnaire survey was undertaken, the first part providing the data for an analytic hierarchy process (AHP) analysis of the first-phase criteria and the second with collecting data for an Entropy weight analysis. The resultant AHP and Entropy weights were then combined to form compromised weights – which, using technique for order preference by similarity to the ideal solution (TOPSIS) methodology, were translated into preferential rankings of suppliers. Findings – Senior managers were found to rank traditional criteria more highly than environmental alternatives – the implication being that for the company, concerned, it may take some time before environmental awareness is fully assimilated into GSCM practice. Originality/value – The paper moves us a significant step closer to the application more widely, of innovative AHP-Entropy/TOPSIS methodology to real-world SCM problems.&quot;,&quot;issue&quot;:&quot;3&quot;,&quot;volume&quot;:&quot;20&quot;,&quot;container-title-short&quot;:&quot;&quot;},&quot;uris&quot;:[&quot;http://www.mendeley.com/documents/?uuid=6ea9c295-5b7d-4746-81c4-f086245eac75&quot;],&quot;isTemporary&quot;:false,&quot;legacyDesktopId&quot;:&quot;6ea9c295-5b7d-4746-81c4-f086245eac75&quot;}],&quot;citationTag&quot;:&quot;MENDELEY_CITATION_v3_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&quot;},{&quot;citationID&quot;:&quot;MENDELEY_CITATION_4ec2c522-6cf3-4bd5-b2dc-925fe8b90be2&quot;,&quot;properties&quot;:{&quot;noteIndex&quot;:0},&quot;isEdited&quot;:false,&quot;manualOverride&quot;:{&quot;isManuallyOverridden&quot;:false,&quot;citeprocText&quot;:&quot;[58]&quot;,&quot;manualOverrideText&quot;:&quot;&quot;},&quot;citationItems&quot;:[{&quot;id&quot;:&quot;d6972cd7-7cef-30d1-9f82-8aceb674d638&quot;,&quot;itemData&quot;:{&quot;type&quot;:&quot;article-journal&quot;,&quot;id&quot;:&quot;d6972cd7-7cef-30d1-9f82-8aceb674d638&quot;,&quot;title&quot;:&quot;Evaluation of provincial carbon neutrality capacity of china based on combined weight and improved topsis model&quot;,&quot;author&quot;:[{&quot;family&quot;:&quot;Niu&quot;,&quot;given&quot;:&quot;Dongxiao&quot;,&quot;parse-names&quot;:false,&quot;dropping-particle&quot;:&quot;&quot;,&quot;non-dropping-particle&quot;:&quot;&quot;},{&quot;family&quot;:&quot;Wu&quot;,&quot;given&quot;:&quot;Gengqi&quot;,&quot;parse-names&quot;:false,&quot;dropping-particle&quot;:&quot;&quot;,&quot;non-dropping-particle&quot;:&quot;&quot;},{&quot;family&quot;:&quot;Ji&quot;,&quot;given&quot;:&quot;Zhengsen&quot;,&quot;parse-names&quot;:false,&quot;dropping-particle&quot;:&quot;&quot;,&quot;non-dropping-particle&quot;:&quot;&quot;},{&quot;family&quot;:&quot;Wang&quot;,&quot;given&quot;:&quot;Dongyu&quot;,&quot;parse-names&quot;:false,&quot;dropping-particle&quot;:&quot;&quot;,&quot;non-dropping-particle&quot;:&quot;&quot;},{&quot;family&quot;:&quot;Li&quot;,&quot;given&quot;:&quot;Yuying&quot;,&quot;parse-names&quot;:false,&quot;dropping-particle&quot;:&quot;&quot;,&quot;non-dropping-particle&quot;:&quot;&quot;},{&quot;family&quot;:&quot;Gao&quot;,&quot;given&quot;:&quot;Tian&quot;,&quot;parse-names&quot;:false,&quot;dropping-particle&quot;:&quot;&quot;,&quot;non-dropping-particle&quot;:&quot;&quot;}],&quot;container-title&quot;:&quot;Sustainability (Switzerland)&quot;,&quot;DOI&quot;:&quot;10.3390/su13052777&quot;,&quot;ISSN&quot;:&quot;20711050&quot;,&quot;issued&quot;:{&quot;date-parts&quot;:[[2021]]},&quot;page&quot;:&quot;1-18&quot;,&quot;abstract&quot;:&quot;It will be a huge challenge for China to achieve carbon neutrality by 2060. At present, China needs to understand its own carbon neutrality status and then scientifically plan a path to achieve carbon neutrality. In order to evaluate the carbon neutrality capacity of China’s provinces, this paper firstly constructs an evaluation indicator system, which includes 20 indicators at six levels. Then, a combination of subjective and objective weighting methods, as well as an improved technique for order preference by similarity to an ideal solution (TOPSIS) model, are used to calculate evaluation results. On this basis, the reasons for their different carbon neutrality capacities are analyzed. The results show that the use of renewable energy, maintaining ecological environmental quality, and low‐carbon technology are important factors affecting China’s carbon neutrality capacity, and according to the evaluation results, China’s provinces are divided into three categories. Finally, corresponding suggestions for speeding up the pace of carbon neutrality are put forward.&quot;,&quot;issue&quot;:&quot;5&quot;,&quot;volume&quot;:&quot;13&quot;,&quot;container-title-short&quot;:&quot;&quot;},&quot;isTemporary&quot;:false}],&quot;citationTag&quot;:&quot;MENDELEY_CITATION_v3_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&quot;},{&quot;citationID&quot;:&quot;MENDELEY_CITATION_5ab9642d-d116-411b-8062-c0db78ab0b09&quot;,&quot;properties&quot;:{&quot;noteIndex&quot;:0},&quot;isEdited&quot;:false,&quot;manualOverride&quot;:{&quot;isManuallyOverridden&quot;:false,&quot;citeprocText&quot;:&quot;[59,60]&quot;,&quot;manualOverrideText&quot;:&quot;&quot;},&quot;citationItems&quot;:[{&quot;id&quot;:&quot;7ba35288-bbe7-3984-8462-7d5eb4cda10b&quot;,&quot;itemData&quot;:{&quot;type&quot;:&quot;article-journal&quot;,&quot;id&quot;:&quot;7ba35288-bbe7-3984-8462-7d5eb4cda10b&quot;,&quot;title&quot;:&quot;A Hybrid Fuzzy AHP-TOPSIS Approach for Implementation of Smart Sustainable Waste Management Strategies&quot;,&quot;author&quot;:[{&quot;family&quot;:&quot;Demircan&quot;,&quot;given&quot;:&quot;Bihter Gizem&quot;,&quot;parse-names&quot;:false,&quot;dropping-particle&quot;:&quot;&quot;,&quot;non-dropping-particle&quot;:&quot;&quot;},{&quot;family&quot;:&quot;Yetilmezsoy&quot;,&quot;given&quot;:&quot;Kaan&quot;,&quot;parse-names&quot;:false,&quot;dropping-particle&quot;:&quot;&quot;,&quot;non-dropping-particle&quot;:&quot;&quot;}],&quot;container-title&quot;:&quot;Sustainability (Switzerland)&quot;,&quot;DOI&quot;:&quot;10.3390/su15086526&quot;,&quot;ISSN&quot;:&quot;20711050&quot;,&quot;issued&quot;:{&quot;date-parts&quot;:[[2023,4,1]]},&quot;abstract&quot;:&quot;The integration of smart city technologies into waste management is a challenging field for decision makers due to its multivariate, multi-limiting, and multi-stakeholder structure, despite its contribution to the ecological and economic sustainability understanding of cities. The success of smart sustainable waste management strategies depends on many environmental, technical, economic, and social variables, and many stakeholders are involved in these processes. Using fuzzy multi-criteria decision-making (MCDM) methods helps decision makers determine effective, affordable, and acceptable smart waste management strategies. Although MCDM methods are widely used in various environmental engineering applications, the determination of smart sustainable waste management strategies using these methods has not yet received enough attention in the literature. This study aims to contribute to this gap in the literature by evaluating four different smart waste management strategies using a hybrid fuzzy MCDM method. The performance of the proposed strategy alternatives according to fifteen sub-criteria (under four main criteria selected from the literature) was evaluated using a combined application of fuzzy analytic hierarchy process (fuzzy AHP) and fuzzy technique for order preference by similarity to obtain the ideal solution (fuzzy TOPSIS). For this evaluation, the subjective opinions of ten different experts working in academia, in the private sector, or in the public sector were obtained using prepared questionnaires. As a result, the sub-criteria of fewer atmospheric emissions (0.42), operational feasibility (0.64), initial investment costs (0.56), and increased awareness of sustainable cities (0.53) had the highest weight values in their main criteria groups. The performance ranking of the alternatives according to the closeness coefficient (CCi) values was obtained as A2 (0.458) &gt; A3 (0.453) &gt; A4 (0.452) &gt; A1 (0.440), with A3 being slightly ahead of A4 due only to a 0.001 higher CCi value. To test the reliability and stability of the obtained performance ranking results, a sensitivity analysis was also performed using eighteen different scenarios, in which the weights of the different sub-criteria were increased by 25% or decreased by 50%, or they were assumed to be 1 and 0, or all sub-criteria in the same group had equal weight values. Since the performance ranking of the alternatives did not change, the ranking obtained at the beginning was found to be robust against the sub-criterion weight changes.&quot;,&quot;publisher&quot;:&quot;MDPI&quot;,&quot;issue&quot;:&quot;8&quot;,&quot;volume&quot;:&quot;15&quot;},&quot;isTemporary&quot;:false},{&quot;id&quot;:&quot;ca74fe15-759f-3d2e-824b-9911724f4c02&quot;,&quot;itemData&quot;:{&quot;type&quot;:&quot;article-journal&quot;,&quot;id&quot;:&quot;ca74fe15-759f-3d2e-824b-9911724f4c02&quot;,&quot;title&quot;:&quot;The development of an integrated BIM-based visual demolition waste management planning system for sustainability-oriented decision-making&quot;,&quot;author&quot;:[{&quot;family&quot;:&quot;Han&quot;,&quot;given&quot;:&quot;Dongchen&quot;,&quot;parse-names&quot;:false,&quot;dropping-particle&quot;:&quot;&quot;,&quot;non-dropping-particle&quot;:&quot;&quot;},{&quot;family&quot;:&quot;Kalantari&quot;,&quot;given&quot;:&quot;Mohsen&quot;,&quot;parse-names&quot;:false,&quot;dropping-particle&quot;:&quot;&quot;,&quot;non-dropping-particle&quot;:&quot;&quot;},{&quot;family&quot;:&quot;Rajabifard&quot;,&quot;given&quot;:&quot;Abbas&quot;,&quot;parse-names&quot;:false,&quot;dropping-particle&quot;:&quot;&quot;,&quot;non-dropping-particle&quot;:&quot;&quot;}],&quot;container-title&quot;:&quot;Journal of Environmental Management&quot;,&quot;DOI&quot;:&quot;10.1016/j.jenvman.2023.119856&quot;,&quot;ISSN&quot;:&quot;10958630&quot;,&quot;PMID&quot;:&quot;38154223&quot;,&quot;issued&quot;:{&quot;date-parts&quot;:[[2024,2,1]]},&quot;abstract&quot;:&quot;In light of the suboptimal resource efficiency persisting in current demolition waste management (DWM) practices caused by inattentive and profit-driven decision-making due to the lack of tailored stringent legislation, monetary incentives, and benchmarking frameworks, this study aims to facilitate sustainability-oriented decision-making at the demolition planning stage. A practical Building Information Modelling (BIM)-based visual DWM planning system is designed, wherein the system seamlessly accommodates inventory analysis and Multi-Criteria Decision-Aiding (MCDA) algorithms into various interconnected modules. Moreover, this research proposes bespoke algorithms and colour coding schemes to quantify and visualise the recycling value of building components for augmenting the visual guidance of sustainable building design and selective demolition planning. Furthermore, a pilot case study demonstrates the system's applicability in a real-world demolition project. The findings unveil that improving the recycling rate substantially offsets carbon emissions and demolition waste disposal expenditures. The increment in beneficial impacts outweighs the additional energy consumption and costs for implementing sustainable DWM strategies based on the predefined geographical settings. This BIM-based system reforms the conventional demolition planning and DWM decision-making workflow by tackling technical barriers concerning data richness, interoperability, and result interpretation. It equips the users with intuitive visual design guidance and parallel scenario analysis when crafting sustainability-oriented DWM schemes. In summary, this research contributes to familiarising industry practitioners with sustainable DWM schematic design and circular economy principles. Moreover, it prompts the development of customised BIM libraries as repositories for updating and capitalising on DWM-related information that can be adapted to different regional contexts.&quot;,&quot;publisher&quot;:&quot;Academic Press&quot;,&quot;volume&quot;:&quot;351&quot;,&quot;container-title-short&quot;:&quot;J Environ Manage&quot;},&quot;isTemporary&quot;:false}],&quot;citationTag&quot;:&quot;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&quot;},{&quot;citationID&quot;:&quot;MENDELEY_CITATION_115c8afe-12ec-4c83-b298-3e557f247365&quot;,&quot;properties&quot;:{&quot;noteIndex&quot;:0},&quot;isEdited&quot;:false,&quot;manualOverride&quot;:{&quot;isManuallyOverridden&quot;:false,&quot;citeprocText&quot;:&quot;[61]&quot;,&quot;manualOverrideText&quot;:&quot;&quot;},&quot;citationItems&quot;:[{&quot;id&quot;:&quot;ae2c4730-32d8-319d-95c3-80734314f2b3&quot;,&quot;itemData&quot;:{&quot;type&quot;:&quot;article-journal&quot;,&quot;id&quot;:&quot;ae2c4730-32d8-319d-95c3-80734314f2b3&quot;,&quot;title&quot;:&quot;AHP-TOPSIS social sustainability approach for selecting supplier in construction supply chain&quot;,&quot;author&quot;:[{&quot;family&quot;:&quot;Marzouk&quot;,&quot;given&quot;:&quot;Mohamed&quot;,&quot;parse-names&quot;:false,&quot;dropping-particle&quot;:&quot;&quot;,&quot;non-dropping-particle&quot;:&quot;&quot;},{&quot;family&quot;:&quot;Sabbah&quot;,&quot;given&quot;:&quot;Marwa&quot;,&quot;parse-names&quot;:false,&quot;dropping-particle&quot;:&quot;&quot;,&quot;non-dropping-particle&quot;:&quot;&quot;}],&quot;container-title&quot;:&quot;Cleaner Environmental Systems&quot;,&quot;DOI&quot;:&quot;10.1016/j.cesys.2021.100034&quot;,&quot;ISSN&quot;:&quot;26667894&quot;,&quot;URL&quot;:&quot;https://doi.org/10.1016/j.cesys.2021.100034&quot;,&quot;issued&quot;:{&quot;date-parts&quot;:[[2021]]},&quot;page&quot;:&quot;100034&quot;,&quot;abstract&quot;:&quot;Prequalification of suppliers in the Construction Supply Chain is considered a crucial step to assure to their ability to deliver socially sustainable projects. This research identifies the most important social sustainability prequalification criteria for supplier selection in Construction Supply Chain. Additionally, a Multi-Criteria Decision Making (MCDM) model based on social indicators of sustainability is proposed in this research. Structured interviews were organized with experienced practitioners to define the relative importance weights of criteria that have collected in the first phase using Analytic Hierarchy Process (AHP). As such, the AHP is applied to develop mathematical determination to achieve the weights of social indicators. Technique for Order Preference by Similarity to the Ideal Solution (TOPSIS) method is used to evaluate the different suppliers in the construction supply chain against 17 identified attributes. Ultimately, the closeness coefficients of the suppliers are estimated in order to identify social performance. The research aims at proposing a computational model of MCDM in order to introduce it to the construction organizations to utilize in the supplier prequalification process. A computational model is developed and a case study is worked out to illustrate the proposed methodology in supplier selection to ensure sustainable construction projects. Afterwards, the model is validated and a sensitivity analysis is conducted to analyze the impact of changing the weights of the considered attributes in the model outputs.&quot;,&quot;publisher&quot;:&quot;Elsevier Ltd&quot;,&quot;issue&quot;:&quot;April&quot;,&quot;volume&quot;:&quot;2&quot;,&quot;container-title-short&quot;:&quot;&quot;},&quot;isTemporary&quot;:false}],&quot;citationTag&quot;:&quot;MENDELEY_CITATION_v3_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&quot;},{&quot;citationID&quot;:&quot;MENDELEY_CITATION_89b81cf1-ef17-4ce6-90bb-102834b55d19&quot;,&quot;properties&quot;:{&quot;noteIndex&quot;:0},&quot;isEdited&quot;:false,&quot;manualOverride&quot;:{&quot;isManuallyOverridden&quot;:false,&quot;citeprocText&quot;:&quot;[62,63]&quot;,&quot;manualOverrideText&quot;:&quot;&quot;},&quot;citationItems&quot;:[{&quot;id&quot;:&quot;8ad55c84-adc7-399d-b2df-0323f5c4d3c2&quot;,&quot;itemData&quot;:{&quot;type&quot;:&quot;article-journal&quot;,&quot;id&quot;:&quot;8ad55c84-adc7-399d-b2df-0323f5c4d3c2&quot;,&quot;title&quot;:&quot;Selection of Sustainable Supplementary Concrete Materials Using OSM-AHP-TOPSIS Approach&quot;,&quot;author&quot;:[{&quot;family&quot;:&quot;Ahmed&quot;,&quot;given&quot;:&quot;Mohd&quot;,&quot;parse-names&quot;:false,&quot;dropping-particle&quot;:&quot;&quot;,&quot;non-dropping-particle&quot;:&quot;&quot;},{&quot;family&quot;:&quot;Qureshi&quot;,&quot;given&quot;:&quot;M. N.&quot;,&quot;parse-names&quot;:false,&quot;dropping-particle&quot;:&quot;&quot;,&quot;non-dropping-particle&quot;:&quot;&quot;},{&quot;family&quot;:&quot;Mallick&quot;,&quot;given&quot;:&quot;Javed&quot;,&quot;parse-names&quot;:false,&quot;dropping-particle&quot;:&quot;&quot;,&quot;non-dropping-particle&quot;:&quot;&quot;},{&quot;family&quot;:&quot;Kahla&quot;,&quot;given&quot;:&quot;Nabil&quot;,&quot;parse-names&quot;:false,&quot;dropping-particle&quot;:&quot;&quot;,&quot;non-dropping-particle&quot;:&quot;Ben&quot;}],&quot;container-title&quot;:&quot;Advances in Materials Science and Engineering&quot;,&quot;DOI&quot;:&quot;10.1155/2019/2850480&quot;,&quot;ISSN&quot;:&quot;16878442&quot;,&quot;issued&quot;:{&quot;date-parts&quot;:[[2019]]},&quot;abstract&quot;:&quot;Due to resource scarcity, environmental impact, and socioeconomic constraints, sustainable criteria should be given prime importance in the construction industry. The sustainability in concrete can be attained using supplementary materials. The numbers of supplementary concrete materials (SCMs) are available ranging from industries by-products, agro-products, waste product, and newly engineered materials. The selection of the supplementary materials is challenging due to the wide range of environmental, technical, and economic constraints. The paper proposes a decision support framework considering technical, environmental, social, and economic sustainability criteria for ranking of concrete supplementary material. The decision framework includes the optimal scoring method-(OSM-) based shortlisting of supplementary materials, with technical and cost characteristics, and subsequent prioritizing material according to sustainable potentiality order using AHP-TOPSIS. The stability of the ranking of sustainable concrete supplementary materials has been verified using sensitivity analysis. The present study develops decision support framework by employing technical characteristics of the most technically sound material used as concrete material. The technical, environmental, and socioeconomic sustainable performance indicators have considered its selection to obtain much needed sustainability and to boost the eco-friendly environment. From the proposed MCDM framework, it is found that engineered siliceous materials and agriculture-based industrial waste products as SCMs will prove to be most sustainable in the construction industry.&quot;,&quot;volume&quot;:&quot;2019&quot;,&quot;container-title-short&quot;:&quot;&quot;},&quot;isTemporary&quot;:false},{&quot;id&quot;:&quot;7893300d-2ba0-3e2c-92cd-4fe72c4510de&quot;,&quot;itemData&quot;:{&quot;type&quot;:&quot;article-journal&quot;,&quot;id&quot;:&quot;7893300d-2ba0-3e2c-92cd-4fe72c4510de&quot;,&quot;title&quot;:&quot;Sustainable material choice for construction projects: A Life Cycle Sustainability Assessment framework based on BIM and Fuzzy-AHP&quot;,&quot;author&quot;:[{&quot;family&quot;:&quot;Figueiredo&quot;,&quot;given&quot;:&quot;Karoline&quot;,&quot;parse-names&quot;:false,&quot;dropping-particle&quot;:&quot;&quot;,&quot;non-dropping-particle&quot;:&quot;&quot;},{&quot;family&quot;:&quot;Pierott&quot;,&quot;given&quot;:&quot;Rodrigo&quot;,&quot;parse-names&quot;:false,&quot;dropping-particle&quot;:&quot;&quot;,&quot;non-dropping-particle&quot;:&quot;&quot;},{&quot;family&quot;:&quot;Hammad&quot;,&quot;given&quot;:&quot;Ahmed W.A.&quot;,&quot;parse-names&quot;:false,&quot;dropping-particle&quot;:&quot;&quot;,&quot;non-dropping-particle&quot;:&quot;&quot;},{&quot;family&quot;:&quot;Haddad&quot;,&quot;given&quot;:&quot;Assed&quot;,&quot;parse-names&quot;:false,&quot;dropping-particle&quot;:&quot;&quot;,&quot;non-dropping-particle&quot;:&quot;&quot;}],&quot;container-title&quot;:&quot;Building and Environment&quot;,&quot;DOI&quot;:&quot;10.1016/j.buildenv.2021.107805&quot;,&quot;ISSN&quot;:&quot;03601323&quot;,&quot;URL&quot;:&quot;https://doi.org/10.1016/j.buildenv.2021.107805&quot;,&quot;issued&quot;:{&quot;date-parts&quot;:[[2021]]},&quot;page&quot;:&quot;107805&quot;,&quot;abstract&quot;:&quot;Construction professionals and researchers are increasingly looking for sustainable solutions for buildings in a bid to reduce some of the negative impacts associated with the sector. A common misconception is to consider sustainability as only concerning environmental issues, without regard for the interaction between a triple bottom line framework that is comprised of social, economic, and environmental factors. Material choice is known to impact building sustainability directly since the use of certain materials can dramatically alter the footprint generated over the life cycle of the building. However, the construction industry is not yet equipped with approaches that simultaneously account for all three aspects of sustainability when it comes to deciding on materials to adopt. This paper proposes a decision-making framework for construction professionals and researchers involving the integration of Life Cycle Sustainability Assessment (LCSA), Multi-Criteria Decision Analysis (MCDA), and Building Information Modeling (BIM) to choose suitable materials for buildings. The framework is built based on a literature review of relevant papers to identify critical factors and challenges to implementing this integration. The Fuzzy Analytic Hierarchy Process was chosen as the MCDA method within the proposed framework, given that the problem of material choice often contains subjectivity, uncertainty, and ambiguity, which is best solved with fuzzy logic. A residential building was adopted as a case study to validate the proposed framework, and the LCSA method is applied, covering the construction, operation, and end-of-life phases of the building.&quot;,&quot;publisher&quot;:&quot;Elsevier Ltd&quot;,&quot;issue&quot;:&quot;March&quot;,&quot;volume&quot;:&quot;196&quot;,&quot;container-title-short&quot;:&quot;Build Environ&quot;},&quot;isTemporary&quot;:false}],&quot;citationTag&quot;:&quot;MENDELEY_CITATION_v3_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&quot;},{&quot;citationID&quot;:&quot;MENDELEY_CITATION_5a803521-0ab1-47ca-a71d-2597f8216225&quot;,&quot;properties&quot;:{&quot;noteIndex&quot;:0},&quot;isEdited&quot;:false,&quot;manualOverride&quot;:{&quot;isManuallyOverridden&quot;:false,&quot;citeprocText&quot;:&quot;[40,43,64]&quot;,&quot;manualOverrideText&quot;:&quot;&quot;},&quot;citationItems&quot;:[{&quot;id&quot;:&quot;8744251a-dd7d-3a55-b0f5-7f1b68a9129a&quot;,&quot;itemData&quot;:{&quot;type&quot;:&quot;article-journal&quot;,&quot;id&quot;:&quot;8744251a-dd7d-3a55-b0f5-7f1b68a9129a&quot;,&quot;title&quot;:&quot;LCA and BIM: Visualization of environmental potentials in building construction at early design stages&quot;,&quot;author&quot;:[{&quot;family&quot;:&quot;Röck&quot;,&quot;given&quot;:&quot;Martin&quot;,&quot;parse-names&quot;:false,&quot;dropping-particle&quot;:&quot;&quot;,&quot;non-dropping-particle&quot;:&quot;&quot;},{&quot;family&quot;:&quot;Hollberg&quot;,&quot;given&quot;:&quot;Alexander&quot;,&quot;parse-names&quot;:false,&quot;dropping-particle&quot;:&quot;&quot;,&quot;non-dropping-particle&quot;:&quot;&quot;},{&quot;family&quot;:&quot;Habert&quot;,&quot;given&quot;:&quot;Guillaume&quot;,&quot;parse-names&quot;:false,&quot;dropping-particle&quot;:&quot;&quot;,&quot;non-dropping-particle&quot;:&quot;&quot;},{&quot;family&quot;:&quot;Passer&quot;,&quot;given&quot;:&quot;Alexander&quot;,&quot;parse-names&quot;:false,&quot;dropping-particle&quot;:&quot;&quot;,&quot;non-dropping-particle&quot;:&quot;&quot;}],&quot;container-title&quot;:&quot;Building and Environment&quot;,&quot;container-title-short&quot;:&quot;Build Environ&quot;,&quot;DOI&quot;:&quot;10.1016/j.buildenv.2018.05.006&quot;,&quot;ISSN&quot;:&quot;03601323&quot;,&quot;URL&quot;:&quot;https://doi.org/10.1016/j.buildenv.2018.05.006&quot;,&quot;issued&quot;:{&quot;date-parts&quot;:[[2018]]},&quot;page&quot;:&quot;153-161&quot;,&quot;abstract&quot;:&quot;The vast majority of scientists and policy makers agree that environmental impacts of buildings need to be reduced significantly, and that Life Cycle Assessment (LCA) is a methodology well suited to support this. The importance of evaluating potential improvements to the environmental life cycle performance of buildings in early design stages is widely acknowledged; the wide application of LCA during design however, is restrained by the great uncertainty in design and material decisions at this stage. To support decision making in the early design stage, we propose an approach using Building Information Modeling (BIM) to assess a wide range of construction options and their embodied environmental impact. We use a conceptual BIM model to evaluate a variety of material compositions for different building elements and the potential contribution of elements to the total embodied impact of the building design. The BIM-integrated approach enables identification of design specific hotspots which can be visualized on the building model for communication of LCA results and visual design guidance.&quot;,&quot;publisher&quot;:&quot;Elsevier&quot;,&quot;issue&quot;:&quot;April&quot;,&quot;volume&quot;:&quot;140&quot;},&quot;isTemporary&quot;:false},{&quot;id&quot;:&quot;b1635118-83d2-339f-b479-b8d2ccc0ca9c&quot;,&quot;itemData&quot;:{&quot;type&quot;:&quot;article-journal&quot;,&quot;id&quot;:&quot;b1635118-83d2-339f-b479-b8d2ccc0ca9c&quot;,&quot;title&quot;:&quot;A BIM-based LCA tool for sustainable building design during the early design stage&quot;,&quot;author&quot;:[{&quot;family&quot;:&quot;Kamari&quot;,&quot;given&quot;:&quot;Aliakbar&quot;,&quot;parse-names&quot;:false,&quot;dropping-particle&quot;:&quot;&quot;,&quot;non-dropping-particle&quot;:&quot;&quot;},{&quot;family&quot;:&quot;Kotula&quot;,&quot;given&quot;:&quot;Bartlomiej Marek&quot;,&quot;parse-names&quot;:false,&quot;dropping-particle&quot;:&quot;&quot;,&quot;non-dropping-particle&quot;:&quot;&quot;},{&quot;family&quot;:&quot;Schultz&quot;,&quot;given&quot;:&quot;Carl Peter Leslie&quot;,&quot;parse-names&quot;:false,&quot;dropping-particle&quot;:&quot;&quot;,&quot;non-dropping-particle&quot;:&quot;&quot;}],&quot;container-title&quot;:&quot;Smart and Sustainable Built Environment&quot;,&quot;DOI&quot;:&quot;10.1108/SASBE-09-2021-0157&quot;,&quot;ISSN&quot;:&quot;20466102&quot;,&quot;issued&quot;:{&quot;date-parts&quot;:[[2022]]},&quot;page&quot;:&quot;217-244&quot;,&quot;abstract&quot;:&quot;Purpose: A robust method in environmental load assessment of buildings is urgently required to reduce the environmental burden of the construction industry. While the industry utilizes the life cycle assessment (LCA) method to assess environmental impacts of detailed designs, the implementation of changes at that late stage of development is often expensive and undesirable. On the other hand, during the early design stages, the LCA method is severely limited by the lack of information available, e.g., uncertainty about final materials to be used. This research study investigates how building information modeling (BIM) can facilitate LCA analysis at an early design stage. Design/methodology/approach: A literature review is conducted to establish a framework for BIM and LCA integration, which creates the foundation for the development of a new BIM-based LCA tool. The tool is empirically evaluated on a large case study of a residential building in Denmark. Findings: Case study results show that the new tool facilitates decision-making in an integrated design process, providing reliable LCA results on an early stage model, while avoiding intermediate manual input by the end user in contrast to other commercial LCA tools. Originality/value: A first prototype of a BIM-based tool is demonstrated, which allows professionals, small architectural companies, students and researchers to calculate the environmental loads of the building in the early design stage in an automated, transparent and time-saving manner.&quot;,&quot;issue&quot;:&quot;2&quot;,&quot;volume&quot;:&quot;11&quot;,&quot;container-title-short&quot;:&quot;&quot;},&quot;isTemporary&quot;:false},{&quot;id&quot;:&quot;cbc1e02d-0fb3-3ea8-a18b-7126bbf65ca7&quot;,&quot;itemData&quot;:{&quot;type&quot;:&quot;article-journal&quot;,&quot;id&quot;:&quot;cbc1e02d-0fb3-3ea8-a18b-7126bbf65ca7&quot;,&quot;title&quot;:&quot;BIM-based LCSA application in early design stages using IFC&quot;,&quot;author&quot;:[{&quot;family&quot;:&quot;LLatas&quot;,&quot;given&quot;:&quot;Carmen&quot;,&quot;parse-names&quot;:false,&quot;dropping-particle&quot;:&quot;&quot;,&quot;non-dropping-particle&quot;:&quot;&quot;},{&quot;family&quot;:&quot;Soust-Verdaguer&quot;,&quot;given&quot;:&quot;Bernardette&quot;,&quot;parse-names&quot;:false,&quot;dropping-particle&quot;:&quot;&quot;,&quot;non-dropping-particle&quot;:&quot;&quot;},{&quot;family&quot;:&quot;Hollberg&quot;,&quot;given&quot;:&quot;Alexander&quot;,&quot;parse-names&quot;:false,&quot;dropping-particle&quot;:&quot;&quot;,&quot;non-dropping-particle&quot;:&quot;&quot;},{&quot;family&quot;:&quot;Palumbo&quot;,&quot;given&quot;:&quot;Elisabetta&quot;,&quot;parse-names&quot;:false,&quot;dropping-particle&quot;:&quot;&quot;,&quot;non-dropping-particle&quot;:&quot;&quot;},{&quot;family&quot;:&quot;Quiñones&quot;,&quot;given&quot;:&quot;Rocío&quot;,&quot;parse-names&quot;:false,&quot;dropping-particle&quot;:&quot;&quot;,&quot;non-dropping-particle&quot;:&quot;&quot;}],&quot;container-title&quot;:&quot;Automation in Construction&quot;,&quot;container-title-short&quot;:&quot;Autom Constr&quot;,&quot;DOI&quot;:&quot;10.1016/j.autcon.2022.104259&quot;,&quot;ISSN&quot;:&quot;09265805&quot;,&quot;issued&quot;:{&quot;date-parts&quot;:[[2022,6,1]]},&quot;abstract&quot;:&quot;Life Cycle Sustainability Assessment (LCSA) is an integrated method that combines environmental, economic, and social assessments. Its methodological development remains under discussion, mainly regarding the building design. This paper aims to provide a systematic, interoperable, and open-source approach towards implementing LCSA in Building Information Modelling (BIM) in five steps. A harmonized data structure that enriches BIM objects is proposed. Automation in the principal evaluation step is provided by integrating new parameters into the current Industry Foundation Classes (IFC4). A Dynamo script verifies its utility in a case study in Spain using real-time calculations and visualizations. Two alternative structural systems are assessed, and identification is made of the lowest CO2 emitter, the lowest cost, and the most beneficial system for local employment. The approach can be employed to evaluate other indicators and building systems in other countries. Challenges and limitations in the standardization and harmonization of the three dimensions are identified.&quot;,&quot;publisher&quot;:&quot;Elsevier B.V.&quot;,&quot;volume&quot;:&quot;138&quot;},&quot;isTemporary&quot;:false}],&quot;citationTag&quot;:&quot;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&quot;},{&quot;citationID&quot;:&quot;MENDELEY_CITATION_5d9eee63-efa1-4f17-bd5a-f7126bc34cbb&quot;,&quot;properties&quot;:{&quot;noteIndex&quot;:0},&quot;isEdited&quot;:false,&quot;manualOverride&quot;:{&quot;isManuallyOverridden&quot;:false,&quot;citeprocText&quot;:&quot;[65]&quot;,&quot;manualOverrideText&quot;:&quot;&quot;},&quot;citationItems&quot;:[{&quot;id&quot;:&quot;c2213b4d-349e-3959-b457-80ea3354d1b5&quot;,&quot;itemData&quot;:{&quot;type&quot;:&quot;article-journal&quot;,&quot;id&quot;:&quot;c2213b4d-349e-3959-b457-80ea3354d1b5&quot;,&quot;title&quot;:&quot;BIM-integrated TOPSIS-Fuzzy framework to optimize selection of sustainable building components&quot;,&quot;author&quot;:[{&quot;family&quot;:&quot;Fazeli&quot;,&quot;given&quot;:&quot;Abdulwahed&quot;,&quot;parse-names&quot;:false,&quot;dropping-particle&quot;:&quot;&quot;,&quot;non-dropping-particle&quot;:&quot;&quot;},{&quot;family&quot;:&quot;Jalaei&quot;,&quot;given&quot;:&quot;Farzad&quot;,&quot;parse-names&quot;:false,&quot;dropping-particle&quot;:&quot;&quot;,&quot;non-dropping-particle&quot;:&quot;&quot;},{&quot;family&quot;:&quot;Khanzadi&quot;,&quot;given&quot;:&quot;Mostafa&quot;,&quot;parse-names&quot;:false,&quot;dropping-particle&quot;:&quot;&quot;,&quot;non-dropping-particle&quot;:&quot;&quot;},{&quot;family&quot;:&quot;Banihashemi&quot;,&quot;given&quot;:&quot;Saeed&quot;,&quot;parse-names&quot;:false,&quot;dropping-particle&quot;:&quot;&quot;,&quot;non-dropping-particle&quot;:&quot;&quot;}],&quot;container-title&quot;:&quot;International Journal of Construction Management&quot;,&quot;DOI&quot;:&quot;10.1080/15623599.2019.1686836&quot;,&quot;ISSN&quot;:&quot;15623599&quot;,&quot;issued&quot;:{&quot;date-parts&quot;:[[2022]]},&quot;page&quot;:&quot;1240-1259&quot;,&quot;abstract&quot;:&quot;Existence of diverse sustainable materials with distinctive features causes more difficult decision makings for project teams especially when it is intended to use ideal materials from diverse types of sustainable products. Few research studies have been conducted so far on applying Building Information Modeling (BIM) to act as Decision Support System (DSS) using of math works functions and tools in combination with Multiple Criteria Decision-Making (MCDM) techniques. The main purpose of this study is to propose a methodology that integrates BIM with decision-making and problem-solving approaches including Fuzzy and TOPSIS in order to efficiently optimize the selection of sustainable building components at the conceptual design stage of building projects. To select the optimum building components, each item is assessed against three major attributes of decision criteria as Design, Economic and Quality factors, which are applied in Multiple Attribute Decision Support System (MADSS) methodology to indicate the various performance of buildings sustainability. This BIM-integrated process is linked to the engine of Matlab software to apply Fuzzy functions on the users’ priority in order to automatically suggest the ideal solutions. The design alternatives suggested by Matlab is validated by Life Cycle Cost (LCC) method to analyze the operational cost of an actual building project. Using this innovative method will make the decision-making procedure more convenient as well as proposing more realistic and reliable final and sustainable optimized choice.&quot;,&quot;publisher&quot;:&quot;Taylor and Francis Ltd.&quot;,&quot;issue&quot;:&quot;7&quot;,&quot;volume&quot;:&quot;22&quot;,&quot;container-title-short&quot;:&quot;&quot;},&quot;isTemporary&quot;:false}],&quot;citationTag&quot;:&quot;MENDELEY_CITATION_v3_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&quot;},{&quot;citationID&quot;:&quot;MENDELEY_CITATION_9108c0d6-74f1-4709-b8d1-2dd1f26cd7e6&quot;,&quot;properties&quot;:{&quot;noteIndex&quot;:0},&quot;isEdited&quot;:false,&quot;manualOverride&quot;:{&quot;isManuallyOverridden&quot;:false,&quot;citeprocText&quot;:&quot;[66,67]&quot;,&quot;manualOverrideText&quot;:&quot;&quot;},&quot;citationItems&quot;:[{&quot;id&quot;:&quot;94c6e865-0599-3bdb-b43f-6d4f8955328d&quot;,&quot;itemData&quot;:{&quot;type&quot;:&quot;article-journal&quot;,&quot;id&quot;:&quot;94c6e865-0599-3bdb-b43f-6d4f8955328d&quot;,&quot;title&quot;:&quot;Assessing life cycle environmental and economic impacts of building construction solutions with BIM&quot;,&quot;author&quot;:[{&quot;family&quot;:&quot;Carvalho&quot;,&quot;given&quot;:&quot;José Pedro&quot;,&quot;parse-names&quot;:false,&quot;dropping-particle&quot;:&quot;&quot;,&quot;non-dropping-particle&quot;:&quot;&quot;},{&quot;family&quot;:&quot;Villaschi&quot;,&quot;given&quot;:&quot;Fernanda Schmitd&quot;,&quot;parse-names&quot;:false,&quot;dropping-particle&quot;:&quot;&quot;,&quot;non-dropping-particle&quot;:&quot;&quot;},{&quot;family&quot;:&quot;Bragança&quot;,&quot;given&quot;:&quot;Luís&quot;,&quot;parse-names&quot;:false,&quot;dropping-particle&quot;:&quot;&quot;,&quot;non-dropping-particle&quot;:&quot;&quot;}],&quot;container-title&quot;:&quot;Sustainability (Switzerland)&quot;,&quot;DOI&quot;:&quot;10.3390/su13168914&quot;,&quot;ISSN&quot;:&quot;20711050&quot;,&quot;issued&quot;:{&quot;date-parts&quot;:[[2021,8,2]]},&quot;abstract&quot;:&quot;Worldwide authorities are increasingly concerned about construction’s efficiency and sustainability, leading to the development of high-performance buildings. However, such facts have shifted a significant percentage of the building life cycle environmental impacts from the operation to the product and construction phases. Thus, the need to evaluate and select more sustainable materials and construction solutions arises, to also minimize impacts from these stages. To evaluate those impacts, LCA and LCC analysis are usually applied to assess the building impacts and costs, through the different life cycle stages. Despite the usefulness of LCA and LCC methods during the project phase, they are usually evaluated in the project later stages. It is too complex and time-consuming to gather and process all the required data during the project early stages. With the recent deployment of BIM, the opportunity to automate and shift LCA and LCC analysis to project early stages stands out. Facing the research gap, this study aims to develop a BIM-based decision-making tool for designers to evaluate the environmental, economic, and functional performance of different building construction solutions. To do so, 18 different simulation scenarios have been created in Autodesk Revit with different combinations of external walls, roofs, and floors. Then, a framework was developed in Dynamo to automatically characterize the building elements life cycle environmental impacts and costs, as well as to automate the LCA and LCC analysis during the project early stages. The outcomes can significantly reduce the required time, errors and efforts when performing LCA and LCC analysis, providing designers with real time decision support data and making an important contribution to the use of BIM for sustainability purposes.&quot;,&quot;publisher&quot;:&quot;MDPI AG&quot;,&quot;issue&quot;:&quot;16&quot;,&quot;volume&quot;:&quot;13&quot;,&quot;container-title-short&quot;:&quot;&quot;},&quot;isTemporary&quot;:false},{&quot;id&quot;:&quot;85369c18-8d59-3d42-89c7-9201ab40d732&quot;,&quot;itemData&quot;:{&quot;type&quot;:&quot;article-journal&quot;,&quot;id&quot;:&quot;85369c18-8d59-3d42-89c7-9201ab40d732&quot;,&quot;title&quot;:&quot;Development Path of Construction Industry Internet Platform: An AHP–TOPSIS Integrated Approach&quot;,&quot;author&quot;:[{&quot;family&quot;:&quot;Li&quot;,&quot;given&quot;:&quot;Kang&quot;,&quot;parse-names&quot;:false,&quot;dropping-particle&quot;:&quot;&quot;,&quot;non-dropping-particle&quot;:&quot;&quot;},{&quot;family&quot;:&quot;Duan&quot;,&quot;given&quot;:&quot;Tianle&quot;,&quot;parse-names&quot;:false,&quot;dropping-particle&quot;:&quot;&quot;,&quot;non-dropping-particle&quot;:&quot;&quot;},{&quot;family&quot;:&quot;Li&quot;,&quot;given&quot;:&quot;Zirui&quot;,&quot;parse-names&quot;:false,&quot;dropping-particle&quot;:&quot;&quot;,&quot;non-dropping-particle&quot;:&quot;&quot;},{&quot;family&quot;:&quot;Xiahou&quot;,&quot;given&quot;:&quot;Xiaer&quot;,&quot;parse-names&quot;:false,&quot;dropping-particle&quot;:&quot;&quot;,&quot;non-dropping-particle&quot;:&quot;&quot;},{&quot;family&quot;:&quot;Zeng&quot;,&quot;given&quot;:&quot;Ningshuang&quot;,&quot;parse-names&quot;:false,&quot;dropping-particle&quot;:&quot;&quot;,&quot;non-dropping-particle&quot;:&quot;&quot;},{&quot;family&quot;:&quot;Li&quot;,&quot;given&quot;:&quot;Qiming&quot;,&quot;parse-names&quot;:false,&quot;dropping-particle&quot;:&quot;&quot;,&quot;non-dropping-particle&quot;:&quot;&quot;}],&quot;container-title&quot;:&quot;Buildings&quot;,&quot;DOI&quot;:&quot;10.3390/buildings12040441&quot;,&quot;ISSN&quot;:&quot;20755309&quot;,&quot;issued&quot;:{&quot;date-parts&quot;:[[2022]]},&quot;abstract&quot;:&quot;The Internet-based platform in the construction industry is a carrier for integrated construction information, which positively contributes to the development of smart construction sites (SCS). However, the lack of relevant research results in the ambiguous definition of the construction industry Internet platform. Meanwhile, the current development path of these platforms is also confusing. For this reason, this research first concludes on the main features of Internet-based platforms in the construction industry and puts forward a clear definition. Secondly, a large quantity of literature is overviewed to identify branches of Internet-based platforms as comprehensively as possible. Then, 26 platforms are sorted and classified according to different construction phases. Based on the analytic hierarchy process, an AHP–TOPSIS model, a decision-making method frequently used in the engineering industry, is established with dimensions of technology, demand, policy, and standards. Eventually, the priority of the development of the Internet platform of each segment is sorted, thereby forming the three-stage development path of the construction industry Internet platform, namely Foundation Construction Stage (Platform 1.0), Function Developing Stage (Platform 2.0), Platform Integration Stage (Platform 3.0), and analyzing the characteristics of each development stage. This research opened a clear path for developing Internet-based platforms and providing a basis for formulating development policies for these platforms in the construction industry. With the limitation of an incomprehensive summary of evaluation criteria and platform branches, a better-designed evaluation with more experts in various positions should be conducted in future further research.&quot;,&quot;issue&quot;:&quot;4&quot;,&quot;volume&quot;:&quot;12&quot;,&quot;container-title-short&quot;:&quot;&quot;},&quot;isTemporary&quot;:false}],&quot;citationTag&quot;:&quot;MENDELEY_CITATION_v3_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&quot;},{&quot;citationID&quot;:&quot;MENDELEY_CITATION_3f390ebb-aeff-4f9c-9ebc-f41a2ca613a2&quot;,&quot;properties&quot;:{&quot;noteIndex&quot;:0},&quot;isEdited&quot;:false,&quot;manualOverride&quot;:{&quot;isManuallyOverridden&quot;:false,&quot;citeprocText&quot;:&quot;[68]&quot;,&quot;manualOverrideText&quot;:&quot;&quot;},&quot;citationItems&quot;:[{&quot;id&quot;:&quot;11e428a5-12cb-3fd7-8f1a-756f98f97624&quot;,&quot;itemData&quot;:{&quot;type&quot;:&quot;article&quot;,&quot;id&quot;:&quot;11e428a5-12cb-3fd7-8f1a-756f98f97624&quot;,&quot;title&quot;:&quot;Challenges and opportunities for integrating BIM and LCA: Methodological choices and framework development&quot;,&quot;author&quot;:[{&quot;family&quot;:&quot;Safari&quot;,&quot;given&quot;:&quot;Kaveh&quot;,&quot;parse-names&quot;:false,&quot;dropping-particle&quot;:&quot;&quot;,&quot;non-dropping-particle&quot;:&quot;&quot;},{&quot;family&quot;:&quot;AzariJafari&quot;,&quot;given&quot;:&quot;Hessam&quot;,&quot;parse-names&quot;:false,&quot;dropping-particle&quot;:&quot;&quot;,&quot;non-dropping-particle&quot;:&quot;&quot;}],&quot;container-title&quot;:&quot;Sustainable Cities and Society&quot;,&quot;DOI&quot;:&quot;10.1016/j.scs.2021.102728&quot;,&quot;ISSN&quot;:&quot;22106707&quot;,&quot;issued&quot;:{&quot;date-parts&quot;:[[2021,4,1]]},&quot;abstract&quot;:&quot;The main objectives of this review are to identify the advanced strategies and research gaps in the integration of BIM-LCA approaches and to propose research opportunities for promoting the progress of BIM-based LCA. To achieve this goal, a systematic literature review was conducted. Considering the ISO standard framework for conducting LCA, we analyzed the published articles based on the type of input data, data exchanging process, output results, and method of storing environmental information. The results suggest that BIM-LCA research studies mostly focused on manual and semi-automatic solutions at the initial design phases, although there is a growing trend towards the automatic compilation of data exchange. Also, not all aspects of variations in the design have been addressed yet to enhance the validity of results and to complete the automation of the LCA process. Furthermore, there is an extensive area of opportunity for developing and integrating local LCA database following the level of development (LOD) models, integrating sensitivity analysis in the design process and, comparing different LODs to provide a guideline for early-stage decision-making concerning the construction phase results. The development of a comprehensive framework for assessing different sources of uncertainty and variability for BIM-LCA models seems necessary to achieve a robust decision on eco-friendly solutions.&quot;,&quot;publisher&quot;:&quot;Elsevier Ltd&quot;,&quot;volume&quot;:&quot;67&quot;,&quot;container-title-short&quot;:&quot;Sustain Cities Soc&quot;},&quot;isTemporary&quot;:false}],&quot;citationTag&quot;:&quot;MENDELEY_CITATION_v3_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&quot;},{&quot;citationID&quot;:&quot;MENDELEY_CITATION_807bb620-aaf0-4ee3-9534-1da1db44b2a4&quot;,&quot;properties&quot;:{&quot;noteIndex&quot;:0},&quot;isEdited&quot;:false,&quot;manualOverride&quot;:{&quot;isManuallyOverridden&quot;:false,&quot;citeprocText&quot;:&quot;[27]&quot;,&quot;manualOverrideText&quot;:&quot;&quot;},&quot;citationItems&quot;:[{&quot;id&quot;:&quot;02441678-80d5-34e6-a627-8f31ff9da80a&quot;,&quot;itemData&quot;:{&quot;type&quot;:&quot;article-journal&quot;,&quot;id&quot;:&quot;02441678-80d5-34e6-a627-8f31ff9da80a&quot;,&quot;title&quot;:&quot;Life cycle assessment of building demolition waste based on building information modeling&quot;,&quot;author&quot;:[{&quot;family&quot;:&quot;Wang&quot;,&quot;given&quot;:&quot;Jingjing&quot;,&quot;parse-names&quot;:false,&quot;dropping-particle&quot;:&quot;&quot;,&quot;non-dropping-particle&quot;:&quot;&quot;},{&quot;family&quot;:&quot;Wei&quot;,&quot;given&quot;:&quot;Jiajia&quot;,&quot;parse-names&quot;:false,&quot;dropping-particle&quot;:&quot;&quot;,&quot;non-dropping-particle&quot;:&quot;&quot;},{&quot;family&quot;:&quot;Liu&quot;,&quot;given&quot;:&quot;Zhansheng&quot;,&quot;parse-names&quot;:false,&quot;dropping-particle&quot;:&quot;&quot;,&quot;non-dropping-particle&quot;:&quot;&quot;},{&quot;family&quot;:&quot;Huang&quot;,&quot;given&quot;:&quot;Chun&quot;,&quot;parse-names&quot;:false,&quot;dropping-particle&quot;:&quot;&quot;,&quot;non-dropping-particle&quot;:&quot;&quot;},{&quot;family&quot;:&quot;Du&quot;,&quot;given&quot;:&quot;Xiuli&quot;,&quot;parse-names&quot;:false,&quot;dropping-particle&quot;:&quot;&quot;,&quot;non-dropping-particle&quot;:&quot;&quot;}],&quot;container-title&quot;:&quot;Resources, Conservation and Recycling&quot;,&quot;DOI&quot;:&quot;10.1016/j.resconrec.2021.106095&quot;,&quot;ISSN&quot;:&quot;18790658&quot;,&quot;issued&quot;:{&quot;date-parts&quot;:[[2022,3,1]]},&quot;abstract&quot;:&quot;Sustainable building-demolition-waste management has become an important practice. Normally, three different methods of disposing of demolition waste should be considered: landfill, reuse, and recycling. The use of traditional documentation techniques for assessing the environmental impact of different disposal methods during the end-of-life (EOL) stage results in hundreds of detailed instruction sheets that need to be stored. In this study, a life-cycle assessment (LCA) framework is proposed for the evaluation and comparison of the environmental impacts of the three disposal strategies mentioned above in terms of factors such as the extraction of resources, loss of biodiversity, and effect on human health by using the information obtained with typical building information modeling (BIM). In the LCA framework, four environmental-impact-allocation types (namely, no, equal, mass, and economic allocations) are used to calculate the final impacts of the products to be shared by more than one product system. The results reveal that a particular disposal strategy should be investigated by considering an entire building to assess the effective reuse/recycling potential. In addition, a BIM-based plug-in (BIM-EF) is developed for the automatic appraisal of the environmental impact of buildings at the EOL stage by using Revit Add-in Manager. Two data libraries (the engineering quantity data library and environmental impact factor library) are created, and a coding system is established to connect the information stored in the BIM model and the two data libraries. Finally, the results of a case study are presented to illustrate the potential applications of the proposed method.&quot;,&quot;publisher&quot;:&quot;Elsevier B.V.&quot;,&quot;volume&quot;:&quot;178&quot;,&quot;container-title-short&quot;:&quot;Resour Conserv Recycl&quot;},&quot;isTemporary&quot;:false}],&quot;citationTag&quot;:&quot;MENDELEY_CITATION_v3_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&quot;},{&quot;citationID&quot;:&quot;MENDELEY_CITATION_c108dabd-2a11-4edd-a25f-ae71064bbc8c&quot;,&quot;properties&quot;:{&quot;noteIndex&quot;:0},&quot;isEdited&quot;:false,&quot;manualOverride&quot;:{&quot;isManuallyOverridden&quot;:false,&quot;citeprocText&quot;:&quot;[37]&quot;,&quot;manualOverrideText&quot;:&quot;&quot;},&quot;citationItems&quot;:[{&quot;id&quot;:&quot;61d46d53-443b-3495-9df1-a3cdd5114b42&quot;,&quot;itemData&quot;:{&quot;type&quot;:&quot;article-journal&quot;,&quot;id&quot;:&quot;61d46d53-443b-3495-9df1-a3cdd5114b42&quot;,&quot;title&quot;:&quot;Identifying and prioritizing sustainability indicators for China’s assessing demolition waste management using modified Delphi–analytic hierarchy process method&quot;,&quot;author&quot;:[{&quot;family&quot;:&quot;Han&quot;,&quot;given&quot;:&quot;Dongchen&quot;,&quot;parse-names&quot;:false,&quot;dropping-particle&quot;:&quot;&quot;,&quot;non-dropping-particle&quot;:&quot;&quot;},{&quot;family&quot;:&quot;Kalantari&quot;,&quot;given&quot;:&quot;Mohsen&quot;,&quot;parse-names&quot;:false,&quot;dropping-particle&quot;:&quot;&quot;,&quot;non-dropping-particle&quot;:&quot;&quot;},{&quot;family&quot;:&quot;Rajabifard&quot;,&quot;given&quot;:&quot;Abbas&quot;,&quot;parse-names&quot;:false,&quot;dropping-particle&quot;:&quot;&quot;,&quot;non-dropping-particle&quot;:&quot;&quot;}],&quot;container-title&quot;:&quot;Waste Management and Research&quot;,&quot;DOI&quot;:&quot;10.1177/0734242X231166309&quot;,&quot;ISSN&quot;:&quot;10963669&quot;,&quot;issued&quot;:{&quot;date-parts&quot;:[[2023]]},&quot;abstract&quot;:&quot;Addressing the sustainability issues arising from construction and demolition waste management (DWM) has gained little traction due to the lack of incentives, stringent regulations, and systematic guidance. This study aims to empower systematic decision-making concerning DWM alternative selection by developing a sustainability assessment framework by coupling a modified Delphi method with the multicriteria decision analysis technique. First, the study identifies a comprehensive inventory of indicators across three dimensions of sustainability in the context of DWM. Next, the study combines a modified Delphi method with the analytic hierarchy process to validate and prioritize the selected sustainability indicators. For the first time, insights regarding the DWM sustainability indicators from China’s construction industry practitioners’ perspectives are elicited using a mixed method comprising online semistructured interviews and two rounds of questionnaire surveys. Experts participating in the research are mostly based in Guangzhou and Shenzhen, where local governments exhaust all efforts in promoting carbon-neutral and sustainable development. The findings reveal that eight sustainability indicators were regarded as the determinants for the sustainability performance of DWM, with the global warming potential (32%), energy efficiency (16.1%) and land use (13.5%) receiving the highest preference scores (weights) based on the experts’ judgment. Notably, the economic factors like the total cost (6.54%) appeared not highly prioritized by the local experts as typically did in the previous studies from developing countries.&quot;,&quot;container-title-short&quot;:&quot;&quot;},&quot;isTemporary&quot;:false}],&quot;citationTag&quot;:&quot;MENDELEY_CITATION_v3_eyJjaXRhdGlvbklEIjoiTUVOREVMRVlfQ0lUQVRJT05fYzEwOGRhYmQtMmExMS00ZWRkLWEyNWYtYWU3MTA2NGJiYzhjIiwicHJvcGVydGllcyI6eyJub3RlSW5kZXgiOjB9LCJpc0VkaXRlZCI6ZmFsc2UsIm1hbnVhbE92ZXJyaWRlIjp7ImlzTWFudWFsbHlPdmVycmlkZGVuIjpmYWxzZSwiY2l0ZXByb2NUZXh0IjoiWzM3XSIsIm1hbnVhbE92ZXJyaWRlVGV4dCI6IiJ9LCJjaXRhdGlvbkl0ZW1zIjpb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quot;},{&quot;citationID&quot;:&quot;MENDELEY_CITATION_26c1bde3-6af9-47e8-ae2e-b3c3812d1ac4&quot;,&quot;properties&quot;:{&quot;noteIndex&quot;:0},&quot;isEdited&quot;:false,&quot;manualOverride&quot;:{&quot;isManuallyOverridden&quot;:false,&quot;citeprocText&quot;:&quot;[15,53,69]&quot;,&quot;manualOverrideText&quot;:&quot;&quot;},&quot;citationItems&quot;:[{&quot;id&quot;:&quot;a5cdbce1-eda3-3ab8-bb13-095ecaf28046&quot;,&quot;itemData&quot;:{&quot;type&quot;:&quot;article-journal&quot;,&quot;id&quot;:&quot;a5cdbce1-eda3-3ab8-bb13-095ecaf28046&quot;,&quot;title&quot;:&quot;Construction and demolition waste management: Fuzzy Analytic Hierarchy Process approach&quot;,&quot;author&quot;:[{&quot;family&quot;:&quot;Khoshand&quot;,&quot;given&quot;:&quot;Afshin&quot;,&quot;parse-names&quot;:false,&quot;dropping-particle&quot;:&quot;&quot;,&quot;non-dropping-particle&quot;:&quot;&quot;},{&quot;family&quot;:&quot;Khanlari&quot;,&quot;given&quot;:&quot;Kimia&quot;,&quot;parse-names&quot;:false,&quot;dropping-particle&quot;:&quot;&quot;,&quot;non-dropping-particle&quot;:&quot;&quot;},{&quot;family&quot;:&quot;Abbasianjahromi&quot;,&quot;given&quot;:&quot;Hamidreza&quot;,&quot;parse-names&quot;:false,&quot;dropping-particle&quot;:&quot;&quot;,&quot;non-dropping-particle&quot;:&quot;&quot;},{&quot;family&quot;:&quot;Zoghi&quot;,&quot;given&quot;:&quot;Milad&quot;,&quot;parse-names&quot;:false,&quot;dropping-particle&quot;:&quot;&quot;,&quot;non-dropping-particle&quot;:&quot;&quot;}],&quot;container-title&quot;:&quot;Waste Management and Research&quot;,&quot;DOI&quot;:&quot;10.1177/0734242X20910468&quot;,&quot;ISSN&quot;:&quot;10963669&quot;,&quot;PMID&quot;:&quot;32189588&quot;,&quot;issued&quot;:{&quot;date-parts&quot;:[[2020]]},&quot;page&quot;:&quot;773-782&quot;,&quot;abstract&quot;:&quot;Construction and Demolition Waste (CDW) has recently received significant attention in the most developing countries, such as Iran. Since CDW generation is unavoidable, so development and implementation of an appropriate CDW management is widely recognized as an essential need. Different alternatives in CDW management have been proposed and implemented currently. In this study, a novel framework was established based on the Fuzzy Analytic Hierarchy Process approach in order to assess different CDW management alternatives in Tehran, Iran. Proposed alternatives (including landfilling, recycling, reusing, and reduction) were investigated with respect to 16 different individual criteria. The criteria were divided into four different groups, namely environmental, social, technical, economic. A database in this study was established through a questionnaire survey. The relative significance of alternatives with respect to each criterion was assessed. The obtained results revealed that reduction has the highest and landfilling has the lowest priorities. Furthermore, it was found that economic criteria have the highest and social criteria have the lowest importance among the studied criteria. Also, the proposed framework can be used as a beneficial tool that will assist decision-makers in determining the most suitable CDW management alternatives in the case of different criteria that are completely/partially in conflict.&quot;,&quot;issue&quot;:&quot;7&quot;,&quot;volume&quot;:&quot;38&quot;},&quot;isTemporary&quot;:false},{&quot;id&quot;:&quot;c0f295f2-c13f-38f7-9514-7f5208bd3982&quot;,&quot;itemData&quot;:{&quot;type&quot;:&quot;article-journal&quot;,&quot;id&quot;:&quot;c0f295f2-c13f-38f7-9514-7f5208bd3982&quot;,&quot;title&quot;:&quot;Prioritizing the effective strategies for construction and demolition waste management using fuzzy IDOCRIW and WASPAS methods&quot;,&quot;author&quot;:[{&quot;family&quot;:&quot;Eghbali-Zarch&quot;,&quot;given&quot;:&quot;Maryam&quot;,&quot;parse-names&quot;:false,&quot;dropping-particle&quot;:&quot;&quot;,&quot;non-dropping-particle&quot;:&quot;&quot;},{&quot;family&quot;:&quot;Tavakkoli-Moghaddam&quot;,&quot;given&quot;:&quot;Reza&quot;,&quot;parse-names&quot;:false,&quot;dropping-particle&quot;:&quot;&quot;,&quot;non-dropping-particle&quot;:&quot;&quot;},{&quot;family&quot;:&quot;Dehghan-Sanej&quot;,&quot;given&quot;:&quot;Kazem&quot;,&quot;parse-names&quot;:false,&quot;dropping-particle&quot;:&quot;&quot;,&quot;non-dropping-particle&quot;:&quot;&quot;},{&quot;family&quot;:&quot;Kaboli&quot;,&quot;given&quot;:&quot;Amin&quot;,&quot;parse-names&quot;:false,&quot;dropping-particle&quot;:&quot;&quot;,&quot;non-dropping-particle&quot;:&quot;&quot;}],&quot;container-title&quot;:&quot;Engineering, Construction and Architectural Management&quot;,&quot;DOI&quot;:&quot;10.1108/ECAM-08-2020-0617&quot;,&quot;ISSN&quot;:&quot;09699988&quot;,&quot;issued&quot;:{&quot;date-parts&quot;:[[2022]]},&quot;page&quot;:&quot;1109-1138&quot;,&quot;abstract&quot;:&quot;Purpose: The construction industry is a key driver of economic growth. However, the adverse impacts of construction and demolition waste (CDW) resulted from the active construction projects on the economy, environment, public health and social life necessitates an appropriate control and management of this waste stream. Developing and promoting the construction and demolition waste management (CDWM) hierarchy program at the strategic level is essential. Design/methodology/approach: This study aims to propose a hybrid decision model that hybridizes the Integrated Determination of Objective Criteria Weights (IDOCRIW) and weighted aggregated sum product assessment (WASPAS) under a fuzzy environment. Findings: The proposed method ranks the potential strategic alternatives by the sustainable development criteria to improve the performance of CDWM. As indicated in the results, the fuzzy approach in the decision-making process enables the transformation of linguistic variables into fuzzy numbers that show uncertainty and ambiguity in real-world systems. Moreover, the close correlation between the final ranking of the proposed methodology and the average priority order of the strategic alternatives obtained by five different multi-criteria decision-making (MCDM) methods implies the validity of the model performance. Practical implications: This proposed model is an appropriate tool to effectively decide on the development of CDWM from a strategic point of view. It aims to establish an MCDM framework for the evaluation of effective strategies for CDWM according to the indices of sustainable development. Implementing proper operational plans and conducting research in CDWM has the highest priority, and enacting new and more stringent laws, rules and regulations against the production of CDW has secondary priority. This study contributes to the field by optimizing the CDWM by applying the top-priority strategies resulted from the proposed fuzzy hybrid MCDM methodology by the decision-makers or policy-makers to reach the best managerial strategic plan. Originality/value: In the proposed methodology, the IDOCRIW technique is utilized and updated with the triangular fuzzy numbers for the first time in the literature to derive the weights of sustainable development criteria. The fuzzy WASPAS method is utilized for evaluation and providing a final ranking of the strategic alternatives.&quot;,&quot;issue&quot;:&quot;3&quot;,&quot;volume&quot;:&quot;29&quot;},&quot;isTemporary&quot;:false},{&quot;id&quot;:&quot;8eb8b83e-0956-337d-b024-0be6b0ece902&quot;,&quot;itemData&quot;:{&quot;type&quot;:&quot;article-journal&quot;,&quot;id&quot;:&quot;8eb8b83e-0956-337d-b024-0be6b0ece902&quot;,&quot;title&quot;:&quot;Economic and environmental assessment of carbon emissions from demolition waste based on LCA and LCC&quot;,&quot;author&quot;:[{&quot;family&quot;:&quot;Liu&quot;,&quot;given&quot;:&quot;Jingkuang&quot;,&quot;parse-names&quot;:false,&quot;dropping-particle&quot;:&quot;&quot;,&quot;non-dropping-particle&quot;:&quot;&quot;},{&quot;family&quot;:&quot;Huang&quot;,&quot;given&quot;:&quot;Zhengjie&quot;,&quot;parse-names&quot;:false,&quot;dropping-particle&quot;:&quot;&quot;,&quot;non-dropping-particle&quot;:&quot;&quot;},{&quot;family&quot;:&quot;Wang&quot;,&quot;given&quot;:&quot;Xuetong&quot;,&quot;parse-names&quot;:false,&quot;dropping-particle&quot;:&quot;&quot;,&quot;non-dropping-particle&quot;:&quot;&quot;}],&quot;container-title&quot;:&quot;Sustainability (Switzerland)&quot;,&quot;DOI&quot;:&quot;10.3390/su12166683&quot;,&quot;ISSN&quot;:&quot;20711050&quot;,&quot;issued&quot;:{&quot;date-parts&quot;:[[2020]]},&quot;abstract&quot;:&quot;In China, urban renewal and renovation projects generate a large amount of demolition waste every year, the disposal of which has certain impacts on the environment. Therefore, more effective policies should be implemented for the management of demolition waste. This study combines life cycle assessment (LCA) with life cycle costing (LCC) to analyze the environmental and economic drivers of three different waste disposal scenarios in Guangzhou, China, in the context of carbon trading: S1 (landfilling), S2 (recycled aggregate), and S3 (recycled powder). In this study, the carbon emissions of demolition waste were obtained by LCA, and the carbon emission cost was calculated based on the carbon price in the carbon trading market of Guangdong Province. The LCA results showed that waste recycling can greatly reduce carbon emissions. The results showed that compared to S1, S2 reduced 6.790 x 108 kg CO2 eq. Additionally, S3 reduced 4.172 x 108 kg CO2 eq. compared to S2. The LCC results show that waste recycling can greatly reduce the total costs of the demolition sector, while the production of recycled powder can generate 57.35% of the revenue from recycled aggregate to the recycling plant. This study combines LCA and LCC, and considers environmental factors to assess the economic results using carbon emissions cost, thereby forging a new exploration method in the field of life cycle theory. The findings of this study could provide a basis for the formulation of a new demolition waste management policy. In the case of the gradual implementation of carbon trading, it could also provide new ideas for current demolition waste treatment from economic and environmental perspectives.&quot;,&quot;issue&quot;:&quot;16&quot;,&quot;volume&quot;:&quot;12&quot;},&quot;isTemporary&quot;:false}],&quot;citationTag&quot;:&quot;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&quot;},{&quot;citationID&quot;:&quot;MENDELEY_CITATION_f17e4d61-7afe-483d-96b4-18cd1db15027&quot;,&quot;properties&quot;:{&quot;noteIndex&quot;:0},&quot;isEdited&quot;:false,&quot;manualOverride&quot;:{&quot;isManuallyOverridden&quot;:false,&quot;citeprocText&quot;:&quot;[70,71]&quot;,&quot;manualOverrideText&quot;:&quot;&quot;},&quot;citationItems&quot;:[{&quot;id&quot;:&quot;2d16014e-4a98-3ad4-9149-8fd38286f30a&quot;,&quot;itemData&quot;:{&quot;type&quot;:&quot;article-journal&quot;,&quot;id&quot;:&quot;2d16014e-4a98-3ad4-9149-8fd38286f30a&quot;,&quot;title&quot;:&quot;Carbon footprint forecasting using time series data mining methods: the case of Turkey&quot;,&quot;author&quot;:[{&quot;family&quot;:&quot;Akyol&quot;,&quot;given&quot;:&quot;Müge&quot;,&quot;parse-names&quot;:false,&quot;dropping-particle&quot;:&quot;&quot;,&quot;non-dropping-particle&quot;:&quot;&quot;},{&quot;family&quot;:&quot;Uçar&quot;,&quot;given&quot;:&quot;Emine&quot;,&quot;parse-names&quot;:false,&quot;dropping-particle&quot;:&quot;&quot;,&quot;non-dropping-particle&quot;:&quot;&quot;}],&quot;DOI&quot;:&quot;10.1007/s11356-021-13431-6/Published&quot;,&quot;URL&quot;:&quot;https://doi.org/10.1007/s11356-021-13431-6&quot;,&quot;abstract&quot;:&quot;In the globalizing world, many factors such as rapidly increasing population, production and consumption habits, and economic growth cause climate changes. The carbon footprint is a measure of CO 2 emissions released into the atmosphere, which increases day by day, causing glaciers to melt and increase sea level, reduce water resources, and global warming. For Turkey, as a country trying to complete its economic development, signed international agreements such as the Paris Climate Agreement and Kyoto Protocol to reduce the carbon footprint give great importance to the studies estimating carbon footprint and making policies to reduce it. For this reason, in this study it is aimed to estimate the greenhouse gas emissions of Turkey in the year 2030 and to determine its damages to the economy. Time series forecasting algorithm in the WEKA data mining software was used for analysis, and population, gross domestic product, energy production, and energy consumption were used as independent variables. As a result of analysis using data from the years 1990-2017, as long as Turkey continues its course of gradually increasing the amount of current greenhouse gas emissions in the year 2030, 728.3016 metric tons of CO 2 equivalent will be reached. It appears that these estimates remain below the rate of Turkey's commitments at the Paris Climate Agreement that is considered to be promising for Turkey. However, the estimations in other studies should not be ignored; policy makers should determine policies accordingly.&quot;,&quot;container-title-short&quot;:&quot;&quot;},&quot;isTemporary&quot;:false},{&quot;id&quot;:&quot;09c3d10b-440a-3f74-9892-34d99549482c&quot;,&quot;itemData&quot;:{&quot;type&quot;:&quot;article-journal&quot;,&quot;id&quot;:&quot;09c3d10b-440a-3f74-9892-34d99549482c&quot;,&quot;title&quot;:&quot;Forecasting of CO2 emissions in Iran based on time series and regression analysis&quot;,&quot;author&quot;:[{&quot;family&quot;:&quot;Hosseini&quot;,&quot;given&quot;:&quot;Seyed Mohsen&quot;,&quot;parse-names&quot;:false,&quot;dropping-particle&quot;:&quot;&quot;,&quot;non-dropping-particle&quot;:&quot;&quot;},{&quot;family&quot;:&quot;Saifoddin&quot;,&quot;given&quot;:&quot;Amirali&quot;,&quot;parse-names&quot;:false,&quot;dropping-particle&quot;:&quot;&quot;,&quot;non-dropping-particle&quot;:&quot;&quot;},{&quot;family&quot;:&quot;Shirmohammadi&quot;,&quot;given&quot;:&quot;Reza&quot;,&quot;parse-names&quot;:false,&quot;dropping-particle&quot;:&quot;&quot;,&quot;non-dropping-particle&quot;:&quot;&quot;},{&quot;family&quot;:&quot;Aslani&quot;,&quot;given&quot;:&quot;Alireza&quot;,&quot;parse-names&quot;:false,&quot;dropping-particle&quot;:&quot;&quot;,&quot;non-dropping-particle&quot;:&quot;&quot;}],&quot;container-title&quot;:&quot;Energy Reports&quot;,&quot;DOI&quot;:&quot;10.1016/j.egyr.2019.05.004&quot;,&quot;ISSN&quot;:&quot;23524847&quot;,&quot;issued&quot;:{&quot;date-parts&quot;:[[2019,11,1]]},&quot;page&quot;:&quot;619-631&quot;,&quot;abstract&quot;:&quot;Iran has become one of the most CO2 emitting countries during the last decades. The country ranks after Japan and Germany in terms of CO2 emissions. However, from an economic viewpoint, the gross domestic product (GDP)of Iran is lower than the summation of Berlin and Tokyo GDP. Moreover, a large proportion of Iran's revenue comes from the crude oil export; therefore, this level of CO2 emission cannot be economically driven and is as a result of high energy intensity in this country. This is while the government also has not a clear program in this regard. The Sixth Five-year Development Plan of Iran, in addition, sets a number of ambitious targets mostly regarding the energy intensity, GDP growth, and renewable energies, but does not mention to CO2 emission issue. Therefore, prospects for an early settlement of the dispute are seemingly dim. Our aim is to predict Iran's CO2 emissions in 2030 under assumptions of two scenarios, i.e. business as usual (BAU)and the Sixth Development Plan (SDP), using multiple linear regression (MLR)and multiple polynomial regression (MPR)analysis. Findings suggest that Iran most likely will not meet its commitment to the Paris Agreement under the BAU's assumptions; however, full implementation of the ambitiously shaped SDP could have met the target by end 2018.&quot;,&quot;publisher&quot;:&quot;Elsevier Ltd&quot;,&quot;volume&quot;:&quot;5&quot;,&quot;container-title-short&quot;:&quot;&quot;},&quot;isTemporary&quot;:false}],&quot;citationTag&quot;:&quot;MENDELEY_CITATION_v3_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&quot;},{&quot;citationID&quot;:&quot;MENDELEY_CITATION_9c8b37e2-a3f5-414a-8f99-badc1ddd80a3&quot;,&quot;properties&quot;:{&quot;noteIndex&quot;:0},&quot;isEdited&quot;:false,&quot;manualOverride&quot;:{&quot;isManuallyOverridden&quot;:false,&quot;citeprocText&quot;:&quot;[37]&quot;,&quot;manualOverrideText&quot;:&quot;&quot;},&quot;citationItems&quot;:[{&quot;id&quot;:&quot;61d46d53-443b-3495-9df1-a3cdd5114b42&quot;,&quot;itemData&quot;:{&quot;type&quot;:&quot;article-journal&quot;,&quot;id&quot;:&quot;61d46d53-443b-3495-9df1-a3cdd5114b42&quot;,&quot;title&quot;:&quot;Identifying and prioritizing sustainability indicators for China’s assessing demolition waste management using modified Delphi–analytic hierarchy process method&quot;,&quot;author&quot;:[{&quot;family&quot;:&quot;Han&quot;,&quot;given&quot;:&quot;Dongchen&quot;,&quot;parse-names&quot;:false,&quot;dropping-particle&quot;:&quot;&quot;,&quot;non-dropping-particle&quot;:&quot;&quot;},{&quot;family&quot;:&quot;Kalantari&quot;,&quot;given&quot;:&quot;Mohsen&quot;,&quot;parse-names&quot;:false,&quot;dropping-particle&quot;:&quot;&quot;,&quot;non-dropping-particle&quot;:&quot;&quot;},{&quot;family&quot;:&quot;Rajabifard&quot;,&quot;given&quot;:&quot;Abbas&quot;,&quot;parse-names&quot;:false,&quot;dropping-particle&quot;:&quot;&quot;,&quot;non-dropping-particle&quot;:&quot;&quot;}],&quot;container-title&quot;:&quot;Waste Management and Research&quot;,&quot;DOI&quot;:&quot;10.1177/0734242X231166309&quot;,&quot;ISSN&quot;:&quot;10963669&quot;,&quot;issued&quot;:{&quot;date-parts&quot;:[[2023]]},&quot;abstract&quot;:&quot;Addressing the sustainability issues arising from construction and demolition waste management (DWM) has gained little traction due to the lack of incentives, stringent regulations, and systematic guidance. This study aims to empower systematic decision-making concerning DWM alternative selection by developing a sustainability assessment framework by coupling a modified Delphi method with the multicriteria decision analysis technique. First, the study identifies a comprehensive inventory of indicators across three dimensions of sustainability in the context of DWM. Next, the study combines a modified Delphi method with the analytic hierarchy process to validate and prioritize the selected sustainability indicators. For the first time, insights regarding the DWM sustainability indicators from China’s construction industry practitioners’ perspectives are elicited using a mixed method comprising online semistructured interviews and two rounds of questionnaire surveys. Experts participating in the research are mostly based in Guangzhou and Shenzhen, where local governments exhaust all efforts in promoting carbon-neutral and sustainable development. The findings reveal that eight sustainability indicators were regarded as the determinants for the sustainability performance of DWM, with the global warming potential (32%), energy efficiency (16.1%) and land use (13.5%) receiving the highest preference scores (weights) based on the experts’ judgment. Notably, the economic factors like the total cost (6.54%) appeared not highly prioritized by the local experts as typically did in the previous studies from developing countries.&quot;,&quot;container-title-short&quot;:&quot;&quot;},&quot;isTemporary&quot;:false}],&quot;citationTag&quot;:&quot;MENDELEY_CITATION_v3_eyJjaXRhdGlvbklEIjoiTUVOREVMRVlfQ0lUQVRJT05fOWM4YjM3ZTItYTNmNS00MTRhLThmOTktYmFkYzFkZGQ4MGEzIiwicHJvcGVydGllcyI6eyJub3RlSW5kZXgiOjB9LCJpc0VkaXRlZCI6ZmFsc2UsIm1hbnVhbE92ZXJyaWRlIjp7ImlzTWFudWFsbHlPdmVycmlkZGVuIjpmYWxzZSwiY2l0ZXByb2NUZXh0IjoiWzM3XSIsIm1hbnVhbE92ZXJyaWRlVGV4dCI6IiJ9LCJjaXRhdGlvbkl0ZW1zIjpb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quot;},{&quot;citationID&quot;:&quot;MENDELEY_CITATION_a2cb2569-112f-4db7-ad33-e37b23939934&quot;,&quot;properties&quot;:{&quot;noteIndex&quot;:0},&quot;isEdited&quot;:false,&quot;manualOverride&quot;:{&quot;isManuallyOverridden&quot;:false,&quot;citeprocText&quot;:&quot;[72,73]&quot;,&quot;manualOverrideText&quot;:&quot;&quot;},&quot;citationItems&quot;:[{&quot;id&quot;:&quot;813bb829-9dfd-30bb-a8db-87322a448ba4&quot;,&quot;itemData&quot;:{&quot;type&quot;:&quot;article-journal&quot;,&quot;id&quot;:&quot;813bb829-9dfd-30bb-a8db-87322a448ba4&quot;,&quot;title&quot;:&quot;Modeling and combined application of MOEA/D and TOPSIS to optimize WEDM performances of A286 superalloy&quot;,&quot;author&quot;:[{&quot;family&quot;:&quot;Saha&quot;,&quot;given&quot;:&quot;Subhankar&quot;,&quot;parse-names&quot;:false,&quot;dropping-particle&quot;:&quot;&quot;,&quot;non-dropping-particle&quot;:&quot;&quot;},{&quot;family&quot;:&quot;Maity&quot;,&quot;given&quot;:&quot;Saikat Ranjan&quot;,&quot;parse-names&quot;:false,&quot;dropping-particle&quot;:&quot;&quot;,&quot;non-dropping-particle&quot;:&quot;&quot;},{&quot;family&quot;:&quot;Dey&quot;,&quot;given&quot;:&quot;Sudip&quot;,&quot;parse-names&quot;:false,&quot;dropping-particle&quot;:&quot;&quot;,&quot;non-dropping-particle&quot;:&quot;&quot;},{&quot;family&quot;:&quot;Dutta&quot;,&quot;given&quot;:&quot;Saykat&quot;,&quot;parse-names&quot;:false,&quot;dropping-particle&quot;:&quot;&quot;,&quot;non-dropping-particle&quot;:&quot;&quot;}],&quot;container-title&quot;:&quot;Soft Computing&quot;,&quot;container-title-short&quot;:&quot;Soft comput&quot;,&quot;DOI&quot;:&quot;10.1007/s00500-021-06264-5&quot;,&quot;ISSN&quot;:&quot;14337479&quot;,&quot;issued&quot;:{&quot;date-parts&quot;:[[2021,12,1]]},&quot;page&quot;:&quot;14697-14713&quot;,&quot;abstract&quot;:&quot;Superalloys are categorized as difficult to process materials with a broad spectrum of applications in industries. Process modeling and optimization of WEDM performances on nickel- and titanium-based superalloys are widely investigated. However, such investigations on iron-based superalloy are still lacking and hence probed in the present article. Thus, the paper targets modeling the correlation between the performance parameters and the control parameters with two popular techniques: response surface methodology (RSM) and artificial neural network (ANN) for WEDM of a typical iron-based superalloy, i.e., A286 superalloy. A comparison between the model estimates and the experimental values is made to check ANN and RSM's prediction accuracy. The estimates by the ANN model are exact and consistent with the experimental results. An analysis of variance (ANOVA) test is performed to perceive the degree of statistical significance of parameters. Moreover, a novel two-stage procedure, i.e., MOEA/D in collaboration with TOPSIS method, is implemented to search the optimal condition for process performances. The quality of Pareto-optimal solutions acquired using MOEA/D is compared to that of Pareto-optimal solutions obtained using NSGA II, PESA II, and MMOPSO through the use of a hypervolume (HV) parameter. Wilcoxon’s test is performed to identify the statistical difference between MOEA/D and competing algorithms. The optimal parametric combination recommended by the proposed optimization approach is Ton = 130 µs, Toff = 52 µs, Ipeak = 12 A, Wf = 5 m/min and SV = 30 V. The proposed optimization technique can also be exploited in other manufacturing processes.&quot;,&quot;publisher&quot;:&quot;Springer Science and Business Media Deutschland GmbH&quot;,&quot;issue&quot;:&quot;23&quot;,&quot;volume&quot;:&quot;25&quot;},&quot;isTemporary&quot;:false},{&quot;id&quot;:&quot;9632223f-1d3c-3c3d-a49d-c4cd26f0d7ec&quot;,&quot;itemData&quot;:{&quot;type&quot;:&quot;article-journal&quot;,&quot;id&quot;:&quot;9632223f-1d3c-3c3d-a49d-c4cd26f0d7ec&quot;,&quot;title&quot;:&quot;Hesitant t-spherical fuzzy linear regression model based decision making approach using gradient descent method&quot;,&quot;author&quot;:[{&quot;family&quot;:&quot;Chander&quot;,&quot;given&quot;:&quot;G. Punnam&quot;,&quot;parse-names&quot;:false,&quot;dropping-particle&quot;:&quot;&quot;,&quot;non-dropping-particle&quot;:&quot;&quot;},{&quot;family&quot;:&quot;Das&quot;,&quot;given&quot;:&quot;Sujit&quot;,&quot;parse-names&quot;:false,&quot;dropping-particle&quot;:&quot;&quot;,&quot;non-dropping-particle&quot;:&quot;&quot;}],&quot;container-title&quot;:&quot;Engineering Applications of Artificial Intelligence&quot;,&quot;container-title-short&quot;:&quot;Eng Appl Artif Intell&quot;,&quot;DOI&quot;:&quot;10.1016/j.engappai.2023.106074&quot;,&quot;ISSN&quot;:&quot;09521976&quot;,&quot;issued&quot;:{&quot;date-parts&quot;:[[2023,6,1]]},&quot;abstract&quot;:&quot;Hesitant fuzzy set based linear regression model is used to solve decision making problems, where each element is assessed with multiple membership grades. However, in order to handle uncertainty properly, non-membership and abstinence degrees of each elements are also considered as equally significant, which are not captured by hesitant fuzzy set. To resolve these limitations of hesitant fuzzy set based model, this paper proposes hesitant t-spherical fuzzy linear regression model, where hesitant t-spherical fuzzy set can efficiently handle both non-membership and abstinence degrees along with membership degree. The regression model is used to determine the imprecise functional relationship between the dependent and independent variables which are represented using hesitant t-spherical fuzzy set. We apply gradient descent technique to estimate the optimal coefficients of the variables used in the proposed regression model. Finally, the residuals of the regression are computed for the purpose of decision making. The proposed approach has been illustrated using three real life applications (robot selection, revenue generation, and material selection) and compared with the existing approaches. Moreover, we have used sensitivity analysis and weighted spearman's rank correlation coefficient metrics to demonstrate that the outcome of the proposed model is more consistent and reliable to rank its best alternative compared to existing approaches, which shows its capability to solve real life uncertain decision-making problems.&quot;,&quot;publisher&quot;:&quot;Elsevier Ltd&quot;,&quot;volume&quot;:&quot;122&quot;},&quot;isTemporary&quot;:false}],&quot;citationTag&quot;:&quot;MENDELEY_CITATION_v3_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&quot;},{&quot;citationID&quot;:&quot;MENDELEY_CITATION_602cb094-3a22-4d79-aeb1-5c7bfb6695d6&quot;,&quot;properties&quot;:{&quot;noteIndex&quot;:0},&quot;isEdited&quot;:false,&quot;manualOverride&quot;:{&quot;isManuallyOverridden&quot;:false,&quot;citeprocText&quot;:&quot;[74,75]&quot;,&quot;manualOverrideText&quot;:&quot;&quot;},&quot;citationItems&quot;:[{&quot;id&quot;:&quot;c05c93e3-e5ec-3825-a2c1-99630033a492&quot;,&quot;itemData&quot;:{&quot;type&quot;:&quot;article-journal&quot;,&quot;id&quot;:&quot;c05c93e3-e5ec-3825-a2c1-99630033a492&quot;,&quot;title&quot;:&quot;An automated project carbon planning, monitoring and forecasting system integrating building information model and earned value method&quot;,&quot;author&quot;:[{&quot;family&quot;:&quot;Zhang&quot;,&quot;given&quot;:&quot;Xuan&quot;,&quot;parse-names&quot;:false,&quot;dropping-particle&quot;:&quot;&quot;,&quot;non-dropping-particle&quot;:&quot;&quot;},{&quot;family&quot;:&quot;Zhang&quot;,&quot;given&quot;:&quot;Xueqing&quot;,&quot;parse-names&quot;:false,&quot;dropping-particle&quot;:&quot;&quot;,&quot;non-dropping-particle&quot;:&quot;&quot;}],&quot;container-title&quot;:&quot;Journal of Cleaner Production&quot;,&quot;container-title-short&quot;:&quot;J Clean Prod&quot;,&quot;DOI&quot;:&quot;10.1016/j.jclepro.2023.136526&quot;,&quot;ISSN&quot;:&quot;09596526&quot;,&quot;issued&quot;:{&quot;date-parts&quot;:[[2023,4,15]]},&quot;abstract&quot;:&quot;Building and construction account for significant embodied carbon related to materials and construction processes. Carbon monitoring and forecasting during project execution to track performance is instrumental given the inherent uncertainty and complexity. This study aims at a carbon monitoring system integrating building information model (BIM) and earned value method (EVM) to facilitate automated carbon control and management in the construction process. First, a carbon-loaded planning technique is formulated incorporating an ad-hoc building element-level carbon database. Then, an enhanced EVM model is built into the system for dynamic carbon monitoring and forecasting during construction. Next, the planning technique and the EVM model are embedded in Navisworks as plugins for automated data exchange and visualization. Finally, a case study is carried out to demonstrate the application of this system and validate its functions.&quot;,&quot;publisher&quot;:&quot;Elsevier Ltd&quot;,&quot;volume&quot;:&quot;397&quot;},&quot;isTemporary&quot;:false},{&quot;id&quot;:&quot;4d7a019b-11ce-3921-b095-2731b696c5a0&quot;,&quot;itemData&quot;:{&quot;type&quot;:&quot;article-journal&quot;,&quot;id&quot;:&quot;4d7a019b-11ce-3921-b095-2731b696c5a0&quot;,&quot;title&quot;:&quot;A neural network approach to predicting the net costs associated with BIM adoption&quot;,&quot;author&quot;:[{&quot;family&quot;:&quot;Hong&quot;,&quot;given&quot;:&quot;Ying&quot;,&quot;parse-names&quot;:false,&quot;dropping-particle&quot;:&quot;&quot;,&quot;non-dropping-particle&quot;:&quot;&quot;},{&quot;family&quot;:&quot;Hammad&quot;,&quot;given&quot;:&quot;Ahmed W.A.&quot;,&quot;parse-names&quot;:false,&quot;dropping-particle&quot;:&quot;&quot;,&quot;non-dropping-particle&quot;:&quot;&quot;},{&quot;family&quot;:&quot;Akbarnezhad&quot;,&quot;given&quot;:&quot;Ali&quot;,&quot;parse-names&quot;:false,&quot;dropping-particle&quot;:&quot;&quot;,&quot;non-dropping-particle&quot;:&quot;&quot;},{&quot;family&quot;:&quot;Arashpour&quot;,&quot;given&quot;:&quot;Mehrdad&quot;,&quot;parse-names&quot;:false,&quot;dropping-particle&quot;:&quot;&quot;,&quot;non-dropping-particle&quot;:&quot;&quot;}],&quot;container-title&quot;:&quot;Automation in Construction&quot;,&quot;container-title-short&quot;:&quot;Autom Constr&quot;,&quot;DOI&quot;:&quot;10.1016/j.autcon.2020.103306&quot;,&quot;ISSN&quot;:&quot;09265805&quot;,&quot;issued&quot;:{&quot;date-parts&quot;:[[2020,11,1]]},&quot;abstract&quot;:&quot;A neural network approach is proposed to estimate the costs and benefits associated with implementing Building Information Modelling (BIM) at firms. This includes specifying the BIM applications and the resources required for reaching a specific level of detail within the generated models, referred to as level of development (LOD). Such predictions are imperative to decision makers and can aid in the examination of the best strategies to execute when deciding on the adoption and implementation of BIM. The proposed neural network is customised to suit a firm's investment plan when it comes to BIM implementation. Multi-label and multi-class classifications are adopted to derive the cost and benefit functions for BIM application and LOD implementation, respectively. Threshold functions to distinguish the positive and negative labels in multi-label classification are adopted. The proposed neural network is developed based on data collected from Australian and Chinese construction firms using a 7-point Likert type questionnaire. The proposed neural network provides decision-makers with a tool to assess which BIM/Non-BIM applications to implement, along with the LOD that is most suited to the organisation's financial and technical ability.&quot;,&quot;publisher&quot;:&quot;Elsevier B.V.&quot;,&quot;volume&quot;:&quot;119&quot;},&quot;isTemporary&quot;:false}],&quot;citationTag&quot;:&quot;MENDELEY_CITATION_v3_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&quot;},{&quot;citationID&quot;:&quot;MENDELEY_CITATION_279e96c6-e5f8-4b6a-85b4-9d20dbb91c35&quot;,&quot;properties&quot;:{&quot;noteIndex&quot;:0},&quot;isEdited&quot;:false,&quot;manualOverride&quot;:{&quot;isManuallyOverridden&quot;:false,&quot;citeprocText&quot;:&quot;[11]&quot;,&quot;manualOverrideText&quot;:&quot;&quot;},&quot;citationItems&quot;:[{&quot;id&quot;:&quot;4ae837b9-d1eb-3cad-b8e7-0b7353cd587c&quot;,&quot;itemData&quot;:{&quot;type&quot;:&quot;article-journal&quot;,&quot;id&quot;:&quot;4ae837b9-d1eb-3cad-b8e7-0b7353cd587c&quot;,&quot;title&quot;:&quot;Integration of LCA and LCC analysis within a BIM-based environment&quot;,&quot;author&quot;:[{&quot;family&quot;:&quot;Santos&quot;,&quot;given&quot;:&quot;Rúben&quot;,&quot;parse-names&quot;:false,&quot;dropping-particle&quot;:&quot;&quot;,&quot;non-dropping-particle&quot;:&quot;&quot;},{&quot;family&quot;:&quot;Costa&quot;,&quot;given&quot;:&quot;António Aguiar&quot;,&quot;parse-names&quot;:false,&quot;dropping-particle&quot;:&quot;&quot;,&quot;non-dropping-particle&quot;:&quot;&quot;},{&quot;family&quot;:&quot;Silvestre&quot;,&quot;given&quot;:&quot;José D.&quot;,&quot;parse-names&quot;:false,&quot;dropping-particle&quot;:&quot;&quot;,&quot;non-dropping-particle&quot;:&quot;&quot;},{&quot;family&quot;:&quot;Pyl&quot;,&quot;given&quot;:&quot;Lincy&quot;,&quot;parse-names&quot;:false,&quot;dropping-particle&quot;:&quot;&quot;,&quot;non-dropping-particle&quot;:&quot;&quot;}],&quot;container-title&quot;:&quot;Automation in Construction&quot;,&quot;container-title-short&quot;:&quot;Autom Constr&quot;,&quot;DOI&quot;:&quot;10.1016/j.autcon.2019.02.011&quot;,&quot;ISSN&quot;:&quot;09265805&quot;,&quot;URL&quot;:&quot;https://doi.org/10.1016/j.autcon.2019.02.011&quot;,&quot;issued&quot;:{&quot;date-parts&quot;:[[2019]]},&quot;page&quot;:&quot;127-149&quot;,&quot;abstract&quot;:&quot;There is a growing concern in society for the environmental impacts of a built environment. In this regard, the use of building information modelling (BIM) tools has arisen as a new trend in the construction industry to improve the sustainable assessments of buildings in the design phase. For that purpose, current approaches either focus on the use of BIM together with several programs, or solely use it for an automatic quantity take-off. However, as noted in the literature, the lack of semantic information within BIM models can lead to ineffective decision-making processes and models that are unsuitable for the operation and maintenance stages. Therefore, the present study explores the potential of BIM as a repository for the life cycle assessment (LCA) and life cycle costing (LCC) information, and how that information should be used for an environmental and economic analysis. By doing so, the authors intend to discuss the potential of BIM as a data repository and its capacity for supporting an automatic/semi-automatic environmental and economic assessment. A BIM-LCA/LCC framework was proposed, which led to the development of an information delivery manual and a model view definition (IDM/MVD), using the industry foundation classes (IFC) schema, for the integration and exchange of information within a BIM-based environment. Finally, the authors implemented the proposed framework with a case study. It is observed that, although most recent IFC schemes already consider some of the required information, a considerable number of properties are still required to conduct a comprehensive LCA and LCC analysis. Thus, the work presented here contributes to the existing background knowledge necessary for future implementations of BIM-based LCA/LCC and for software developers to develop a suitable BIM-LCA/LCC tool.&quot;,&quot;publisher&quot;:&quot;Elsevier&quot;,&quot;issue&quot;:&quot;March&quot;,&quot;volume&quot;:&quot;103&quot;},&quot;isTemporary&quot;:false,&quot;suppress-author&quot;:false,&quot;composite&quot;:false,&quot;author-only&quot;:false}],&quot;citationTag&quot;:&quot;MENDELEY_CITATION_v3_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&quot;},{&quot;citationID&quot;:&quot;MENDELEY_CITATION_603fecf9-c9bb-4049-b8d3-1610e9ed4115&quot;,&quot;properties&quot;:{&quot;noteIndex&quot;:0},&quot;isEdited&quot;:false,&quot;manualOverride&quot;:{&quot;isManuallyOverridden&quot;:false,&quot;citeprocText&quot;:&quot;[37]&quot;,&quot;manualOverrideText&quot;:&quot;&quot;},&quot;citationItems&quot;:[{&quot;id&quot;:&quot;61d46d53-443b-3495-9df1-a3cdd5114b42&quot;,&quot;itemData&quot;:{&quot;type&quot;:&quot;article-journal&quot;,&quot;id&quot;:&quot;61d46d53-443b-3495-9df1-a3cdd5114b42&quot;,&quot;title&quot;:&quot;Identifying and prioritizing sustainability indicators for China’s assessing demolition waste management using modified Delphi–analytic hierarchy process method&quot;,&quot;author&quot;:[{&quot;family&quot;:&quot;Han&quot;,&quot;given&quot;:&quot;Dongchen&quot;,&quot;parse-names&quot;:false,&quot;dropping-particle&quot;:&quot;&quot;,&quot;non-dropping-particle&quot;:&quot;&quot;},{&quot;family&quot;:&quot;Kalantari&quot;,&quot;given&quot;:&quot;Mohsen&quot;,&quot;parse-names&quot;:false,&quot;dropping-particle&quot;:&quot;&quot;,&quot;non-dropping-particle&quot;:&quot;&quot;},{&quot;family&quot;:&quot;Rajabifard&quot;,&quot;given&quot;:&quot;Abbas&quot;,&quot;parse-names&quot;:false,&quot;dropping-particle&quot;:&quot;&quot;,&quot;non-dropping-particle&quot;:&quot;&quot;}],&quot;container-title&quot;:&quot;Waste Management and Research&quot;,&quot;DOI&quot;:&quot;10.1177/0734242X231166309&quot;,&quot;ISSN&quot;:&quot;10963669&quot;,&quot;issued&quot;:{&quot;date-parts&quot;:[[2023]]},&quot;abstract&quot;:&quot;Addressing the sustainability issues arising from construction and demolition waste management (DWM) has gained little traction due to the lack of incentives, stringent regulations, and systematic guidance. This study aims to empower systematic decision-making concerning DWM alternative selection by developing a sustainability assessment framework by coupling a modified Delphi method with the multicriteria decision analysis technique. First, the study identifies a comprehensive inventory of indicators across three dimensions of sustainability in the context of DWM. Next, the study combines a modified Delphi method with the analytic hierarchy process to validate and prioritize the selected sustainability indicators. For the first time, insights regarding the DWM sustainability indicators from China’s construction industry practitioners’ perspectives are elicited using a mixed method comprising online semistructured interviews and two rounds of questionnaire surveys. Experts participating in the research are mostly based in Guangzhou and Shenzhen, where local governments exhaust all efforts in promoting carbon-neutral and sustainable development. The findings reveal that eight sustainability indicators were regarded as the determinants for the sustainability performance of DWM, with the global warming potential (32%), energy efficiency (16.1%) and land use (13.5%) receiving the highest preference scores (weights) based on the experts’ judgment. Notably, the economic factors like the total cost (6.54%) appeared not highly prioritized by the local experts as typically did in the previous studies from developing countries.&quot;,&quot;container-title-short&quot;:&quot;&quot;},&quot;isTemporary&quot;:false}],&quot;citationTag&quot;:&quot;MENDELEY_CITATION_v3_eyJjaXRhdGlvbklEIjoiTUVOREVMRVlfQ0lUQVRJT05fNjAzZmVjZjktYzliYi00MDQ5LWI4ZDMtMTYxMGU5ZWQ0MTE1IiwicHJvcGVydGllcyI6eyJub3RlSW5kZXgiOjB9LCJpc0VkaXRlZCI6ZmFsc2UsIm1hbnVhbE92ZXJyaWRlIjp7ImlzTWFudWFsbHlPdmVycmlkZGVuIjpmYWxzZSwiY2l0ZXByb2NUZXh0IjoiWzM3XSIsIm1hbnVhbE92ZXJyaWRlVGV4dCI6IiJ9LCJjaXRhdGlvbkl0ZW1zIjpb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quot;},{&quot;citationID&quot;:&quot;MENDELEY_CITATION_1adaa4ad-d982-491f-8457-0ef82c990c70&quot;,&quot;properties&quot;:{&quot;noteIndex&quot;:0},&quot;isEdited&quot;:false,&quot;manualOverride&quot;:{&quot;isManuallyOverridden&quot;:false,&quot;citeprocText&quot;:&quot;[64]&quot;,&quot;manualOverrideText&quot;:&quot;&quot;},&quot;citationItems&quot;:[{&quot;id&quot;:&quot;b1635118-83d2-339f-b479-b8d2ccc0ca9c&quot;,&quot;itemData&quot;:{&quot;type&quot;:&quot;article-journal&quot;,&quot;id&quot;:&quot;b1635118-83d2-339f-b479-b8d2ccc0ca9c&quot;,&quot;title&quot;:&quot;A BIM-based LCA tool for sustainable building design during the early design stage&quot;,&quot;author&quot;:[{&quot;family&quot;:&quot;Kamari&quot;,&quot;given&quot;:&quot;Aliakbar&quot;,&quot;parse-names&quot;:false,&quot;dropping-particle&quot;:&quot;&quot;,&quot;non-dropping-particle&quot;:&quot;&quot;},{&quot;family&quot;:&quot;Kotula&quot;,&quot;given&quot;:&quot;Bartlomiej Marek&quot;,&quot;parse-names&quot;:false,&quot;dropping-particle&quot;:&quot;&quot;,&quot;non-dropping-particle&quot;:&quot;&quot;},{&quot;family&quot;:&quot;Schultz&quot;,&quot;given&quot;:&quot;Carl Peter Leslie&quot;,&quot;parse-names&quot;:false,&quot;dropping-particle&quot;:&quot;&quot;,&quot;non-dropping-particle&quot;:&quot;&quot;}],&quot;container-title&quot;:&quot;Smart and Sustainable Built Environment&quot;,&quot;DOI&quot;:&quot;10.1108/SASBE-09-2021-0157&quot;,&quot;ISSN&quot;:&quot;20466102&quot;,&quot;issued&quot;:{&quot;date-parts&quot;:[[2022]]},&quot;page&quot;:&quot;217-244&quot;,&quot;abstract&quot;:&quot;Purpose: A robust method in environmental load assessment of buildings is urgently required to reduce the environmental burden of the construction industry. While the industry utilizes the life cycle assessment (LCA) method to assess environmental impacts of detailed designs, the implementation of changes at that late stage of development is often expensive and undesirable. On the other hand, during the early design stages, the LCA method is severely limited by the lack of information available, e.g., uncertainty about final materials to be used. This research study investigates how building information modeling (BIM) can facilitate LCA analysis at an early design stage. Design/methodology/approach: A literature review is conducted to establish a framework for BIM and LCA integration, which creates the foundation for the development of a new BIM-based LCA tool. The tool is empirically evaluated on a large case study of a residential building in Denmark. Findings: Case study results show that the new tool facilitates decision-making in an integrated design process, providing reliable LCA results on an early stage model, while avoiding intermediate manual input by the end user in contrast to other commercial LCA tools. Originality/value: A first prototype of a BIM-based tool is demonstrated, which allows professionals, small architectural companies, students and researchers to calculate the environmental loads of the building in the early design stage in an automated, transparent and time-saving manner.&quot;,&quot;issue&quot;:&quot;2&quot;,&quot;volume&quot;:&quot;11&quot;,&quot;container-title-short&quot;:&quot;&quot;},&quot;isTemporary&quot;:false}],&quot;citationTag&quot;:&quot;MENDELEY_CITATION_v3_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&quot;},{&quot;citationID&quot;:&quot;MENDELEY_CITATION_4227c9dc-cd23-4d83-be9b-3aa510d5c049&quot;,&quot;properties&quot;:{&quot;noteIndex&quot;:0},&quot;isEdited&quot;:false,&quot;manualOverride&quot;:{&quot;citeprocText&quot;:&quot;[76]&quot;,&quot;isManuallyOverridden&quot;:false,&quot;manualOverrideText&quot;:&quot;&quot;},&quot;citationItems&quot;:[{&quot;id&quot;:&quot;11a80f15-fc8c-3736-96be-d994c48169da&quot;,&quot;itemData&quot;:{&quot;type&quot;:&quot;article-journal&quot;,&quot;id&quot;:&quot;11a80f15-fc8c-3736-96be-d994c48169da&quot;,&quot;title&quot;:&quot;Evaluation of BIM-based LCA results for building design&quot;,&quot;author&quot;:[{&quot;family&quot;:&quot;Hollberg&quot;,&quot;given&quot;:&quot;Alexander&quot;,&quot;parse-names&quot;:false,&quot;dropping-particle&quot;:&quot;&quot;,&quot;non-dropping-particle&quot;:&quot;&quot;},{&quot;family&quot;:&quot;Genova&quot;,&quot;given&quot;:&quot;Gianluca&quot;,&quot;parse-names&quot;:false,&quot;dropping-particle&quot;:&quot;&quot;,&quot;non-dropping-particle&quot;:&quot;&quot;},{&quot;family&quot;:&quot;Habert&quot;,&quot;given&quot;:&quot;Guillaume&quot;,&quot;parse-names&quot;:false,&quot;dropping-particle&quot;:&quot;&quot;,&quot;non-dropping-particle&quot;:&quot;&quot;}],&quot;container-title&quot;:&quot;Automation in Construction&quot;,&quot;DOI&quot;:&quot;10.1016/j.autcon.2019.102972&quot;,&quot;ISSN&quot;:&quot;09265805&quot;,&quot;URL&quot;:&quot;https://doi.org/10.1016/j.autcon.2019.102972&quot;,&quot;issued&quot;:{&quot;date-parts&quot;:[[2020]]},&quot;page&quot;:&quot;102972&quot;,&quot;abstract&quot;:&quot;Digital tools based on Building Information Modelling (BIM) provide the potential to facilitate environmental performance assessments of buildings. Various tools that use a BIM model for automatic quantity take-off as basis for Life Cycle Assessment (LCA) have been developed recently. This paper describes the first application of such a BIM-LCA tool to evaluate the embodied global warming potential (GWP) throughout the whole design process of a real building. 34 states of the BIM model are analysed weekly. The results show that the embodied GWP during the design phase is twice as high as for the final building. These changes can be mainly attributed to the designers' approach of using placeholder materials that are refined later, besides other reasons. As such, the embodied GWP is highly overestimated and a BIM-based environmental assessment during the design process could be misleading and counterproductive. Finally, three alternatives to the established automatic quantity take-off are discussed for future developments.&quot;,&quot;publisher&quot;:&quot;Elsevier&quot;,&quot;issue&quot;:&quot;May 2019&quot;,&quot;volume&quot;:&quot;109&quot;,&quot;container-title-short&quot;:&quot;Autom Constr&quot;},&quot;uris&quot;:[&quot;http://www.mendeley.com/documents/?uuid=4942111d-8437-4ed6-b861-4ff32708ea5f&quot;],&quot;isTemporary&quot;:false,&quot;legacyDesktopId&quot;:&quot;4942111d-8437-4ed6-b861-4ff32708ea5f&quot;}],&quot;citationTag&quot;:&quot;MENDELEY_CITATION_v3_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&quot;},{&quot;citationID&quot;:&quot;MENDELEY_CITATION_de20a39f-fde6-47e0-905b-de985894fef8&quot;,&quot;properties&quot;:{&quot;noteIndex&quot;:0},&quot;isEdited&quot;:false,&quot;manualOverride&quot;:{&quot;citeprocText&quot;:&quot;[77]&quot;,&quot;isManuallyOverridden&quot;:false,&quot;manualOverrideText&quot;:&quot;&quot;},&quot;citationItems&quot;:[{&quot;id&quot;:&quot;2c33b687-0c06-3af2-8aab-ad8967f9ff1a&quot;,&quot;itemData&quot;:{&quot;type&quot;:&quot;article-journal&quot;,&quot;id&quot;:&quot;2c33b687-0c06-3af2-8aab-ad8967f9ff1a&quot;,&quot;title&quot;:&quot;LCA and BIM: Integrated Assessment and Visualization of Building Elements' Embodied Impacts for Design Guidance in Early Stages&quot;,&quot;author&quot;:[{&quot;family&quot;:&quot;Röck&quot;,&quot;given&quot;:&quot;Martin&quot;,&quot;parse-names&quot;:false,&quot;dropping-particle&quot;:&quot;&quot;,&quot;non-dropping-particle&quot;:&quot;&quot;},{&quot;family&quot;:&quot;Hollberg&quot;,&quot;given&quot;:&quot;Alexander&quot;,&quot;parse-names&quot;:false,&quot;dropping-particle&quot;:&quot;&quot;,&quot;non-dropping-particle&quot;:&quot;&quot;},{&quot;family&quot;:&quot;Habert&quot;,&quot;given&quot;:&quot;Guillaume&quot;,&quot;parse-names&quot;:false,&quot;dropping-particle&quot;:&quot;&quot;,&quot;non-dropping-particle&quot;:&quot;&quot;},{&quot;family&quot;:&quot;Passer&quot;,&quot;given&quot;:&quot;Alexander&quot;,&quot;parse-names&quot;:false,&quot;dropping-particle&quot;:&quot;&quot;,&quot;non-dropping-particle&quot;:&quot;&quot;}],&quot;container-title&quot;:&quot;Procedia CIRP&quot;,&quot;DOI&quot;:&quot;10.1016/j.procir.2017.11.087&quot;,&quot;ISSN&quot;:&quot;22128271&quot;,&quot;URL&quot;:&quot;http://dx.doi.org/10.1016/j.procir.2017.11.087&quot;,&quot;issued&quot;:{&quot;date-parts&quot;:[[2018]]},&quot;page&quot;:&quot;218-223&quot;,&quot;abstract&quot;:&quot;The importance of evaluation and improvement of life cycle performance of buildings in early design stages is widely acknowledged, the wide application of Life Cycle Assessment (LCA) however, is restrained by big uncertainty in design and material decisions at this stage. The approach presented in this paper aims to provide a proof-of-concept for an integrated assessment of the environmental impact of building construction using Building Information Modeling (BIM). To support decision-making in the critical early design stages, we propose a workflow of using conceptual BIM models and visual scripting to test a wide variety of possible construction options. The overall effects on the building's total impact are calculated for the various options to identify design specific hotspots. Different aspects of the results can be visualized to support intuitive design guidance.&quot;,&quot;publisher&quot;:&quot;The Author(s)&quot;,&quot;issue&quot;:&quot;May&quot;,&quot;volume&quot;:&quot;69&quot;,&quot;container-title-short&quot;:&quot;Procedia CIRP&quot;},&quot;uris&quot;:[&quot;http://www.mendeley.com/documents/?uuid=9f8d0599-e7fb-4036-abd1-8a8258908e68&quot;],&quot;isTemporary&quot;:false,&quot;legacyDesktopId&quot;:&quot;9f8d0599-e7fb-4036-abd1-8a8258908e68&quot;}],&quot;citationTag&quot;:&quot;MENDELEY_CITATION_v3_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&quot;},{&quot;citationID&quot;:&quot;MENDELEY_CITATION_3fe2ac07-f82c-4253-ab76-853df0a4af8e&quot;,&quot;properties&quot;:{&quot;noteIndex&quot;:0},&quot;isEdited&quot;:false,&quot;manualOverride&quot;:{&quot;isManuallyOverridden&quot;:false,&quot;citeprocText&quot;:&quot;[37]&quot;,&quot;manualOverrideText&quot;:&quot;&quot;},&quot;citationItems&quot;:[{&quot;id&quot;:&quot;61d46d53-443b-3495-9df1-a3cdd5114b42&quot;,&quot;itemData&quot;:{&quot;type&quot;:&quot;article-journal&quot;,&quot;id&quot;:&quot;61d46d53-443b-3495-9df1-a3cdd5114b42&quot;,&quot;title&quot;:&quot;Identifying and prioritizing sustainability indicators for China’s assessing demolition waste management using modified Delphi–analytic hierarchy process method&quot;,&quot;author&quot;:[{&quot;family&quot;:&quot;Han&quot;,&quot;given&quot;:&quot;Dongchen&quot;,&quot;parse-names&quot;:false,&quot;dropping-particle&quot;:&quot;&quot;,&quot;non-dropping-particle&quot;:&quot;&quot;},{&quot;family&quot;:&quot;Kalantari&quot;,&quot;given&quot;:&quot;Mohsen&quot;,&quot;parse-names&quot;:false,&quot;dropping-particle&quot;:&quot;&quot;,&quot;non-dropping-particle&quot;:&quot;&quot;},{&quot;family&quot;:&quot;Rajabifard&quot;,&quot;given&quot;:&quot;Abbas&quot;,&quot;parse-names&quot;:false,&quot;dropping-particle&quot;:&quot;&quot;,&quot;non-dropping-particle&quot;:&quot;&quot;}],&quot;container-title&quot;:&quot;Waste Management and Research&quot;,&quot;DOI&quot;:&quot;10.1177/0734242X231166309&quot;,&quot;ISSN&quot;:&quot;10963669&quot;,&quot;issued&quot;:{&quot;date-parts&quot;:[[2023]]},&quot;abstract&quot;:&quot;Addressing the sustainability issues arising from construction and demolition waste management (DWM) has gained little traction due to the lack of incentives, stringent regulations, and systematic guidance. This study aims to empower systematic decision-making concerning DWM alternative selection by developing a sustainability assessment framework by coupling a modified Delphi method with the multicriteria decision analysis technique. First, the study identifies a comprehensive inventory of indicators across three dimensions of sustainability in the context of DWM. Next, the study combines a modified Delphi method with the analytic hierarchy process to validate and prioritize the selected sustainability indicators. For the first time, insights regarding the DWM sustainability indicators from China’s construction industry practitioners’ perspectives are elicited using a mixed method comprising online semistructured interviews and two rounds of questionnaire surveys. Experts participating in the research are mostly based in Guangzhou and Shenzhen, where local governments exhaust all efforts in promoting carbon-neutral and sustainable development. The findings reveal that eight sustainability indicators were regarded as the determinants for the sustainability performance of DWM, with the global warming potential (32%), energy efficiency (16.1%) and land use (13.5%) receiving the highest preference scores (weights) based on the experts’ judgment. Notably, the economic factors like the total cost (6.54%) appeared not highly prioritized by the local experts as typically did in the previous studies from developing countries.&quot;,&quot;container-title-short&quot;:&quot;&quot;},&quot;isTemporary&quot;:false}],&quot;citationTag&quot;:&quot;MENDELEY_CITATION_v3_eyJjaXRhdGlvbklEIjoiTUVOREVMRVlfQ0lUQVRJT05fM2ZlMmFjMDctZjgyYy00MjUzLWFiNzYtODUzZGYwYTRhZjhlIiwicHJvcGVydGllcyI6eyJub3RlSW5kZXgiOjB9LCJpc0VkaXRlZCI6ZmFsc2UsIm1hbnVhbE92ZXJyaWRlIjp7ImlzTWFudWFsbHlPdmVycmlkZGVuIjpmYWxzZSwiY2l0ZXByb2NUZXh0IjoiWzM3XSIsIm1hbnVhbE92ZXJyaWRlVGV4dCI6IiJ9LCJjaXRhdGlvbkl0ZW1zIjpb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quot;},{&quot;citationID&quot;:&quot;MENDELEY_CITATION_c6d13f68-c3b1-4264-b6be-6cc4d7599d50&quot;,&quot;properties&quot;:{&quot;noteIndex&quot;:0},&quot;isEdited&quot;:false,&quot;manualOverride&quot;:{&quot;citeprocText&quot;:&quot;[48]&quot;,&quot;isManuallyOverridden&quot;:false,&quot;manualOverrideText&quot;:&quot;&quot;},&quot;citationItems&quot;:[{&quot;id&quot;:&quot;04c26532-9f94-39af-bea9-6100a31af58b&quot;,&quot;itemData&quot;:{&quot;type&quot;:&quot;article-journal&quot;,&quot;id&quot;:&quot;04c26532-9f94-39af-bea9-6100a31af58b&quot;,&quot;title&quot;:&quot;Life cycle assessment and environmental-based choices at the early design stages: an application using building information modelling&quot;,&quot;author&quot;:[{&quot;family&quot;:&quot;Bueno&quot;,&quot;given&quot;:&quot;Cristiane&quot;,&quot;parse-names&quot;:false,&quot;dropping-particle&quot;:&quot;&quot;,&quot;non-dropping-particle&quot;:&quot;&quot;},{&quot;family&quot;:&quot;Pereira&quot;,&quot;given&quot;:&quot;Lucas Melchiori&quot;,&quot;parse-names&quot;:false,&quot;dropping-particle&quot;:&quot;&quot;,&quot;non-dropping-particle&quot;:&quot;&quot;},{&quot;family&quot;:&quot;Fabricio&quot;,&quot;given&quot;:&quot;Márcio Minto&quot;,&quot;parse-names&quot;:false,&quot;dropping-particle&quot;:&quot;&quot;,&quot;non-dropping-particle&quot;:&quot;&quot;}],&quot;container-title&quot;:&quot;Architectural Engineering and Design Management&quot;,&quot;DOI&quot;:&quot;10.1080/17452007.2018.1458593&quot;,&quot;ISSN&quot;:&quot;17527589&quot;,&quot;URL&quot;:&quot;https://doi.org/10.1080/17452007.2018.1458593&quot;,&quot;issued&quot;:{&quot;date-parts&quot;:[[2018]]},&quot;page&quot;:&quot;332-346&quot;,&quot;abstract&quot;:&quot;Despite the apparent simplicity of existing BIM-LCA tools, there is a lack of integration with the main BIM software, and the double-effort of design development and parallel simulations is a barrier to their implementation in the design process. Moreover, simplifications on these tools may provide misleading results to the designer. The main aim of this research is to develop an integration interface of manufacturer-based LCA data into a BIM platform by combining applications of existing and consolidated tools (namely, Autodesk Revit and Dynamo, and Microsoft Excel), in order to obtain environmental profiles for decision-making in the initial design stages, requiring less time, effort and ad hoc experts. The methodological procedures were aggregated into the following system development and testing phases: (a) input data organization, (b) creating new parameters on BIM software, (c) visual programming, (d) results analysis for decision-making and (e) simulation of social housing. The results of the developed tool provided complete results automatically, not requiring the designer to make changes in the software or interfaces. Some limitations were identified during development and application, due to the lack of LCA data availability by manufacturers, the complexity of data programming importation and extraction on BIM software for different construction subsystems, and the complexity of LCA results analysis and understanding encountered by non-experts. Regarding the latter, the research concluded that broad knowledge dissemination is still necessary to improve awareness regarding this environmental assessment methodology, in addition to determining the most advantageous environmental performance parameters, as a reference point for comparison.&quot;,&quot;publisher&quot;:&quot;Taylor &amp; Francis&quot;,&quot;issue&quot;:&quot;5&quot;,&quot;volume&quot;:&quot;14&quot;,&quot;container-title-short&quot;:&quot;&quot;},&quot;uris&quot;:[&quot;http://www.mendeley.com/documents/?uuid=c262062c-b27f-4cf3-8db3-266a24ea9749&quot;],&quot;isTemporary&quot;:false,&quot;legacyDesktopId&quot;:&quot;c262062c-b27f-4cf3-8db3-266a24ea9749&quot;}],&quot;citationTag&quot;:&quot;MENDELEY_CITATION_v3_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&quot;},{&quot;citationID&quot;:&quot;MENDELEY_CITATION_b96cd86e-c6ba-4c94-9cb4-6acf037e00ec&quot;,&quot;properties&quot;:{&quot;noteIndex&quot;:0},&quot;isEdited&quot;:false,&quot;manualOverride&quot;:{&quot;citeprocText&quot;:&quot;[48]&quot;,&quot;isManuallyOverridden&quot;:false,&quot;manualOverrideText&quot;:&quot;&quot;},&quot;citationItems&quot;:[{&quot;id&quot;:&quot;04c26532-9f94-39af-bea9-6100a31af58b&quot;,&quot;itemData&quot;:{&quot;type&quot;:&quot;article-journal&quot;,&quot;id&quot;:&quot;04c26532-9f94-39af-bea9-6100a31af58b&quot;,&quot;title&quot;:&quot;Life cycle assessment and environmental-based choices at the early design stages: an application using building information modelling&quot;,&quot;author&quot;:[{&quot;family&quot;:&quot;Bueno&quot;,&quot;given&quot;:&quot;Cristiane&quot;,&quot;parse-names&quot;:false,&quot;dropping-particle&quot;:&quot;&quot;,&quot;non-dropping-particle&quot;:&quot;&quot;},{&quot;family&quot;:&quot;Pereira&quot;,&quot;given&quot;:&quot;Lucas Melchiori&quot;,&quot;parse-names&quot;:false,&quot;dropping-particle&quot;:&quot;&quot;,&quot;non-dropping-particle&quot;:&quot;&quot;},{&quot;family&quot;:&quot;Fabricio&quot;,&quot;given&quot;:&quot;Márcio Minto&quot;,&quot;parse-names&quot;:false,&quot;dropping-particle&quot;:&quot;&quot;,&quot;non-dropping-particle&quot;:&quot;&quot;}],&quot;container-title&quot;:&quot;Architectural Engineering and Design Management&quot;,&quot;DOI&quot;:&quot;10.1080/17452007.2018.1458593&quot;,&quot;ISSN&quot;:&quot;17527589&quot;,&quot;URL&quot;:&quot;https://doi.org/10.1080/17452007.2018.1458593&quot;,&quot;issued&quot;:{&quot;date-parts&quot;:[[2018]]},&quot;page&quot;:&quot;332-346&quot;,&quot;abstract&quot;:&quot;Despite the apparent simplicity of existing BIM-LCA tools, there is a lack of integration with the main BIM software, and the double-effort of design development and parallel simulations is a barrier to their implementation in the design process. Moreover, simplifications on these tools may provide misleading results to the designer. The main aim of this research is to develop an integration interface of manufacturer-based LCA data into a BIM platform by combining applications of existing and consolidated tools (namely, Autodesk Revit and Dynamo, and Microsoft Excel), in order to obtain environmental profiles for decision-making in the initial design stages, requiring less time, effort and ad hoc experts. The methodological procedures were aggregated into the following system development and testing phases: (a) input data organization, (b) creating new parameters on BIM software, (c) visual programming, (d) results analysis for decision-making and (e) simulation of social housing. The results of the developed tool provided complete results automatically, not requiring the designer to make changes in the software or interfaces. Some limitations were identified during development and application, due to the lack of LCA data availability by manufacturers, the complexity of data programming importation and extraction on BIM software for different construction subsystems, and the complexity of LCA results analysis and understanding encountered by non-experts. Regarding the latter, the research concluded that broad knowledge dissemination is still necessary to improve awareness regarding this environmental assessment methodology, in addition to determining the most advantageous environmental performance parameters, as a reference point for comparison.&quot;,&quot;publisher&quot;:&quot;Taylor &amp; Francis&quot;,&quot;issue&quot;:&quot;5&quot;,&quot;volume&quot;:&quot;14&quot;,&quot;container-title-short&quot;:&quot;&quot;},&quot;uris&quot;:[&quot;http://www.mendeley.com/documents/?uuid=c262062c-b27f-4cf3-8db3-266a24ea9749&quot;],&quot;isTemporary&quot;:false,&quot;legacyDesktopId&quot;:&quot;c262062c-b27f-4cf3-8db3-266a24ea9749&quot;}],&quot;citationTag&quot;:&quot;MENDELEY_CITATION_v3_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&quot;},{&quot;citationID&quot;:&quot;MENDELEY_CITATION_583ce3ed-7a43-4e42-9871-b3fe77970eb6&quot;,&quot;properties&quot;:{&quot;noteIndex&quot;:0},&quot;isEdited&quot;:false,&quot;manualOverride&quot;:{&quot;citeprocText&quot;:&quot;[63]&quot;,&quot;isManuallyOverridden&quot;:false,&quot;manualOverrideText&quot;:&quot;&quot;},&quot;citationItems&quot;:[{&quot;id&quot;:&quot;7893300d-2ba0-3e2c-92cd-4fe72c4510de&quot;,&quot;itemData&quot;:{&quot;type&quot;:&quot;article-journal&quot;,&quot;id&quot;:&quot;7893300d-2ba0-3e2c-92cd-4fe72c4510de&quot;,&quot;title&quot;:&quot;Sustainable material choice for construction projects: A Life Cycle Sustainability Assessment framework based on BIM and Fuzzy-AHP&quot;,&quot;author&quot;:[{&quot;family&quot;:&quot;Figueiredo&quot;,&quot;given&quot;:&quot;Karoline&quot;,&quot;parse-names&quot;:false,&quot;dropping-particle&quot;:&quot;&quot;,&quot;non-dropping-particle&quot;:&quot;&quot;},{&quot;family&quot;:&quot;Pierott&quot;,&quot;given&quot;:&quot;Rodrigo&quot;,&quot;parse-names&quot;:false,&quot;dropping-particle&quot;:&quot;&quot;,&quot;non-dropping-particle&quot;:&quot;&quot;},{&quot;family&quot;:&quot;Hammad&quot;,&quot;given&quot;:&quot;Ahmed W.A.&quot;,&quot;parse-names&quot;:false,&quot;dropping-particle&quot;:&quot;&quot;,&quot;non-dropping-particle&quot;:&quot;&quot;},{&quot;family&quot;:&quot;Haddad&quot;,&quot;given&quot;:&quot;Assed&quot;,&quot;parse-names&quot;:false,&quot;dropping-particle&quot;:&quot;&quot;,&quot;non-dropping-particle&quot;:&quot;&quot;}],&quot;container-title&quot;:&quot;Building and Environment&quot;,&quot;DOI&quot;:&quot;10.1016/j.buildenv.2021.107805&quot;,&quot;ISSN&quot;:&quot;03601323&quot;,&quot;URL&quot;:&quot;https://doi.org/10.1016/j.buildenv.2021.107805&quot;,&quot;issued&quot;:{&quot;date-parts&quot;:[[2021]]},&quot;page&quot;:&quot;107805&quot;,&quot;abstract&quot;:&quot;Construction professionals and researchers are increasingly looking for sustainable solutions for buildings in a bid to reduce some of the negative impacts associated with the sector. A common misconception is to consider sustainability as only concerning environmental issues, without regard for the interaction between a triple bottom line framework that is comprised of social, economic, and environmental factors. Material choice is known to impact building sustainability directly since the use of certain materials can dramatically alter the footprint generated over the life cycle of the building. However, the construction industry is not yet equipped with approaches that simultaneously account for all three aspects of sustainability when it comes to deciding on materials to adopt. This paper proposes a decision-making framework for construction professionals and researchers involving the integration of Life Cycle Sustainability Assessment (LCSA), Multi-Criteria Decision Analysis (MCDA), and Building Information Modeling (BIM) to choose suitable materials for buildings. The framework is built based on a literature review of relevant papers to identify critical factors and challenges to implementing this integration. The Fuzzy Analytic Hierarchy Process was chosen as the MCDA method within the proposed framework, given that the problem of material choice often contains subjectivity, uncertainty, and ambiguity, which is best solved with fuzzy logic. A residential building was adopted as a case study to validate the proposed framework, and the LCSA method is applied, covering the construction, operation, and end-of-life phases of the building.&quot;,&quot;publisher&quot;:&quot;Elsevier Ltd&quot;,&quot;issue&quot;:&quot;March&quot;,&quot;volume&quot;:&quot;196&quot;,&quot;container-title-short&quot;:&quot;Build Environ&quot;},&quot;uris&quot;:[&quot;http://www.mendeley.com/documents/?uuid=91b5a1ae-721b-4991-adec-32a40eab45da&quot;],&quot;isTemporary&quot;:false,&quot;legacyDesktopId&quot;:&quot;91b5a1ae-721b-4991-adec-32a40eab45da&quot;}],&quot;citationTag&quot;:&quot;MENDELEY_CITATION_v3_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&quot;},{&quot;citationID&quot;:&quot;MENDELEY_CITATION_fe00f6a9-08e1-4e16-9813-36461dce6c42&quot;,&quot;properties&quot;:{&quot;noteIndex&quot;:0},&quot;isEdited&quot;:false,&quot;manualOverride&quot;:{&quot;isManuallyOverridden&quot;:false,&quot;citeprocText&quot;:&quot;[37]&quot;,&quot;manualOverrideText&quot;:&quot;&quot;},&quot;citationItems&quot;:[{&quot;id&quot;:&quot;61d46d53-443b-3495-9df1-a3cdd5114b42&quot;,&quot;itemData&quot;:{&quot;type&quot;:&quot;article-journal&quot;,&quot;id&quot;:&quot;61d46d53-443b-3495-9df1-a3cdd5114b42&quot;,&quot;title&quot;:&quot;Identifying and prioritizing sustainability indicators for China’s assessing demolition waste management using modified Delphi–analytic hierarchy process method&quot;,&quot;author&quot;:[{&quot;family&quot;:&quot;Han&quot;,&quot;given&quot;:&quot;Dongchen&quot;,&quot;parse-names&quot;:false,&quot;dropping-particle&quot;:&quot;&quot;,&quot;non-dropping-particle&quot;:&quot;&quot;},{&quot;family&quot;:&quot;Kalantari&quot;,&quot;given&quot;:&quot;Mohsen&quot;,&quot;parse-names&quot;:false,&quot;dropping-particle&quot;:&quot;&quot;,&quot;non-dropping-particle&quot;:&quot;&quot;},{&quot;family&quot;:&quot;Rajabifard&quot;,&quot;given&quot;:&quot;Abbas&quot;,&quot;parse-names&quot;:false,&quot;dropping-particle&quot;:&quot;&quot;,&quot;non-dropping-particle&quot;:&quot;&quot;}],&quot;container-title&quot;:&quot;Waste Management and Research&quot;,&quot;DOI&quot;:&quot;10.1177/0734242X231166309&quot;,&quot;ISSN&quot;:&quot;10963669&quot;,&quot;issued&quot;:{&quot;date-parts&quot;:[[2023]]},&quot;abstract&quot;:&quot;Addressing the sustainability issues arising from construction and demolition waste management (DWM) has gained little traction due to the lack of incentives, stringent regulations, and systematic guidance. This study aims to empower systematic decision-making concerning DWM alternative selection by developing a sustainability assessment framework by coupling a modified Delphi method with the multicriteria decision analysis technique. First, the study identifies a comprehensive inventory of indicators across three dimensions of sustainability in the context of DWM. Next, the study combines a modified Delphi method with the analytic hierarchy process to validate and prioritize the selected sustainability indicators. For the first time, insights regarding the DWM sustainability indicators from China’s construction industry practitioners’ perspectives are elicited using a mixed method comprising online semistructured interviews and two rounds of questionnaire surveys. Experts participating in the research are mostly based in Guangzhou and Shenzhen, where local governments exhaust all efforts in promoting carbon-neutral and sustainable development. The findings reveal that eight sustainability indicators were regarded as the determinants for the sustainability performance of DWM, with the global warming potential (32%), energy efficiency (16.1%) and land use (13.5%) receiving the highest preference scores (weights) based on the experts’ judgment. Notably, the economic factors like the total cost (6.54%) appeared not highly prioritized by the local experts as typically did in the previous studies from developing countries.&quot;,&quot;container-title-short&quot;:&quot;&quot;},&quot;isTemporary&quot;:false}],&quot;citationTag&quot;:&quot;MENDELEY_CITATION_v3_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&quot;}]"/>
    <we:property name="MENDELEY_CITATIONS_LOCALE_CODE" value="&quot;en-US&quot;"/>
    <we:property name="MENDELEY_CITATIONS_STYLE" value="{&quot;id&quot;:&quot;https://www.zotero.org/styles/recycling&quot;,&quot;title&quot;:&quot;Recycling&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0180B-2D92-2E47-A4C0-EDE2AFC77C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23</Pages>
  <Words>11803</Words>
  <Characters>67282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78928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Harrison</dc:creator>
  <cp:keywords/>
  <dc:description/>
  <cp:lastModifiedBy>Harrison Han</cp:lastModifiedBy>
  <cp:revision>14</cp:revision>
  <cp:lastPrinted>2024-08-08T09:27:00Z</cp:lastPrinted>
  <dcterms:created xsi:type="dcterms:W3CDTF">2024-08-08T08:43:00Z</dcterms:created>
  <dcterms:modified xsi:type="dcterms:W3CDTF">2024-08-08T09:27:00Z</dcterms:modified>
</cp:coreProperties>
</file>