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72F8" w14:textId="77777777" w:rsidR="008A0D9F" w:rsidRPr="008A0D9F" w:rsidRDefault="00242022" w:rsidP="008A0D9F">
      <w:pPr>
        <w:widowControl/>
        <w:wordWrap/>
        <w:autoSpaceDE/>
        <w:autoSpaceDN/>
        <w:adjustRightInd w:val="0"/>
        <w:snapToGrid w:val="0"/>
        <w:spacing w:after="240" w:line="240" w:lineRule="atLeast"/>
        <w:jc w:val="left"/>
        <w:rPr>
          <w:rFonts w:ascii="Palatino Linotype" w:hAnsi="Palatino Linotype" w:cs="Times New Roman"/>
          <w:b/>
          <w:i/>
          <w:iCs/>
          <w:snapToGrid w:val="0"/>
          <w:color w:val="000000"/>
          <w:kern w:val="0"/>
          <w:sz w:val="34"/>
          <w:szCs w:val="34"/>
          <w:lang w:bidi="en-US"/>
        </w:rPr>
      </w:pPr>
      <w:r w:rsidRPr="00242022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4"/>
          <w:szCs w:val="34"/>
          <w:lang w:eastAsia="de-DE" w:bidi="en-US"/>
        </w:rPr>
        <w:t xml:space="preserve">Complete Genome Sequence of the Butirosin-producing </w:t>
      </w:r>
      <w:r w:rsidRPr="00242022">
        <w:rPr>
          <w:rFonts w:ascii="Palatino Linotype" w:eastAsia="Times New Roman" w:hAnsi="Palatino Linotype" w:cs="Times New Roman"/>
          <w:b/>
          <w:i/>
          <w:iCs/>
          <w:snapToGrid w:val="0"/>
          <w:color w:val="000000"/>
          <w:kern w:val="0"/>
          <w:sz w:val="34"/>
          <w:szCs w:val="34"/>
          <w:lang w:eastAsia="de-DE" w:bidi="en-US"/>
        </w:rPr>
        <w:t>Bacillus vitellinus</w:t>
      </w:r>
      <w:r w:rsidRPr="00242022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4"/>
          <w:szCs w:val="34"/>
          <w:lang w:eastAsia="de-DE" w:bidi="en-US"/>
        </w:rPr>
        <w:t xml:space="preserve"> NBRC 13296 and its reclassification to </w:t>
      </w:r>
      <w:r w:rsidRPr="00242022">
        <w:rPr>
          <w:rFonts w:ascii="Palatino Linotype" w:eastAsia="Times New Roman" w:hAnsi="Palatino Linotype" w:cs="Times New Roman"/>
          <w:b/>
          <w:i/>
          <w:iCs/>
          <w:snapToGrid w:val="0"/>
          <w:color w:val="000000"/>
          <w:kern w:val="0"/>
          <w:sz w:val="34"/>
          <w:szCs w:val="34"/>
          <w:lang w:eastAsia="de-DE" w:bidi="en-US"/>
        </w:rPr>
        <w:t>Paenibacillus chitinolyticus</w:t>
      </w:r>
      <w:bookmarkStart w:id="0" w:name="_Hlk171502503"/>
    </w:p>
    <w:p w14:paraId="63761C8B" w14:textId="703FEFF5" w:rsidR="008A0D9F" w:rsidRPr="008A0D9F" w:rsidRDefault="00242022" w:rsidP="008A0D9F">
      <w:pPr>
        <w:widowControl/>
        <w:wordWrap/>
        <w:autoSpaceDE/>
        <w:autoSpaceDN/>
        <w:adjustRightInd w:val="0"/>
        <w:snapToGrid w:val="0"/>
        <w:spacing w:after="240" w:line="240" w:lineRule="atLeast"/>
        <w:jc w:val="left"/>
        <w:rPr>
          <w:rFonts w:ascii="Palatino Linotype" w:hAnsi="Palatino Linotype" w:cs="Times New Roman"/>
          <w:b/>
          <w:color w:val="000000"/>
          <w:kern w:val="0"/>
          <w:sz w:val="22"/>
          <w:szCs w:val="24"/>
          <w:lang w:bidi="en-US"/>
        </w:rPr>
      </w:pPr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>Kyung-A Hyun</w:t>
      </w:r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 xml:space="preserve">, </w:t>
      </w:r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>Seung-Young Kim</w:t>
      </w:r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>,</w:t>
      </w:r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 xml:space="preserve"> </w:t>
      </w:r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>Kyung-Hwan Boo,</w:t>
      </w:r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 xml:space="preserve"> </w:t>
      </w:r>
      <w:bookmarkStart w:id="1" w:name="_Hlk171502555"/>
      <w:bookmarkEnd w:id="0"/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>Won-Jae C</w:t>
      </w:r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>hi</w:t>
      </w:r>
      <w:bookmarkEnd w:id="1"/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 xml:space="preserve"> and </w:t>
      </w:r>
      <w:bookmarkStart w:id="2" w:name="_Hlk171502598"/>
      <w:r w:rsidRPr="00242022">
        <w:rPr>
          <w:rFonts w:ascii="Palatino Linotype" w:eastAsia="맑은 고딕" w:hAnsi="Palatino Linotype" w:cs="Times New Roman"/>
          <w:b/>
          <w:color w:val="000000"/>
          <w:kern w:val="0"/>
          <w:sz w:val="22"/>
          <w:szCs w:val="24"/>
          <w:lang w:bidi="en-US"/>
        </w:rPr>
        <w:t>Chang-Gu Hyun</w:t>
      </w:r>
      <w:bookmarkEnd w:id="2"/>
      <w:r w:rsidRPr="00242022">
        <w:rPr>
          <w:rFonts w:ascii="Palatino Linotype" w:eastAsia="Times New Roman" w:hAnsi="Palatino Linotype" w:cs="Times New Roman"/>
          <w:b/>
          <w:color w:val="000000"/>
          <w:kern w:val="0"/>
          <w:sz w:val="22"/>
          <w:szCs w:val="24"/>
          <w:lang w:eastAsia="de-DE" w:bidi="en-US"/>
        </w:rPr>
        <w:t xml:space="preserve"> </w:t>
      </w:r>
    </w:p>
    <w:p w14:paraId="1E0EC5C9" w14:textId="433890F8" w:rsidR="00E2434A" w:rsidRDefault="008D2C6A" w:rsidP="00242022">
      <w:pPr>
        <w:widowControl/>
        <w:wordWrap/>
        <w:autoSpaceDE/>
        <w:autoSpaceDN/>
        <w:adjustRightInd w:val="0"/>
        <w:snapToGrid w:val="0"/>
        <w:spacing w:after="360" w:line="260" w:lineRule="atLeast"/>
        <w:jc w:val="left"/>
        <w:rPr>
          <w:rFonts w:ascii="Palatino Linotype" w:hAnsi="Palatino Linotype" w:cs="Times New Roman"/>
          <w:bCs/>
          <w:color w:val="000000"/>
          <w:kern w:val="0"/>
          <w:lang w:bidi="en-US"/>
        </w:rPr>
      </w:pPr>
      <w:r w:rsidRPr="008D2C6A">
        <w:rPr>
          <w:rFonts w:ascii="Palatino Linotype" w:hAnsi="Palatino Linotype" w:cs="Times New Roman"/>
          <w:bCs/>
          <w:color w:val="000000"/>
          <w:kern w:val="0"/>
          <w:lang w:bidi="en-US"/>
        </w:rPr>
        <w:t>*</w:t>
      </w:r>
      <w:r w:rsidRPr="008D2C6A">
        <w:rPr>
          <w:rFonts w:ascii="Palatino Linotype" w:hAnsi="Palatino Linotype" w:cs="Times New Roman" w:hint="eastAsia"/>
          <w:bCs/>
          <w:color w:val="000000"/>
          <w:kern w:val="0"/>
          <w:lang w:bidi="en-US"/>
        </w:rPr>
        <w:t xml:space="preserve"> </w:t>
      </w:r>
      <w:r w:rsidRPr="008D2C6A">
        <w:rPr>
          <w:rFonts w:ascii="Palatino Linotype" w:hAnsi="Palatino Linotype" w:cs="Times New Roman"/>
          <w:bCs/>
          <w:color w:val="000000"/>
          <w:kern w:val="0"/>
          <w:lang w:bidi="en-US"/>
        </w:rPr>
        <w:t>Correspondence: wjchi76@korea.kr and cghyun@jejunu.ac.kr; Tel.: +82-64-754-3900</w:t>
      </w:r>
    </w:p>
    <w:p w14:paraId="480AC348" w14:textId="77777777" w:rsidR="004B2577" w:rsidRDefault="004B2577" w:rsidP="00242022">
      <w:pPr>
        <w:widowControl/>
        <w:wordWrap/>
        <w:autoSpaceDE/>
        <w:autoSpaceDN/>
        <w:adjustRightInd w:val="0"/>
        <w:snapToGrid w:val="0"/>
        <w:spacing w:after="360" w:line="260" w:lineRule="atLeast"/>
        <w:jc w:val="left"/>
        <w:rPr>
          <w:rFonts w:ascii="Palatino Linotype" w:hAnsi="Palatino Linotype" w:cs="Times New Roman"/>
          <w:bCs/>
          <w:color w:val="000000"/>
          <w:kern w:val="0"/>
          <w:lang w:bidi="en-US"/>
        </w:rPr>
      </w:pPr>
    </w:p>
    <w:sdt>
      <w:sdtPr>
        <w:rPr>
          <w:rFonts w:ascii="Palatino Linotype" w:hAnsi="Palatino Linotype"/>
          <w:sz w:val="24"/>
          <w:szCs w:val="24"/>
        </w:rPr>
        <w:id w:val="147461087"/>
        <w15:color w:val="DBDBDB"/>
        <w:docPartObj>
          <w:docPartGallery w:val="Table of Contents"/>
          <w:docPartUnique/>
        </w:docPartObj>
      </w:sdtPr>
      <w:sdtContent>
        <w:p w14:paraId="317BD7B3" w14:textId="39B2FA1A" w:rsidR="00C407A6" w:rsidRPr="004B2577" w:rsidRDefault="00C407A6" w:rsidP="00C407A6">
          <w:pPr>
            <w:spacing w:line="240" w:lineRule="auto"/>
            <w:jc w:val="center"/>
            <w:rPr>
              <w:rFonts w:ascii="Palatino Linotype" w:hAnsi="Palatino Linotype"/>
              <w:sz w:val="24"/>
              <w:szCs w:val="24"/>
            </w:rPr>
          </w:pPr>
          <w:r w:rsidRPr="00333962">
            <w:rPr>
              <w:rFonts w:ascii="Palatino Linotype" w:hAnsi="Palatino Linotype"/>
              <w:sz w:val="28"/>
              <w:szCs w:val="28"/>
            </w:rPr>
            <w:t xml:space="preserve">Supplementary </w:t>
          </w:r>
          <w:r w:rsidR="003F0963">
            <w:rPr>
              <w:rFonts w:ascii="Palatino Linotype" w:hAnsi="Palatino Linotype"/>
              <w:sz w:val="28"/>
              <w:szCs w:val="28"/>
            </w:rPr>
            <w:t>M</w:t>
          </w:r>
          <w:r w:rsidRPr="00333962">
            <w:rPr>
              <w:rFonts w:ascii="Palatino Linotype" w:hAnsi="Palatino Linotype"/>
              <w:sz w:val="28"/>
              <w:szCs w:val="28"/>
            </w:rPr>
            <w:t>aterials</w:t>
          </w:r>
        </w:p>
      </w:sdtContent>
    </w:sdt>
    <w:p w14:paraId="23BE9A24" w14:textId="4426CABB" w:rsidR="004B2577" w:rsidRPr="004B2577" w:rsidRDefault="00333962" w:rsidP="004B2577">
      <w:pPr>
        <w:pStyle w:val="10"/>
        <w:rPr>
          <w:rFonts w:ascii="Palatino Linotype" w:eastAsia="SimSun" w:hAnsi="Palatino Linotype"/>
          <w:color w:val="000000"/>
        </w:rPr>
      </w:pPr>
      <w:r w:rsidRPr="004B2577">
        <w:rPr>
          <w:rFonts w:ascii="Palatino Linotype" w:hAnsi="Palatino Linotype"/>
        </w:rPr>
        <w:t xml:space="preserve">Table S1. </w:t>
      </w:r>
      <w:r w:rsidR="00E61986" w:rsidRPr="00E61986">
        <w:rPr>
          <w:rFonts w:ascii="Palatino Linotype" w:eastAsia="SimSun" w:hAnsi="Palatino Linotype"/>
          <w:color w:val="000000"/>
        </w:rPr>
        <w:t xml:space="preserve">Comparison of 16S rRNA genes in </w:t>
      </w:r>
      <w:r w:rsidR="00E61986" w:rsidRPr="00D218F7">
        <w:rPr>
          <w:rFonts w:ascii="Palatino Linotype" w:eastAsia="SimSun" w:hAnsi="Palatino Linotype"/>
          <w:i/>
          <w:iCs/>
          <w:color w:val="000000"/>
        </w:rPr>
        <w:t>B</w:t>
      </w:r>
      <w:r w:rsidR="00D218F7">
        <w:rPr>
          <w:rFonts w:ascii="Palatino Linotype" w:hAnsi="Palatino Linotype" w:hint="eastAsia"/>
          <w:i/>
          <w:iCs/>
          <w:color w:val="000000"/>
          <w:lang w:eastAsia="ko-KR"/>
        </w:rPr>
        <w:t>.</w:t>
      </w:r>
      <w:r w:rsidR="00E61986" w:rsidRPr="00D218F7">
        <w:rPr>
          <w:rFonts w:ascii="Palatino Linotype" w:eastAsia="SimSun" w:hAnsi="Palatino Linotype"/>
          <w:i/>
          <w:iCs/>
          <w:color w:val="000000"/>
        </w:rPr>
        <w:t xml:space="preserve"> vitellinus</w:t>
      </w:r>
      <w:r w:rsidR="00E61986" w:rsidRPr="00E61986">
        <w:rPr>
          <w:rFonts w:ascii="Palatino Linotype" w:eastAsia="SimSun" w:hAnsi="Palatino Linotype"/>
          <w:color w:val="000000"/>
        </w:rPr>
        <w:t xml:space="preserve"> NBRC 13296 and Type strains of</w:t>
      </w:r>
      <w:r w:rsidR="003F0963">
        <w:rPr>
          <w:rFonts w:ascii="Palatino Linotype" w:eastAsia="SimSun" w:hAnsi="Palatino Linotype"/>
          <w:color w:val="000000"/>
        </w:rPr>
        <w:t xml:space="preserve"> the</w:t>
      </w:r>
      <w:r w:rsidR="00E61986" w:rsidRPr="00E61986">
        <w:rPr>
          <w:rFonts w:ascii="Palatino Linotype" w:eastAsia="SimSun" w:hAnsi="Palatino Linotype"/>
          <w:color w:val="000000"/>
        </w:rPr>
        <w:t xml:space="preserve"> genus </w:t>
      </w:r>
      <w:r w:rsidR="00E61986" w:rsidRPr="00D218F7">
        <w:rPr>
          <w:rFonts w:ascii="Palatino Linotype" w:eastAsia="SimSun" w:hAnsi="Palatino Linotype"/>
          <w:i/>
          <w:iCs/>
          <w:color w:val="000000"/>
        </w:rPr>
        <w:t>Paenibacillus</w:t>
      </w:r>
      <w:r w:rsidR="004B2577" w:rsidRPr="00D218F7">
        <w:rPr>
          <w:rFonts w:ascii="Palatino Linotype" w:eastAsia="SimSun" w:hAnsi="Palatino Linotype"/>
          <w:i/>
          <w:iCs/>
          <w:color w:val="000000"/>
        </w:rPr>
        <w:ptab w:relativeTo="margin" w:alignment="right" w:leader="dot"/>
      </w:r>
      <w:r w:rsidR="004B2577" w:rsidRPr="00D218F7">
        <w:rPr>
          <w:rFonts w:ascii="Palatino Linotype" w:eastAsia="SimSun" w:hAnsi="Palatino Linotype"/>
          <w:i/>
          <w:iCs/>
          <w:color w:val="000000"/>
        </w:rPr>
        <w:t>1</w:t>
      </w:r>
    </w:p>
    <w:p w14:paraId="622C1245" w14:textId="04800BE7" w:rsidR="004B2577" w:rsidRPr="003241FD" w:rsidRDefault="00333962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hAnsi="Palatino Linotype"/>
        </w:rPr>
        <w:t>Table S</w:t>
      </w:r>
      <w:r>
        <w:rPr>
          <w:rFonts w:ascii="Palatino Linotype" w:hAnsi="Palatino Linotype" w:hint="eastAsia"/>
          <w:lang w:eastAsia="ko-KR"/>
        </w:rPr>
        <w:t>2</w:t>
      </w:r>
      <w:r w:rsidRPr="004B2577">
        <w:rPr>
          <w:rFonts w:ascii="Palatino Linotype" w:hAnsi="Palatino Linotype"/>
        </w:rPr>
        <w:t>.</w:t>
      </w:r>
      <w:r w:rsidR="004B2577" w:rsidRPr="004B2577">
        <w:rPr>
          <w:rFonts w:ascii="Palatino Linotype" w:eastAsia="SimSun" w:hAnsi="Palatino Linotype"/>
          <w:color w:val="000000"/>
        </w:rPr>
        <w:t xml:space="preserve"> </w:t>
      </w:r>
      <w:r w:rsidR="00E61986" w:rsidRPr="00E61986">
        <w:rPr>
          <w:rFonts w:ascii="Palatino Linotype" w:eastAsia="SimSun" w:hAnsi="Palatino Linotype"/>
          <w:color w:val="000000"/>
        </w:rPr>
        <w:t xml:space="preserve">Putative gene clusters coding for secondary metabolites in </w:t>
      </w:r>
      <w:r w:rsidR="00E61986" w:rsidRPr="00D218F7">
        <w:rPr>
          <w:rFonts w:ascii="Palatino Linotype" w:eastAsia="SimSun" w:hAnsi="Palatino Linotype"/>
          <w:i/>
          <w:iCs/>
          <w:color w:val="000000"/>
        </w:rPr>
        <w:t>B. vitellinus</w:t>
      </w:r>
      <w:r w:rsidR="00E61986" w:rsidRPr="00E61986">
        <w:rPr>
          <w:rFonts w:ascii="Palatino Linotype" w:eastAsia="SimSun" w:hAnsi="Palatino Linotype"/>
          <w:color w:val="000000"/>
        </w:rPr>
        <w:t xml:space="preserve"> NBRC 13296 derived </w:t>
      </w:r>
      <w:r w:rsidR="003F0963">
        <w:rPr>
          <w:rFonts w:ascii="Palatino Linotype" w:eastAsia="SimSun" w:hAnsi="Palatino Linotype"/>
          <w:color w:val="000000"/>
        </w:rPr>
        <w:t>using</w:t>
      </w:r>
      <w:r w:rsidR="003F0963" w:rsidRPr="00E61986">
        <w:rPr>
          <w:rFonts w:ascii="Palatino Linotype" w:eastAsia="SimSun" w:hAnsi="Palatino Linotype"/>
          <w:color w:val="000000"/>
        </w:rPr>
        <w:t xml:space="preserve"> </w:t>
      </w:r>
      <w:r w:rsidR="00E61986" w:rsidRPr="00E61986">
        <w:rPr>
          <w:rFonts w:ascii="Palatino Linotype" w:eastAsia="SimSun" w:hAnsi="Palatino Linotype"/>
          <w:color w:val="000000"/>
        </w:rPr>
        <w:t>BAGEL 4.0.</w:t>
      </w:r>
      <w:r w:rsidR="004B2577"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3241FD">
        <w:rPr>
          <w:rFonts w:ascii="Palatino Linotype" w:hAnsi="Palatino Linotype" w:hint="eastAsia"/>
          <w:color w:val="000000"/>
          <w:lang w:eastAsia="ko-KR"/>
        </w:rPr>
        <w:t>3</w:t>
      </w:r>
    </w:p>
    <w:p w14:paraId="4FC5CDF0" w14:textId="423533AF" w:rsidR="004B2577" w:rsidRPr="003241FD" w:rsidRDefault="00333962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hAnsi="Palatino Linotype"/>
        </w:rPr>
        <w:t>Table S</w:t>
      </w:r>
      <w:r>
        <w:rPr>
          <w:rFonts w:ascii="Palatino Linotype" w:hAnsi="Palatino Linotype" w:hint="eastAsia"/>
          <w:lang w:eastAsia="ko-KR"/>
        </w:rPr>
        <w:t>3</w:t>
      </w:r>
      <w:r w:rsidRPr="004B2577">
        <w:rPr>
          <w:rFonts w:ascii="Palatino Linotype" w:hAnsi="Palatino Linotype"/>
        </w:rPr>
        <w:t xml:space="preserve">. </w:t>
      </w:r>
      <w:r w:rsidR="007F1DFA" w:rsidRPr="007F1DFA">
        <w:rPr>
          <w:rFonts w:ascii="Palatino Linotype" w:eastAsia="SimSun" w:hAnsi="Palatino Linotype"/>
          <w:color w:val="000000"/>
        </w:rPr>
        <w:t xml:space="preserve">Putative genetic organization of contig1.0.AOI_02 derived </w:t>
      </w:r>
      <w:r w:rsidR="003F0963">
        <w:rPr>
          <w:rFonts w:ascii="Palatino Linotype" w:eastAsia="SimSun" w:hAnsi="Palatino Linotype"/>
          <w:color w:val="000000"/>
        </w:rPr>
        <w:t>using</w:t>
      </w:r>
      <w:r w:rsidR="003F0963" w:rsidRPr="007F1DFA">
        <w:rPr>
          <w:rFonts w:ascii="Palatino Linotype" w:eastAsia="SimSun" w:hAnsi="Palatino Linotype"/>
          <w:color w:val="000000"/>
        </w:rPr>
        <w:t xml:space="preserve"> </w:t>
      </w:r>
      <w:r w:rsidR="007F1DFA" w:rsidRPr="007F1DFA">
        <w:rPr>
          <w:rFonts w:ascii="Palatino Linotype" w:eastAsia="SimSun" w:hAnsi="Palatino Linotype"/>
          <w:color w:val="000000"/>
        </w:rPr>
        <w:t>BAGEL 4.0. and BLASTP packages</w:t>
      </w:r>
      <w:r w:rsidR="004B2577"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3241FD">
        <w:rPr>
          <w:rFonts w:ascii="Palatino Linotype" w:hAnsi="Palatino Linotype" w:hint="eastAsia"/>
          <w:color w:val="000000"/>
          <w:lang w:eastAsia="ko-KR"/>
        </w:rPr>
        <w:t>4</w:t>
      </w:r>
    </w:p>
    <w:p w14:paraId="727A471A" w14:textId="0E0C9014" w:rsidR="004B2577" w:rsidRPr="003241FD" w:rsidRDefault="00333962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hAnsi="Palatino Linotype"/>
        </w:rPr>
        <w:t>Table S</w:t>
      </w:r>
      <w:r>
        <w:rPr>
          <w:rFonts w:ascii="Palatino Linotype" w:hAnsi="Palatino Linotype" w:hint="eastAsia"/>
          <w:lang w:eastAsia="ko-KR"/>
        </w:rPr>
        <w:t>4</w:t>
      </w:r>
      <w:r w:rsidRPr="004B2577">
        <w:rPr>
          <w:rFonts w:ascii="Palatino Linotype" w:hAnsi="Palatino Linotype"/>
        </w:rPr>
        <w:t xml:space="preserve">. </w:t>
      </w:r>
      <w:r w:rsidR="007F1DFA" w:rsidRPr="007F1DFA">
        <w:rPr>
          <w:rFonts w:ascii="Palatino Linotype" w:eastAsia="SimSun" w:hAnsi="Palatino Linotype"/>
          <w:color w:val="000000"/>
        </w:rPr>
        <w:t xml:space="preserve">Putative gene clusters coding for secondary metabolites in B. vitellinus NBRC 13296 derived </w:t>
      </w:r>
      <w:r w:rsidR="003F0963">
        <w:rPr>
          <w:rFonts w:ascii="Palatino Linotype" w:eastAsia="SimSun" w:hAnsi="Palatino Linotype"/>
          <w:color w:val="000000"/>
        </w:rPr>
        <w:t>using</w:t>
      </w:r>
      <w:r w:rsidR="003F0963" w:rsidRPr="007F1DFA">
        <w:rPr>
          <w:rFonts w:ascii="Palatino Linotype" w:eastAsia="SimSun" w:hAnsi="Palatino Linotype"/>
          <w:color w:val="000000"/>
        </w:rPr>
        <w:t xml:space="preserve"> </w:t>
      </w:r>
      <w:r w:rsidR="007F1DFA" w:rsidRPr="007F1DFA">
        <w:rPr>
          <w:rFonts w:ascii="Palatino Linotype" w:eastAsia="SimSun" w:hAnsi="Palatino Linotype"/>
          <w:color w:val="000000"/>
        </w:rPr>
        <w:t>PRISM 4.4.5.</w:t>
      </w:r>
      <w:r w:rsidR="004B2577" w:rsidRPr="004B2577">
        <w:rPr>
          <w:rFonts w:ascii="Palatino Linotype" w:eastAsia="SimSun" w:hAnsi="Palatino Linotype"/>
          <w:color w:val="000000"/>
        </w:rPr>
        <w:t xml:space="preserve"> </w:t>
      </w:r>
      <w:r w:rsidR="004B2577"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3241FD">
        <w:rPr>
          <w:rFonts w:ascii="Palatino Linotype" w:hAnsi="Palatino Linotype" w:hint="eastAsia"/>
          <w:color w:val="000000"/>
          <w:lang w:eastAsia="ko-KR"/>
        </w:rPr>
        <w:t>5</w:t>
      </w:r>
    </w:p>
    <w:p w14:paraId="5806A542" w14:textId="4EDFC3FF" w:rsidR="004B2577" w:rsidRPr="003241FD" w:rsidRDefault="00333962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hAnsi="Palatino Linotype"/>
        </w:rPr>
        <w:t>Table S</w:t>
      </w:r>
      <w:r>
        <w:rPr>
          <w:rFonts w:ascii="Palatino Linotype" w:hAnsi="Palatino Linotype" w:hint="eastAsia"/>
          <w:lang w:eastAsia="ko-KR"/>
        </w:rPr>
        <w:t>5</w:t>
      </w:r>
      <w:r w:rsidRPr="004B2577">
        <w:rPr>
          <w:rFonts w:ascii="Palatino Linotype" w:hAnsi="Palatino Linotype"/>
        </w:rPr>
        <w:t xml:space="preserve">. </w:t>
      </w:r>
      <w:r w:rsidR="003F0963">
        <w:rPr>
          <w:rFonts w:ascii="Palatino Linotype" w:hAnsi="Palatino Linotype"/>
        </w:rPr>
        <w:t>G</w:t>
      </w:r>
      <w:r w:rsidR="00954E13" w:rsidRPr="00954E13">
        <w:rPr>
          <w:rFonts w:ascii="Palatino Linotype" w:eastAsia="SimSun" w:hAnsi="Palatino Linotype"/>
          <w:color w:val="000000"/>
        </w:rPr>
        <w:t xml:space="preserve">enetic organization and sequence homology of butirosin BGCs derived from </w:t>
      </w:r>
      <w:r w:rsidR="00954E13" w:rsidRPr="00D218F7">
        <w:rPr>
          <w:rFonts w:ascii="Palatino Linotype" w:eastAsia="SimSun" w:hAnsi="Palatino Linotype"/>
          <w:i/>
          <w:iCs/>
          <w:color w:val="000000"/>
        </w:rPr>
        <w:t>B. vitellinus</w:t>
      </w:r>
      <w:r w:rsidR="00954E13" w:rsidRPr="00954E13">
        <w:rPr>
          <w:rFonts w:ascii="Palatino Linotype" w:eastAsia="SimSun" w:hAnsi="Palatino Linotype"/>
          <w:color w:val="000000"/>
        </w:rPr>
        <w:t xml:space="preserve"> NBRC 13296 and </w:t>
      </w:r>
      <w:r w:rsidR="00954E13" w:rsidRPr="00D218F7">
        <w:rPr>
          <w:rFonts w:ascii="Palatino Linotype" w:eastAsia="SimSun" w:hAnsi="Palatino Linotype"/>
          <w:i/>
          <w:iCs/>
          <w:color w:val="000000"/>
        </w:rPr>
        <w:t>N. circulans</w:t>
      </w:r>
      <w:r w:rsidR="00954E13" w:rsidRPr="00954E13">
        <w:rPr>
          <w:rFonts w:ascii="Palatino Linotype" w:eastAsia="SimSun" w:hAnsi="Palatino Linotype"/>
          <w:color w:val="000000"/>
        </w:rPr>
        <w:t xml:space="preserve"> ATCC 21558</w:t>
      </w:r>
      <w:r w:rsidR="004B2577"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3241FD">
        <w:rPr>
          <w:rFonts w:ascii="Palatino Linotype" w:hAnsi="Palatino Linotype" w:hint="eastAsia"/>
          <w:color w:val="000000"/>
          <w:lang w:eastAsia="ko-KR"/>
        </w:rPr>
        <w:t>6</w:t>
      </w:r>
    </w:p>
    <w:p w14:paraId="738DCDB2" w14:textId="08B20A51" w:rsidR="004B2577" w:rsidRPr="003241FD" w:rsidRDefault="004B2577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eastAsia="SimSun" w:hAnsi="Palatino Linotype"/>
          <w:color w:val="000000"/>
        </w:rPr>
        <w:t>Figure S</w:t>
      </w:r>
      <w:r w:rsidR="00333962">
        <w:rPr>
          <w:rFonts w:ascii="Palatino Linotype" w:hAnsi="Palatino Linotype" w:hint="eastAsia"/>
          <w:color w:val="000000"/>
          <w:lang w:eastAsia="ko-KR"/>
        </w:rPr>
        <w:t>1</w:t>
      </w:r>
      <w:r w:rsidRPr="004B2577">
        <w:rPr>
          <w:rFonts w:ascii="Palatino Linotype" w:eastAsia="SimSun" w:hAnsi="Palatino Linotype"/>
          <w:color w:val="000000"/>
        </w:rPr>
        <w:t xml:space="preserve">. </w:t>
      </w:r>
      <w:r w:rsidR="00B43660" w:rsidRPr="00B43660">
        <w:rPr>
          <w:rFonts w:ascii="Palatino Linotype" w:eastAsia="SimSun" w:hAnsi="Palatino Linotype"/>
          <w:color w:val="000000"/>
        </w:rPr>
        <w:t xml:space="preserve">Maximum-likelihood phylogenetic tree based on </w:t>
      </w:r>
      <w:r w:rsidR="003F0963">
        <w:rPr>
          <w:rFonts w:ascii="Palatino Linotype" w:eastAsia="SimSun" w:hAnsi="Palatino Linotype"/>
          <w:color w:val="000000"/>
        </w:rPr>
        <w:t xml:space="preserve">the complete </w:t>
      </w:r>
      <w:r w:rsidR="00B43660" w:rsidRPr="00B43660">
        <w:rPr>
          <w:rFonts w:ascii="Palatino Linotype" w:eastAsia="SimSun" w:hAnsi="Palatino Linotype"/>
          <w:color w:val="000000"/>
        </w:rPr>
        <w:t xml:space="preserve">16S rRNA gene sequence, extracted from </w:t>
      </w:r>
      <w:r w:rsidR="003F0963">
        <w:rPr>
          <w:rFonts w:ascii="Palatino Linotype" w:eastAsia="SimSun" w:hAnsi="Palatino Linotype"/>
          <w:color w:val="000000"/>
        </w:rPr>
        <w:t xml:space="preserve">the </w:t>
      </w:r>
      <w:r w:rsidR="00B43660" w:rsidRPr="00B43660">
        <w:rPr>
          <w:rFonts w:ascii="Palatino Linotype" w:eastAsia="SimSun" w:hAnsi="Palatino Linotype"/>
          <w:color w:val="000000"/>
        </w:rPr>
        <w:t>assembled genome</w:t>
      </w:r>
      <w:r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E5682B">
        <w:rPr>
          <w:rFonts w:ascii="Palatino Linotype" w:hAnsi="Palatino Linotype" w:hint="eastAsia"/>
          <w:color w:val="000000"/>
          <w:lang w:eastAsia="ko-KR"/>
        </w:rPr>
        <w:t>8</w:t>
      </w:r>
    </w:p>
    <w:p w14:paraId="221929EA" w14:textId="4C3086E9" w:rsidR="004B2577" w:rsidRPr="003241FD" w:rsidRDefault="004B2577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eastAsia="SimSun" w:hAnsi="Palatino Linotype"/>
          <w:color w:val="000000"/>
        </w:rPr>
        <w:t>Figure S</w:t>
      </w:r>
      <w:r w:rsidR="00333962">
        <w:rPr>
          <w:rFonts w:ascii="Palatino Linotype" w:hAnsi="Palatino Linotype" w:hint="eastAsia"/>
          <w:color w:val="000000"/>
          <w:lang w:eastAsia="ko-KR"/>
        </w:rPr>
        <w:t>2</w:t>
      </w:r>
      <w:r w:rsidRPr="004B2577">
        <w:rPr>
          <w:rFonts w:ascii="Palatino Linotype" w:eastAsia="SimSun" w:hAnsi="Palatino Linotype"/>
          <w:color w:val="000000"/>
        </w:rPr>
        <w:t xml:space="preserve">. </w:t>
      </w:r>
      <w:r w:rsidR="00B43660" w:rsidRPr="00B43660">
        <w:rPr>
          <w:rFonts w:ascii="Palatino Linotype" w:eastAsia="SimSun" w:hAnsi="Palatino Linotype"/>
          <w:color w:val="000000"/>
        </w:rPr>
        <w:t xml:space="preserve">Distribution of secondary metabolite gene clusters (1–18) in </w:t>
      </w:r>
      <w:r w:rsidR="00B43660" w:rsidRPr="00D218F7">
        <w:rPr>
          <w:rFonts w:ascii="Palatino Linotype" w:eastAsia="SimSun" w:hAnsi="Palatino Linotype"/>
          <w:i/>
          <w:iCs/>
          <w:color w:val="000000"/>
        </w:rPr>
        <w:t>B</w:t>
      </w:r>
      <w:r w:rsidR="00D218F7" w:rsidRPr="00D218F7">
        <w:rPr>
          <w:rFonts w:ascii="Palatino Linotype" w:hAnsi="Palatino Linotype" w:hint="eastAsia"/>
          <w:i/>
          <w:iCs/>
          <w:color w:val="000000"/>
          <w:lang w:eastAsia="ko-KR"/>
        </w:rPr>
        <w:t>.</w:t>
      </w:r>
      <w:r w:rsidR="00B43660" w:rsidRPr="00D218F7">
        <w:rPr>
          <w:rFonts w:ascii="Palatino Linotype" w:eastAsia="SimSun" w:hAnsi="Palatino Linotype"/>
          <w:i/>
          <w:iCs/>
          <w:color w:val="000000"/>
        </w:rPr>
        <w:t xml:space="preserve"> vitellinus</w:t>
      </w:r>
      <w:r w:rsidR="00B43660" w:rsidRPr="00B43660">
        <w:rPr>
          <w:rFonts w:ascii="Palatino Linotype" w:eastAsia="SimSun" w:hAnsi="Palatino Linotype"/>
          <w:color w:val="000000"/>
        </w:rPr>
        <w:t xml:space="preserve"> NBRC 13296 as predicted by </w:t>
      </w:r>
      <w:r w:rsidR="003F0963">
        <w:rPr>
          <w:rFonts w:ascii="Palatino Linotype" w:eastAsia="SimSun" w:hAnsi="Palatino Linotype"/>
          <w:color w:val="000000"/>
        </w:rPr>
        <w:t xml:space="preserve">the </w:t>
      </w:r>
      <w:r w:rsidR="00B43660" w:rsidRPr="00B43660">
        <w:rPr>
          <w:rFonts w:ascii="Palatino Linotype" w:eastAsia="SimSun" w:hAnsi="Palatino Linotype"/>
          <w:color w:val="000000"/>
        </w:rPr>
        <w:t>antiSMASH package</w:t>
      </w:r>
      <w:r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E5682B">
        <w:rPr>
          <w:rFonts w:ascii="Palatino Linotype" w:hAnsi="Palatino Linotype" w:hint="eastAsia"/>
          <w:color w:val="000000"/>
          <w:lang w:eastAsia="ko-KR"/>
        </w:rPr>
        <w:t>9</w:t>
      </w:r>
    </w:p>
    <w:p w14:paraId="3A69C06A" w14:textId="26FE97BB" w:rsidR="004B2577" w:rsidRPr="003241FD" w:rsidRDefault="004B2577" w:rsidP="004B2577">
      <w:pPr>
        <w:pStyle w:val="10"/>
        <w:rPr>
          <w:rFonts w:ascii="Palatino Linotype" w:hAnsi="Palatino Linotype"/>
          <w:color w:val="000000"/>
          <w:lang w:eastAsia="ko-KR"/>
        </w:rPr>
      </w:pPr>
      <w:r w:rsidRPr="004B2577">
        <w:rPr>
          <w:rFonts w:ascii="Palatino Linotype" w:eastAsia="SimSun" w:hAnsi="Palatino Linotype"/>
          <w:color w:val="000000"/>
        </w:rPr>
        <w:t>Figure S</w:t>
      </w:r>
      <w:r w:rsidR="00333962">
        <w:rPr>
          <w:rFonts w:ascii="Palatino Linotype" w:hAnsi="Palatino Linotype" w:hint="eastAsia"/>
          <w:color w:val="000000"/>
          <w:lang w:eastAsia="ko-KR"/>
        </w:rPr>
        <w:t>3</w:t>
      </w:r>
      <w:r w:rsidRPr="004B2577">
        <w:rPr>
          <w:rFonts w:ascii="Palatino Linotype" w:eastAsia="SimSun" w:hAnsi="Palatino Linotype"/>
          <w:color w:val="000000"/>
        </w:rPr>
        <w:t xml:space="preserve">. </w:t>
      </w:r>
      <w:r w:rsidR="00C27E37" w:rsidRPr="00C27E37">
        <w:rPr>
          <w:rFonts w:ascii="Palatino Linotype" w:eastAsia="SimSun" w:hAnsi="Palatino Linotype"/>
          <w:color w:val="000000"/>
        </w:rPr>
        <w:t xml:space="preserve">Genetic organization of BGC region 15 as predicted by </w:t>
      </w:r>
      <w:r w:rsidR="003F0963">
        <w:rPr>
          <w:rFonts w:ascii="Palatino Linotype" w:eastAsia="SimSun" w:hAnsi="Palatino Linotype"/>
          <w:color w:val="000000"/>
        </w:rPr>
        <w:t xml:space="preserve">the </w:t>
      </w:r>
      <w:r w:rsidR="00C27E37" w:rsidRPr="00C27E37">
        <w:rPr>
          <w:rFonts w:ascii="Palatino Linotype" w:eastAsia="SimSun" w:hAnsi="Palatino Linotype"/>
          <w:color w:val="000000"/>
        </w:rPr>
        <w:t>antiSMASH package</w:t>
      </w:r>
      <w:r w:rsidRPr="004B2577">
        <w:rPr>
          <w:rFonts w:ascii="Palatino Linotype" w:eastAsia="SimSun" w:hAnsi="Palatino Linotype"/>
          <w:color w:val="000000"/>
        </w:rPr>
        <w:ptab w:relativeTo="margin" w:alignment="right" w:leader="dot"/>
      </w:r>
      <w:r w:rsidR="003241FD">
        <w:rPr>
          <w:rFonts w:ascii="Palatino Linotype" w:hAnsi="Palatino Linotype" w:hint="eastAsia"/>
          <w:color w:val="000000"/>
          <w:lang w:eastAsia="ko-KR"/>
        </w:rPr>
        <w:t>1</w:t>
      </w:r>
      <w:r w:rsidR="00E5682B">
        <w:rPr>
          <w:rFonts w:ascii="Palatino Linotype" w:hAnsi="Palatino Linotype" w:hint="eastAsia"/>
          <w:color w:val="000000"/>
          <w:lang w:eastAsia="ko-KR"/>
        </w:rPr>
        <w:t>0</w:t>
      </w:r>
    </w:p>
    <w:p w14:paraId="3B9B32AA" w14:textId="77777777" w:rsidR="00AE3355" w:rsidRPr="004B2577" w:rsidRDefault="00AE3355" w:rsidP="00AE3355">
      <w:pPr>
        <w:rPr>
          <w:rFonts w:ascii="Palatino Linotype" w:hAnsi="Palatino Linotype"/>
          <w:lang w:val="en-AU"/>
        </w:rPr>
      </w:pPr>
    </w:p>
    <w:p w14:paraId="7510559C" w14:textId="77777777" w:rsidR="00AE3355" w:rsidRPr="004B2577" w:rsidRDefault="00AE3355" w:rsidP="00D97F78">
      <w:pPr>
        <w:rPr>
          <w:rFonts w:ascii="Palatino Linotype" w:hAnsi="Palatino Linotype"/>
          <w:sz w:val="22"/>
          <w:szCs w:val="24"/>
        </w:rPr>
      </w:pPr>
      <w:r w:rsidRPr="004B2577">
        <w:rPr>
          <w:rFonts w:ascii="Palatino Linotype" w:hAnsi="Palatino Linotype"/>
          <w:sz w:val="22"/>
          <w:szCs w:val="24"/>
        </w:rPr>
        <w:br w:type="page"/>
      </w:r>
    </w:p>
    <w:p w14:paraId="3B667A29" w14:textId="748A3FDA" w:rsidR="00D97F78" w:rsidRDefault="00D97F78" w:rsidP="00D97F78">
      <w:pPr>
        <w:rPr>
          <w:rFonts w:ascii="Palatino Linotype" w:hAnsi="Palatino Linotype"/>
          <w:sz w:val="22"/>
          <w:szCs w:val="24"/>
        </w:rPr>
      </w:pPr>
      <w:r w:rsidRPr="00FC1269">
        <w:rPr>
          <w:rFonts w:ascii="Palatino Linotype" w:hAnsi="Palatino Linotype"/>
          <w:sz w:val="22"/>
          <w:szCs w:val="24"/>
        </w:rPr>
        <w:lastRenderedPageBreak/>
        <w:t xml:space="preserve">Table </w:t>
      </w:r>
      <w:r w:rsidRPr="00FC1269">
        <w:rPr>
          <w:rFonts w:ascii="Palatino Linotype" w:hAnsi="Palatino Linotype" w:hint="eastAsia"/>
          <w:sz w:val="22"/>
          <w:szCs w:val="24"/>
        </w:rPr>
        <w:t>S</w:t>
      </w:r>
      <w:r>
        <w:rPr>
          <w:rFonts w:ascii="Palatino Linotype" w:hAnsi="Palatino Linotype" w:hint="eastAsia"/>
          <w:sz w:val="22"/>
          <w:szCs w:val="24"/>
        </w:rPr>
        <w:t>1</w:t>
      </w:r>
      <w:r w:rsidRPr="00FC1269">
        <w:rPr>
          <w:rFonts w:ascii="Palatino Linotype" w:hAnsi="Palatino Linotype" w:hint="eastAsia"/>
          <w:sz w:val="22"/>
          <w:szCs w:val="24"/>
        </w:rPr>
        <w:t xml:space="preserve">. </w:t>
      </w:r>
      <w:r w:rsidR="00A165FF">
        <w:rPr>
          <w:rFonts w:ascii="Palatino Linotype" w:hAnsi="Palatino Linotype" w:hint="eastAsia"/>
          <w:sz w:val="22"/>
          <w:szCs w:val="24"/>
        </w:rPr>
        <w:t>C</w:t>
      </w:r>
      <w:r w:rsidR="00055817" w:rsidRPr="00055817">
        <w:rPr>
          <w:rFonts w:ascii="Palatino Linotype" w:hAnsi="Palatino Linotype"/>
          <w:sz w:val="22"/>
          <w:szCs w:val="24"/>
        </w:rPr>
        <w:t xml:space="preserve">omparison of 16S rRNA genes in </w:t>
      </w:r>
      <w:r w:rsidR="00747841" w:rsidRPr="00B165B6">
        <w:rPr>
          <w:rFonts w:ascii="Palatino Linotype" w:hAnsi="Palatino Linotype"/>
          <w:i/>
          <w:iCs/>
          <w:sz w:val="22"/>
          <w:szCs w:val="24"/>
        </w:rPr>
        <w:t>B</w:t>
      </w:r>
      <w:r w:rsidR="00D218F7">
        <w:rPr>
          <w:rFonts w:ascii="Palatino Linotype" w:hAnsi="Palatino Linotype" w:hint="eastAsia"/>
          <w:i/>
          <w:iCs/>
          <w:sz w:val="22"/>
          <w:szCs w:val="24"/>
        </w:rPr>
        <w:t>.</w:t>
      </w:r>
      <w:r w:rsidR="00747841" w:rsidRPr="00B165B6">
        <w:rPr>
          <w:rFonts w:ascii="Palatino Linotype" w:hAnsi="Palatino Linotype"/>
          <w:i/>
          <w:iCs/>
          <w:sz w:val="22"/>
          <w:szCs w:val="24"/>
        </w:rPr>
        <w:t xml:space="preserve"> vitellinus</w:t>
      </w:r>
      <w:r w:rsidR="00747841" w:rsidRPr="00747841">
        <w:rPr>
          <w:rFonts w:ascii="Palatino Linotype" w:hAnsi="Palatino Linotype"/>
          <w:sz w:val="22"/>
          <w:szCs w:val="24"/>
        </w:rPr>
        <w:t xml:space="preserve"> NBRC 13296 </w:t>
      </w:r>
      <w:r w:rsidR="00055817" w:rsidRPr="00055817">
        <w:rPr>
          <w:rFonts w:ascii="Palatino Linotype" w:hAnsi="Palatino Linotype"/>
          <w:sz w:val="22"/>
          <w:szCs w:val="24"/>
        </w:rPr>
        <w:t xml:space="preserve">and </w:t>
      </w:r>
      <w:r w:rsidR="00454B3D" w:rsidRPr="00454B3D">
        <w:rPr>
          <w:rFonts w:ascii="Palatino Linotype" w:hAnsi="Palatino Linotype"/>
          <w:sz w:val="22"/>
          <w:szCs w:val="24"/>
        </w:rPr>
        <w:t xml:space="preserve">Type </w:t>
      </w:r>
      <w:r w:rsidR="00747841">
        <w:rPr>
          <w:rFonts w:ascii="Palatino Linotype" w:hAnsi="Palatino Linotype" w:hint="eastAsia"/>
          <w:sz w:val="22"/>
          <w:szCs w:val="24"/>
        </w:rPr>
        <w:t xml:space="preserve">strains of </w:t>
      </w:r>
      <w:r w:rsidR="003F0963">
        <w:rPr>
          <w:rFonts w:ascii="Palatino Linotype" w:hAnsi="Palatino Linotype"/>
          <w:sz w:val="22"/>
          <w:szCs w:val="24"/>
        </w:rPr>
        <w:t xml:space="preserve">the </w:t>
      </w:r>
      <w:r w:rsidR="00747841">
        <w:rPr>
          <w:rFonts w:ascii="Palatino Linotype" w:hAnsi="Palatino Linotype" w:hint="eastAsia"/>
          <w:sz w:val="22"/>
          <w:szCs w:val="24"/>
        </w:rPr>
        <w:t>ge</w:t>
      </w:r>
      <w:r w:rsidR="00454B3D" w:rsidRPr="00454B3D">
        <w:rPr>
          <w:rFonts w:ascii="Palatino Linotype" w:hAnsi="Palatino Linotype"/>
          <w:sz w:val="22"/>
          <w:szCs w:val="24"/>
        </w:rPr>
        <w:t xml:space="preserve">nus </w:t>
      </w:r>
      <w:r w:rsidR="00454B3D" w:rsidRPr="00B165B6">
        <w:rPr>
          <w:rFonts w:ascii="Palatino Linotype" w:hAnsi="Palatino Linotype"/>
          <w:i/>
          <w:iCs/>
          <w:sz w:val="22"/>
          <w:szCs w:val="24"/>
        </w:rPr>
        <w:t>Paenibacillus</w:t>
      </w:r>
      <w:r w:rsidR="00B165B6">
        <w:rPr>
          <w:rFonts w:ascii="Palatino Linotype" w:hAnsi="Palatino Linotype" w:hint="eastAsia"/>
          <w:sz w:val="22"/>
          <w:szCs w:val="24"/>
        </w:rPr>
        <w:t>.</w:t>
      </w:r>
    </w:p>
    <w:tbl>
      <w:tblPr>
        <w:tblW w:w="92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4580"/>
        <w:gridCol w:w="966"/>
        <w:gridCol w:w="1300"/>
        <w:gridCol w:w="956"/>
      </w:tblGrid>
      <w:tr w:rsidR="00D97F78" w:rsidRPr="00AD1207" w14:paraId="5C1B0007" w14:textId="77777777" w:rsidTr="00FE274E">
        <w:trPr>
          <w:trHeight w:val="324"/>
        </w:trPr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953F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Accession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6A86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Description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785C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Total Score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427F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Query Cover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F090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Per. Ident</w:t>
            </w:r>
          </w:p>
        </w:tc>
      </w:tr>
      <w:tr w:rsidR="00D97F78" w:rsidRPr="00AD1207" w14:paraId="5D7F9DA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FCD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NR_040854.1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D687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chitinolyticus HSCC 596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E10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2717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E485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A356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99.66%</w:t>
            </w:r>
          </w:p>
        </w:tc>
      </w:tr>
      <w:tr w:rsidR="00D97F78" w:rsidRPr="00AD1207" w14:paraId="5FE590B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562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NR_043219.1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5F66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gansuensis B518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9A36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EA12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91CE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95.71%</w:t>
            </w:r>
          </w:p>
        </w:tc>
      </w:tr>
      <w:tr w:rsidR="00D97F78" w:rsidRPr="00AD1207" w14:paraId="23A12F2E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CD5E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NR_173496.1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E59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lutrae N10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1E60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2B28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69A0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95.60%</w:t>
            </w:r>
          </w:p>
        </w:tc>
      </w:tr>
      <w:tr w:rsidR="00D97F78" w:rsidRPr="00AD1207" w14:paraId="20FECC76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C99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NR_029071.1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22D9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favisporus GMP01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C552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2422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45D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0F0B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94.96%</w:t>
            </w:r>
          </w:p>
        </w:tc>
      </w:tr>
      <w:tr w:rsidR="00D97F78" w:rsidRPr="00AD1207" w14:paraId="54C0981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67EA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NR_148738.1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5472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yonginensis DCY84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5F8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BB42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3A0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94.68%</w:t>
            </w:r>
          </w:p>
        </w:tc>
      </w:tr>
      <w:tr w:rsidR="00D97F78" w:rsidRPr="00AD1207" w14:paraId="103C7A58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7DF7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NR_117730.2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4665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polymyxa DSM 36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610F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2401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5778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808F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94.71%</w:t>
            </w:r>
          </w:p>
        </w:tc>
      </w:tr>
      <w:tr w:rsidR="00D97F78" w:rsidRPr="00AD1207" w14:paraId="6D0DA8A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E458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NR_043166.1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F2C4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rhizosphaerae CECAP06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29BF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5924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A18F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94.71%</w:t>
            </w:r>
          </w:p>
        </w:tc>
      </w:tr>
      <w:tr w:rsidR="00D97F78" w:rsidRPr="00AD1207" w14:paraId="61A2D6A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B2FF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NR_178528.1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BB36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swuensis DY6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F4C3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CB2B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1591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95.52%</w:t>
            </w:r>
          </w:p>
        </w:tc>
      </w:tr>
      <w:tr w:rsidR="00D97F78" w:rsidRPr="00AD1207" w14:paraId="2EA784A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20A6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NR_136854.1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F8A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wulumuqiensis Y24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19D7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4082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8782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94.97%</w:t>
            </w:r>
          </w:p>
        </w:tc>
      </w:tr>
      <w:tr w:rsidR="00D97F78" w:rsidRPr="00AD1207" w14:paraId="3297AB0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8015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NR_029109.1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8FD5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xylanilyticus XIL14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BC10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A16B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75D0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94.32%</w:t>
            </w:r>
          </w:p>
        </w:tc>
      </w:tr>
      <w:tr w:rsidR="00D97F78" w:rsidRPr="00AD1207" w14:paraId="25B95713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835A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NR_114621.1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0472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turicensis MOL722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66F3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59F3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11B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94.28%</w:t>
            </w:r>
          </w:p>
        </w:tc>
      </w:tr>
      <w:tr w:rsidR="00D97F78" w:rsidRPr="00AD1207" w14:paraId="197976D7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E335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NR_117012.1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713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uliginis N3/975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5438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CE8F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116E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94.90%</w:t>
            </w:r>
          </w:p>
        </w:tc>
      </w:tr>
      <w:tr w:rsidR="00D97F78" w:rsidRPr="00AD1207" w14:paraId="61297A2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0C96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NR_117742.1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6B0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peoriae KCTC 3763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4001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3F31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2259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94.38%</w:t>
            </w:r>
          </w:p>
        </w:tc>
      </w:tr>
      <w:tr w:rsidR="00D97F78" w:rsidRPr="00AD1207" w14:paraId="33FF9546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F5E7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NR_148890.1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741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bovis BD3526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992C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0DDF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1434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94.09%</w:t>
            </w:r>
          </w:p>
        </w:tc>
      </w:tr>
      <w:tr w:rsidR="00D97F78" w:rsidRPr="00AD1207" w14:paraId="6C3D8F7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E700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NR_040890.1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A5F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apiarius DSM 5581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7E47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3E2F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64FB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94.48%</w:t>
            </w:r>
          </w:p>
        </w:tc>
      </w:tr>
      <w:tr w:rsidR="00D97F78" w:rsidRPr="00AD1207" w14:paraId="33A5E586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60D4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NR_116789.1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8C54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tianmuensis B27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5C04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9BE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F5ED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94.32%</w:t>
            </w:r>
          </w:p>
        </w:tc>
      </w:tr>
      <w:tr w:rsidR="00D97F78" w:rsidRPr="00AD1207" w14:paraId="535FC52D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31ED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NR_122065.1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3242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sabinae T27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EC45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FCF3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64D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94.10%</w:t>
            </w:r>
          </w:p>
        </w:tc>
      </w:tr>
      <w:tr w:rsidR="00D97F78" w:rsidRPr="00AD1207" w14:paraId="392B197E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C423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NR_180160.1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4FCE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nuruki TI45-13ar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77B0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82D4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D532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93.97%</w:t>
            </w:r>
          </w:p>
        </w:tc>
      </w:tr>
      <w:tr w:rsidR="00D97F78" w:rsidRPr="00AD1207" w14:paraId="54484EA6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DBDF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NR_165675.1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D28E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lutimineralis MBLB1234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7425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9F42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4EF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93.98%</w:t>
            </w:r>
          </w:p>
        </w:tc>
      </w:tr>
      <w:tr w:rsidR="00D97F78" w:rsidRPr="00AD1207" w14:paraId="4F0FC93F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E111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NR_133806.1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38B6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relictisesami KB0549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8EB9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266D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FB99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94.66%</w:t>
            </w:r>
          </w:p>
        </w:tc>
      </w:tr>
      <w:tr w:rsidR="00D97F78" w:rsidRPr="00AD1207" w14:paraId="23802F31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8453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NR_040892.1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4F65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validus JCM 9077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B8F3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23DE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E53C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95.00%</w:t>
            </w:r>
          </w:p>
        </w:tc>
      </w:tr>
      <w:tr w:rsidR="00D97F78" w:rsidRPr="00AD1207" w14:paraId="246A23E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F2BF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NR_178645.1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763C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enshidis RP-207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C6F9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A01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9A8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94.07%</w:t>
            </w:r>
          </w:p>
        </w:tc>
      </w:tr>
      <w:tr w:rsidR="00D97F78" w:rsidRPr="00AD1207" w14:paraId="236D9FDF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071D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NR_115664.1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B466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aquaticus GPTSA 19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8B15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1AD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B7C5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95.24%</w:t>
            </w:r>
          </w:p>
        </w:tc>
      </w:tr>
      <w:tr w:rsidR="00D97F78" w:rsidRPr="00AD1207" w14:paraId="1A43C638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B036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NR_041929.1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F6F8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mendelii C/2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5417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E36E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CCAF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94.12%</w:t>
            </w:r>
          </w:p>
        </w:tc>
      </w:tr>
      <w:tr w:rsidR="00D97F78" w:rsidRPr="00AD1207" w14:paraId="25D41CF5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0D5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NR_025391.1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38E0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azoreducens CM1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C85D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6BD0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F8DE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94.87%</w:t>
            </w:r>
          </w:p>
        </w:tc>
      </w:tr>
      <w:tr w:rsidR="00D97F78" w:rsidRPr="00AD1207" w14:paraId="0E654287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7996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NR_112054.1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4D95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ehimensis IFO 15659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1A42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47BE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28C8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94.47%</w:t>
            </w:r>
          </w:p>
        </w:tc>
      </w:tr>
      <w:tr w:rsidR="00D97F78" w:rsidRPr="00AD1207" w14:paraId="5B4A86E5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5ECB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NR_181067.1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700B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rhizovicinus 14171R-81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4782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3398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C2F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93.91%</w:t>
            </w:r>
          </w:p>
        </w:tc>
      </w:tr>
      <w:tr w:rsidR="00D97F78" w:rsidRPr="00AD1207" w14:paraId="2770C758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D5E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NR_180424.1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1F0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protaetiae FW100M-2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7CC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B903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960B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93.83%</w:t>
            </w:r>
          </w:p>
        </w:tc>
      </w:tr>
      <w:tr w:rsidR="00D97F78" w:rsidRPr="00AD1207" w14:paraId="08FADC13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C338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NR_118573.1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2144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lentus CMG1240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14EF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E81B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2CB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94.00%</w:t>
            </w:r>
          </w:p>
        </w:tc>
      </w:tr>
      <w:tr w:rsidR="00D97F78" w:rsidRPr="00AD1207" w14:paraId="41173F1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98C1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NR_042189.1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FF0E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cineris LMG 18439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9774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1C2D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BDF0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94.63%</w:t>
            </w:r>
          </w:p>
        </w:tc>
      </w:tr>
      <w:tr w:rsidR="00D97F78" w:rsidRPr="00AD1207" w14:paraId="797A137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B6C3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NR_132304.1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3F35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profundus Sl 79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B3DA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807F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6EE8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94.50%</w:t>
            </w:r>
          </w:p>
        </w:tc>
      </w:tr>
      <w:tr w:rsidR="00D97F78" w:rsidRPr="00AD1207" w14:paraId="08586944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A060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NR_179441.1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5811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phocaensis mt24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838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3B2C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42D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94.36%</w:t>
            </w:r>
          </w:p>
        </w:tc>
      </w:tr>
      <w:tr w:rsidR="00D97F78" w:rsidRPr="00AD1207" w14:paraId="6551CFC1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AF9B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NR_028817.1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D60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naphthalenovorans PR-N1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E828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1CFC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DE11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93.95%</w:t>
            </w:r>
          </w:p>
        </w:tc>
      </w:tr>
      <w:tr w:rsidR="00D97F78" w:rsidRPr="00AD1207" w14:paraId="1BFCA771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BFE2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NR_178252.1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0D16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lemnae L7-75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DB2E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5565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EC65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94.57%</w:t>
            </w:r>
          </w:p>
        </w:tc>
      </w:tr>
      <w:tr w:rsidR="00D97F78" w:rsidRPr="00AD1207" w14:paraId="4950D58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062B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NR_040884.1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8811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illinoisensis JCM 9907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25E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1E09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005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94.62%</w:t>
            </w:r>
          </w:p>
        </w:tc>
      </w:tr>
      <w:tr w:rsidR="00D97F78" w:rsidRPr="00AD1207" w14:paraId="7F39156D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BB62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NR_042009.1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75BB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jamilae CECT 5266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6771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4624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B60B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93.91%</w:t>
            </w:r>
          </w:p>
        </w:tc>
      </w:tr>
      <w:tr w:rsidR="00D97F78" w:rsidRPr="00AD1207" w14:paraId="1307B3B9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8007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NR_025024.1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6B77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chinjuensis WN9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908B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09FC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DCDA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94.78%</w:t>
            </w:r>
          </w:p>
        </w:tc>
      </w:tr>
      <w:tr w:rsidR="00D97F78" w:rsidRPr="00AD1207" w14:paraId="7666200E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6863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NR_134783.2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6D24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nicotianae YIM h-19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EBF4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C981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3F5B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93.87%</w:t>
            </w:r>
          </w:p>
        </w:tc>
      </w:tr>
      <w:tr w:rsidR="00D97F78" w:rsidRPr="00AD1207" w14:paraId="5A27DD00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8AA3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NR_040886.1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757B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macerans IAM 12467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C45B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A851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E16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94.51%</w:t>
            </w:r>
          </w:p>
        </w:tc>
      </w:tr>
      <w:tr w:rsidR="00D97F78" w:rsidRPr="00AD1207" w14:paraId="51DE5325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6310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lastRenderedPageBreak/>
              <w:t>NR_025299.1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2AB5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borealis KK19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D00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0184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98%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001B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93.91%</w:t>
            </w:r>
          </w:p>
        </w:tc>
      </w:tr>
      <w:tr w:rsidR="00D97F78" w:rsidRPr="00AD1207" w14:paraId="502275FC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89CD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NR_137363.1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5BB4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physcomitrellae XB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D433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975D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9BA0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94.29%</w:t>
            </w:r>
          </w:p>
        </w:tc>
      </w:tr>
      <w:tr w:rsidR="00D97F78" w:rsidRPr="00AD1207" w14:paraId="415264E0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51D6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NR_169361.1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62F5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dakarensis FF9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21F0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D18E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02B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94.29%</w:t>
            </w:r>
          </w:p>
        </w:tc>
      </w:tr>
      <w:tr w:rsidR="00D97F78" w:rsidRPr="00AD1207" w14:paraId="6678FF88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4ADE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NR_147741.1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0708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terreus D33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9BD5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090D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1355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94.28%</w:t>
            </w:r>
          </w:p>
        </w:tc>
      </w:tr>
      <w:tr w:rsidR="00D97F78" w:rsidRPr="00AD1207" w14:paraId="6367FB0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000F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NR_151978.1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0CCA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aceti L14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912B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FD8B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99CF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94.27%</w:t>
            </w:r>
          </w:p>
        </w:tc>
      </w:tr>
      <w:tr w:rsidR="00D97F78" w:rsidRPr="00AD1207" w14:paraId="16D55523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573E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NR_145625.1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C98F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yunnanensis YN2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54E7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11B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6F94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93.87%</w:t>
            </w:r>
          </w:p>
        </w:tc>
      </w:tr>
      <w:tr w:rsidR="00D97F78" w:rsidRPr="00AD1207" w14:paraId="2233490D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FD25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NR_040885.1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631E4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chibensis JCM 9905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FE8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6317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4EF7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94.23%</w:t>
            </w:r>
          </w:p>
        </w:tc>
      </w:tr>
      <w:tr w:rsidR="00D97F78" w:rsidRPr="00AD1207" w14:paraId="6739E633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640A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NR_179515.1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3036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tuaregi Marseille-P2472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86BA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8597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FB40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94.09%</w:t>
            </w:r>
          </w:p>
        </w:tc>
      </w:tr>
      <w:tr w:rsidR="00D97F78" w:rsidRPr="00AD1207" w14:paraId="0A7E5D4F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1302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NR_144710.1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460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antibioticophila GD11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4606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3AA5B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B5BD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94.39%</w:t>
            </w:r>
          </w:p>
        </w:tc>
      </w:tr>
      <w:tr w:rsidR="00D97F78" w:rsidRPr="00AD1207" w14:paraId="1E180C98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E6742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NR_179433.1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145D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rubinfantis MT18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5EEE8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F9D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97%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EC853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94.22%</w:t>
            </w:r>
          </w:p>
        </w:tc>
      </w:tr>
      <w:tr w:rsidR="00D97F78" w:rsidRPr="00AD1207" w14:paraId="5F8480E2" w14:textId="77777777" w:rsidTr="00FE274E">
        <w:trPr>
          <w:trHeight w:val="3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7E10A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NR_112162.1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EA7E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P. campinasensis JCM 11200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09D8C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2313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8B910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04CF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kern w:val="0"/>
                <w:szCs w:val="20"/>
              </w:rPr>
              <w:t>94.37%</w:t>
            </w:r>
          </w:p>
        </w:tc>
      </w:tr>
      <w:tr w:rsidR="00D97F78" w:rsidRPr="00AD1207" w14:paraId="400DE744" w14:textId="77777777" w:rsidTr="00FE274E">
        <w:trPr>
          <w:trHeight w:val="324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134F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NR_041380.1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8EF65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P. anaericanus  Gsoil 1638 16S ribosomal RNA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4DA9F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2313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3D2F1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01E79" w14:textId="77777777" w:rsidR="00D97F78" w:rsidRPr="00AD1207" w:rsidRDefault="00D97F7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AD1207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94.60%</w:t>
            </w:r>
          </w:p>
        </w:tc>
      </w:tr>
    </w:tbl>
    <w:p w14:paraId="706DF756" w14:textId="77777777" w:rsidR="00D97F78" w:rsidRDefault="00D97F78" w:rsidP="00D97F78">
      <w:pPr>
        <w:rPr>
          <w:rFonts w:ascii="Palatino Linotype" w:hAnsi="Palatino Linotype"/>
          <w:sz w:val="22"/>
          <w:szCs w:val="24"/>
        </w:rPr>
      </w:pPr>
    </w:p>
    <w:p w14:paraId="3B949028" w14:textId="77777777" w:rsidR="007749DE" w:rsidRDefault="007749DE" w:rsidP="00D97F78">
      <w:pPr>
        <w:rPr>
          <w:rFonts w:ascii="Palatino Linotype" w:hAnsi="Palatino Linotype"/>
          <w:sz w:val="22"/>
          <w:szCs w:val="24"/>
        </w:rPr>
      </w:pPr>
    </w:p>
    <w:p w14:paraId="15366096" w14:textId="77CDFB15" w:rsidR="0023621C" w:rsidRDefault="0023621C" w:rsidP="00843181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EA7B500" w14:textId="1C25A436" w:rsidR="0058222B" w:rsidRDefault="0058222B" w:rsidP="0058222B">
      <w:pPr>
        <w:rPr>
          <w:rFonts w:ascii="Palatino Linotype" w:hAnsi="Palatino Linotype"/>
        </w:rPr>
      </w:pPr>
      <w:r w:rsidRPr="00FC1269">
        <w:rPr>
          <w:rFonts w:ascii="Palatino Linotype" w:hAnsi="Palatino Linotype"/>
          <w:sz w:val="22"/>
          <w:szCs w:val="24"/>
        </w:rPr>
        <w:lastRenderedPageBreak/>
        <w:t xml:space="preserve">Table </w:t>
      </w:r>
      <w:r w:rsidRPr="00FC1269">
        <w:rPr>
          <w:rFonts w:ascii="Palatino Linotype" w:hAnsi="Palatino Linotype" w:hint="eastAsia"/>
          <w:sz w:val="22"/>
          <w:szCs w:val="24"/>
        </w:rPr>
        <w:t>S</w:t>
      </w:r>
      <w:r>
        <w:rPr>
          <w:rFonts w:ascii="Palatino Linotype" w:hAnsi="Palatino Linotype" w:hint="eastAsia"/>
          <w:sz w:val="22"/>
          <w:szCs w:val="24"/>
        </w:rPr>
        <w:t>2</w:t>
      </w:r>
      <w:r w:rsidRPr="00FC1269">
        <w:rPr>
          <w:rFonts w:ascii="Palatino Linotype" w:hAnsi="Palatino Linotype" w:hint="eastAsia"/>
          <w:sz w:val="22"/>
          <w:szCs w:val="24"/>
        </w:rPr>
        <w:t xml:space="preserve">. </w:t>
      </w:r>
      <w:r w:rsidR="003D6235" w:rsidRPr="003D6235">
        <w:rPr>
          <w:rFonts w:ascii="Palatino Linotype" w:hAnsi="Palatino Linotype"/>
          <w:sz w:val="22"/>
          <w:szCs w:val="24"/>
        </w:rPr>
        <w:t xml:space="preserve">Putative gene clusters coding for secondary metabolites in </w:t>
      </w:r>
      <w:r w:rsidR="003D6235" w:rsidRPr="007C66C9">
        <w:rPr>
          <w:rFonts w:ascii="Palatino Linotype" w:hAnsi="Palatino Linotype"/>
          <w:i/>
          <w:iCs/>
          <w:sz w:val="22"/>
          <w:szCs w:val="24"/>
        </w:rPr>
        <w:t>B. vitellinus</w:t>
      </w:r>
      <w:r w:rsidR="003D6235" w:rsidRPr="003D6235">
        <w:rPr>
          <w:rFonts w:ascii="Palatino Linotype" w:hAnsi="Palatino Linotype"/>
          <w:sz w:val="22"/>
          <w:szCs w:val="24"/>
        </w:rPr>
        <w:t xml:space="preserve"> NBRC 13296 derived </w:t>
      </w:r>
      <w:r w:rsidR="003F0963">
        <w:rPr>
          <w:rFonts w:ascii="Palatino Linotype" w:hAnsi="Palatino Linotype"/>
          <w:sz w:val="22"/>
          <w:szCs w:val="24"/>
        </w:rPr>
        <w:t>using</w:t>
      </w:r>
      <w:r w:rsidR="003F0963" w:rsidRPr="003D6235">
        <w:rPr>
          <w:rFonts w:ascii="Palatino Linotype" w:hAnsi="Palatino Linotype"/>
          <w:sz w:val="22"/>
          <w:szCs w:val="24"/>
        </w:rPr>
        <w:t xml:space="preserve"> </w:t>
      </w:r>
      <w:r w:rsidR="003D6235" w:rsidRPr="003D6235">
        <w:rPr>
          <w:rFonts w:ascii="Palatino Linotype" w:hAnsi="Palatino Linotype"/>
          <w:sz w:val="22"/>
          <w:szCs w:val="24"/>
        </w:rPr>
        <w:t>BAGEL 4.0</w:t>
      </w:r>
      <w:r w:rsidR="00F1488D">
        <w:rPr>
          <w:rFonts w:ascii="Palatino Linotype" w:hAnsi="Palatino Linotype" w:hint="eastAsia"/>
          <w:sz w:val="22"/>
          <w:szCs w:val="24"/>
        </w:rPr>
        <w:t>.</w:t>
      </w:r>
    </w:p>
    <w:tbl>
      <w:tblPr>
        <w:tblW w:w="7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1420"/>
        <w:gridCol w:w="1420"/>
      </w:tblGrid>
      <w:tr w:rsidR="0058222B" w:rsidRPr="00542602" w14:paraId="167DFF68" w14:textId="77777777" w:rsidTr="00FE274E">
        <w:trPr>
          <w:trHeight w:val="324"/>
        </w:trPr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78902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AOI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FDA8F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Class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068B5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Start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DA98B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End</w:t>
            </w:r>
          </w:p>
        </w:tc>
      </w:tr>
      <w:tr w:rsidR="0058222B" w:rsidRPr="00542602" w14:paraId="74BFE865" w14:textId="77777777" w:rsidTr="00FE274E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BFE50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Contig1.0.AOI_01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8327C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LAPs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5766B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333668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CC9A0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354376</w:t>
            </w:r>
          </w:p>
        </w:tc>
      </w:tr>
      <w:tr w:rsidR="0058222B" w:rsidRPr="00542602" w14:paraId="531F703B" w14:textId="77777777" w:rsidTr="00FE274E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372D7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Contig1.0.AOI_02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9573C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Sactipeptides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443F4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5883692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FE4F6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5903692</w:t>
            </w:r>
          </w:p>
        </w:tc>
      </w:tr>
    </w:tbl>
    <w:p w14:paraId="7821707B" w14:textId="77777777" w:rsidR="0058222B" w:rsidRDefault="0058222B" w:rsidP="0058222B">
      <w:pPr>
        <w:rPr>
          <w:rFonts w:ascii="Palatino Linotype" w:hAnsi="Palatino Linotype"/>
        </w:rPr>
      </w:pPr>
    </w:p>
    <w:p w14:paraId="35E511D9" w14:textId="77777777" w:rsidR="0058222B" w:rsidRDefault="0058222B" w:rsidP="0058222B">
      <w:pPr>
        <w:rPr>
          <w:rFonts w:ascii="Palatino Linotype" w:hAnsi="Palatino Linotype"/>
        </w:rPr>
      </w:pPr>
    </w:p>
    <w:p w14:paraId="2FEA92B7" w14:textId="77777777" w:rsidR="0058222B" w:rsidRDefault="0058222B" w:rsidP="0058222B">
      <w:pPr>
        <w:rPr>
          <w:rFonts w:ascii="Palatino Linotype" w:hAnsi="Palatino Linotype"/>
        </w:rPr>
      </w:pPr>
    </w:p>
    <w:p w14:paraId="550B4B00" w14:textId="77777777" w:rsidR="0058222B" w:rsidRDefault="0058222B" w:rsidP="0058222B">
      <w:pPr>
        <w:rPr>
          <w:rFonts w:ascii="Palatino Linotype" w:hAnsi="Palatino Linotype"/>
        </w:rPr>
      </w:pPr>
    </w:p>
    <w:p w14:paraId="2D4914A5" w14:textId="77777777" w:rsidR="0058222B" w:rsidRDefault="0058222B" w:rsidP="0058222B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67A9C904" w14:textId="66D1746C" w:rsidR="0058222B" w:rsidRDefault="0058222B" w:rsidP="0058222B">
      <w:pPr>
        <w:rPr>
          <w:rFonts w:ascii="Palatino Linotype" w:hAnsi="Palatino Linotype"/>
        </w:rPr>
      </w:pPr>
      <w:r w:rsidRPr="00FC1269">
        <w:rPr>
          <w:rFonts w:ascii="Palatino Linotype" w:hAnsi="Palatino Linotype"/>
          <w:sz w:val="22"/>
          <w:szCs w:val="24"/>
        </w:rPr>
        <w:lastRenderedPageBreak/>
        <w:t xml:space="preserve">Table </w:t>
      </w:r>
      <w:r w:rsidRPr="00FC1269">
        <w:rPr>
          <w:rFonts w:ascii="Palatino Linotype" w:hAnsi="Palatino Linotype" w:hint="eastAsia"/>
          <w:sz w:val="22"/>
          <w:szCs w:val="24"/>
        </w:rPr>
        <w:t>S</w:t>
      </w:r>
      <w:r>
        <w:rPr>
          <w:rFonts w:ascii="Palatino Linotype" w:hAnsi="Palatino Linotype" w:hint="eastAsia"/>
          <w:sz w:val="22"/>
          <w:szCs w:val="24"/>
        </w:rPr>
        <w:t>3</w:t>
      </w:r>
      <w:r w:rsidRPr="00FC1269">
        <w:rPr>
          <w:rFonts w:ascii="Palatino Linotype" w:hAnsi="Palatino Linotype" w:hint="eastAsia"/>
          <w:sz w:val="22"/>
          <w:szCs w:val="24"/>
        </w:rPr>
        <w:t xml:space="preserve">. </w:t>
      </w:r>
      <w:r w:rsidR="00F1488D" w:rsidRPr="00F1488D">
        <w:rPr>
          <w:rFonts w:ascii="Palatino Linotype" w:hAnsi="Palatino Linotype"/>
          <w:sz w:val="22"/>
          <w:szCs w:val="24"/>
        </w:rPr>
        <w:t>Putative gene</w:t>
      </w:r>
      <w:r w:rsidR="00F1488D">
        <w:rPr>
          <w:rFonts w:ascii="Palatino Linotype" w:hAnsi="Palatino Linotype" w:hint="eastAsia"/>
          <w:sz w:val="22"/>
          <w:szCs w:val="24"/>
        </w:rPr>
        <w:t xml:space="preserve">tic organization </w:t>
      </w:r>
      <w:r w:rsidR="009D00BF">
        <w:rPr>
          <w:rFonts w:ascii="Palatino Linotype" w:hAnsi="Palatino Linotype" w:hint="eastAsia"/>
          <w:sz w:val="22"/>
          <w:szCs w:val="24"/>
        </w:rPr>
        <w:t xml:space="preserve">of </w:t>
      </w:r>
      <w:r w:rsidR="009D00BF" w:rsidRPr="009D00BF">
        <w:rPr>
          <w:rFonts w:ascii="Palatino Linotype" w:hAnsi="Palatino Linotype"/>
          <w:sz w:val="22"/>
          <w:szCs w:val="24"/>
        </w:rPr>
        <w:t>contig1.0.AOI_02</w:t>
      </w:r>
      <w:r w:rsidR="00F1488D" w:rsidRPr="00F1488D">
        <w:rPr>
          <w:rFonts w:ascii="Palatino Linotype" w:hAnsi="Palatino Linotype"/>
          <w:sz w:val="22"/>
          <w:szCs w:val="24"/>
        </w:rPr>
        <w:t xml:space="preserve"> derived </w:t>
      </w:r>
      <w:r w:rsidR="003F0963">
        <w:rPr>
          <w:rFonts w:ascii="Palatino Linotype" w:hAnsi="Palatino Linotype"/>
          <w:sz w:val="22"/>
          <w:szCs w:val="24"/>
        </w:rPr>
        <w:t>using</w:t>
      </w:r>
      <w:r w:rsidR="003F0963" w:rsidRPr="00F1488D">
        <w:rPr>
          <w:rFonts w:ascii="Palatino Linotype" w:hAnsi="Palatino Linotype"/>
          <w:sz w:val="22"/>
          <w:szCs w:val="24"/>
        </w:rPr>
        <w:t xml:space="preserve"> </w:t>
      </w:r>
      <w:r w:rsidR="00F1488D" w:rsidRPr="00F1488D">
        <w:rPr>
          <w:rFonts w:ascii="Palatino Linotype" w:hAnsi="Palatino Linotype"/>
          <w:sz w:val="22"/>
          <w:szCs w:val="24"/>
        </w:rPr>
        <w:t>BAGEL 4.0.</w:t>
      </w:r>
      <w:r w:rsidR="00786B58">
        <w:rPr>
          <w:rFonts w:ascii="Palatino Linotype" w:hAnsi="Palatino Linotype" w:hint="eastAsia"/>
          <w:sz w:val="22"/>
          <w:szCs w:val="24"/>
        </w:rPr>
        <w:t xml:space="preserve"> and BLASTP packages.</w:t>
      </w:r>
    </w:p>
    <w:tbl>
      <w:tblPr>
        <w:tblW w:w="7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5908"/>
      </w:tblGrid>
      <w:tr w:rsidR="0058222B" w:rsidRPr="00542602" w14:paraId="3D30FA90" w14:textId="77777777" w:rsidTr="00FE274E">
        <w:trPr>
          <w:trHeight w:val="324"/>
        </w:trPr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19ECD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ORFs</w:t>
            </w:r>
          </w:p>
        </w:tc>
        <w:tc>
          <w:tcPr>
            <w:tcW w:w="59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62472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Putative Functions of contig1.0.AOI_02</w:t>
            </w:r>
          </w:p>
        </w:tc>
      </w:tr>
      <w:tr w:rsidR="0058222B" w:rsidRPr="00542602" w14:paraId="0EABBC5A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9354A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5332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E1C97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Carbon-nitrogen hydrolase family protein</w:t>
            </w:r>
          </w:p>
        </w:tc>
      </w:tr>
      <w:tr w:rsidR="0058222B" w:rsidRPr="00542602" w14:paraId="2F9F17D4" w14:textId="77777777" w:rsidTr="00FE274E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586F5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5333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76308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Class I SAM-dependent methyltransferase</w:t>
            </w:r>
          </w:p>
        </w:tc>
      </w:tr>
      <w:tr w:rsidR="0058222B" w:rsidRPr="00542602" w14:paraId="6BCCE68F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1E57A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5334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D3B69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MerR family transcriptional regulator</w:t>
            </w:r>
          </w:p>
        </w:tc>
      </w:tr>
      <w:tr w:rsidR="0058222B" w:rsidRPr="00542602" w14:paraId="4DC00233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5FDBA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5335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39320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MFS transporter</w:t>
            </w:r>
          </w:p>
        </w:tc>
      </w:tr>
      <w:tr w:rsidR="0058222B" w:rsidRPr="00542602" w14:paraId="7AE88624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1349E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5336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C8649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UDP-glucose--hexose-1-phosphate uridylyltransferase</w:t>
            </w:r>
          </w:p>
        </w:tc>
      </w:tr>
      <w:tr w:rsidR="0058222B" w:rsidRPr="00542602" w14:paraId="3D72DA73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F1B4C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5337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71524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UDP-glucose 4-epimerase GalE</w:t>
            </w:r>
          </w:p>
        </w:tc>
      </w:tr>
      <w:tr w:rsidR="0058222B" w:rsidRPr="00542602" w14:paraId="6A495463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3357B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5338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7A95F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Galactokinase</w:t>
            </w:r>
          </w:p>
        </w:tc>
      </w:tr>
      <w:tr w:rsidR="0058222B" w:rsidRPr="00542602" w14:paraId="02260AEC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7409F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5339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C164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AraC family transcriptional regulator</w:t>
            </w:r>
          </w:p>
        </w:tc>
      </w:tr>
      <w:tr w:rsidR="0058222B" w:rsidRPr="00542602" w14:paraId="0CD4FAB7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DC14D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D57FA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Prolipoprotein diacylglyceryl transferase</w:t>
            </w:r>
          </w:p>
        </w:tc>
      </w:tr>
      <w:tr w:rsidR="0058222B" w:rsidRPr="00542602" w14:paraId="33E3E4EC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2EE0F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9C67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Radical SAM protein</w:t>
            </w:r>
          </w:p>
        </w:tc>
      </w:tr>
      <w:tr w:rsidR="0058222B" w:rsidRPr="00542602" w14:paraId="5FA649AF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212D7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5342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9AB88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Hypothetical protein</w:t>
            </w:r>
          </w:p>
        </w:tc>
      </w:tr>
      <w:tr w:rsidR="0058222B" w:rsidRPr="00542602" w14:paraId="27F9FA05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5B125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5343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9818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Hypothetical protein</w:t>
            </w:r>
          </w:p>
        </w:tc>
      </w:tr>
      <w:tr w:rsidR="0058222B" w:rsidRPr="00542602" w14:paraId="02362644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96895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5344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E030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Hypothetical protein</w:t>
            </w:r>
          </w:p>
        </w:tc>
      </w:tr>
      <w:tr w:rsidR="0058222B" w:rsidRPr="00542602" w14:paraId="4A235F73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6BD9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5345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4CBA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ABC transporter permease</w:t>
            </w:r>
          </w:p>
        </w:tc>
      </w:tr>
      <w:tr w:rsidR="0058222B" w:rsidRPr="00542602" w14:paraId="6F14E9D2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19D7D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5346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38EAB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ABC transporter permease</w:t>
            </w:r>
          </w:p>
        </w:tc>
      </w:tr>
      <w:tr w:rsidR="0058222B" w:rsidRPr="00542602" w14:paraId="17182412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B03DE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5347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028C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ABC transporter ATP-binding protein</w:t>
            </w:r>
          </w:p>
        </w:tc>
      </w:tr>
      <w:tr w:rsidR="0058222B" w:rsidRPr="00542602" w14:paraId="43064005" w14:textId="77777777" w:rsidTr="00FE274E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C839C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5348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1AC93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542602">
              <w:rPr>
                <w:rFonts w:ascii="Palatino Linotype" w:eastAsia="굴림" w:hAnsi="Palatino Linotype" w:cs="굴림"/>
                <w:kern w:val="0"/>
                <w:sz w:val="22"/>
              </w:rPr>
              <w:t>BMP family ABC transporter substrate-binding protein</w:t>
            </w:r>
          </w:p>
        </w:tc>
      </w:tr>
      <w:tr w:rsidR="0058222B" w:rsidRPr="00542602" w14:paraId="59FD4EBB" w14:textId="77777777" w:rsidTr="00FE274E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2D7A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5349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73731" w14:textId="77777777" w:rsidR="0058222B" w:rsidRPr="00542602" w:rsidRDefault="0058222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542602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Threonine ammonia-lyase IlvA</w:t>
            </w:r>
          </w:p>
        </w:tc>
      </w:tr>
    </w:tbl>
    <w:p w14:paraId="45625EC1" w14:textId="77777777" w:rsidR="0058222B" w:rsidRDefault="0058222B" w:rsidP="00843181">
      <w:pPr>
        <w:rPr>
          <w:rFonts w:ascii="Palatino Linotype" w:hAnsi="Palatino Linotype"/>
          <w:b/>
          <w:bCs/>
          <w:sz w:val="22"/>
          <w:szCs w:val="24"/>
        </w:rPr>
      </w:pPr>
    </w:p>
    <w:p w14:paraId="6B150097" w14:textId="5DB3B05A" w:rsidR="0058222B" w:rsidRDefault="0058222B" w:rsidP="00843181">
      <w:pPr>
        <w:rPr>
          <w:rFonts w:ascii="Palatino Linotype" w:hAnsi="Palatino Linotype"/>
          <w:b/>
          <w:bCs/>
          <w:sz w:val="22"/>
          <w:szCs w:val="24"/>
        </w:rPr>
      </w:pPr>
      <w:r>
        <w:rPr>
          <w:rFonts w:ascii="Palatino Linotype" w:hAnsi="Palatino Linotype"/>
          <w:b/>
          <w:bCs/>
          <w:sz w:val="22"/>
          <w:szCs w:val="24"/>
        </w:rPr>
        <w:br w:type="page"/>
      </w:r>
    </w:p>
    <w:p w14:paraId="3E2733A6" w14:textId="0C6C3EC3" w:rsidR="00523438" w:rsidRPr="00FC1269" w:rsidRDefault="00523438" w:rsidP="00523438">
      <w:pPr>
        <w:rPr>
          <w:rFonts w:ascii="Palatino Linotype" w:hAnsi="Palatino Linotype"/>
          <w:sz w:val="22"/>
          <w:szCs w:val="24"/>
        </w:rPr>
      </w:pPr>
      <w:r w:rsidRPr="00FC1269">
        <w:rPr>
          <w:rFonts w:ascii="Palatino Linotype" w:hAnsi="Palatino Linotype"/>
          <w:sz w:val="22"/>
          <w:szCs w:val="24"/>
        </w:rPr>
        <w:lastRenderedPageBreak/>
        <w:t xml:space="preserve">Table </w:t>
      </w:r>
      <w:r w:rsidRPr="00FC1269">
        <w:rPr>
          <w:rFonts w:ascii="Palatino Linotype" w:hAnsi="Palatino Linotype" w:hint="eastAsia"/>
          <w:sz w:val="22"/>
          <w:szCs w:val="24"/>
        </w:rPr>
        <w:t>S</w:t>
      </w:r>
      <w:r>
        <w:rPr>
          <w:rFonts w:ascii="Palatino Linotype" w:hAnsi="Palatino Linotype" w:hint="eastAsia"/>
          <w:sz w:val="22"/>
          <w:szCs w:val="24"/>
        </w:rPr>
        <w:t>4</w:t>
      </w:r>
      <w:r w:rsidRPr="00FC1269">
        <w:rPr>
          <w:rFonts w:ascii="Palatino Linotype" w:hAnsi="Palatino Linotype" w:hint="eastAsia"/>
          <w:sz w:val="22"/>
          <w:szCs w:val="24"/>
        </w:rPr>
        <w:t xml:space="preserve">. </w:t>
      </w:r>
      <w:r w:rsidR="00F92C7D" w:rsidRPr="00F92C7D">
        <w:rPr>
          <w:rFonts w:ascii="Palatino Linotype" w:hAnsi="Palatino Linotype"/>
          <w:sz w:val="22"/>
          <w:szCs w:val="24"/>
        </w:rPr>
        <w:t xml:space="preserve">Putative gene clusters coding for secondary metabolites in </w:t>
      </w:r>
      <w:r w:rsidR="00F92C7D" w:rsidRPr="00CC0F32">
        <w:rPr>
          <w:rFonts w:ascii="Palatino Linotype" w:hAnsi="Palatino Linotype"/>
          <w:i/>
          <w:iCs/>
          <w:sz w:val="22"/>
          <w:szCs w:val="24"/>
        </w:rPr>
        <w:t>B. vitellinus</w:t>
      </w:r>
      <w:r w:rsidR="00F92C7D" w:rsidRPr="00F92C7D">
        <w:rPr>
          <w:rFonts w:ascii="Palatino Linotype" w:hAnsi="Palatino Linotype"/>
          <w:sz w:val="22"/>
          <w:szCs w:val="24"/>
        </w:rPr>
        <w:t xml:space="preserve"> NBRC 13296 derived </w:t>
      </w:r>
      <w:r w:rsidR="003F0963">
        <w:rPr>
          <w:rFonts w:ascii="Palatino Linotype" w:hAnsi="Palatino Linotype"/>
          <w:sz w:val="22"/>
          <w:szCs w:val="24"/>
        </w:rPr>
        <w:t>using</w:t>
      </w:r>
      <w:r w:rsidR="003F0963" w:rsidRPr="00F92C7D">
        <w:rPr>
          <w:rFonts w:ascii="Palatino Linotype" w:hAnsi="Palatino Linotype"/>
          <w:sz w:val="22"/>
          <w:szCs w:val="24"/>
        </w:rPr>
        <w:t xml:space="preserve"> </w:t>
      </w:r>
      <w:r w:rsidR="00F92C7D">
        <w:rPr>
          <w:rFonts w:ascii="Palatino Linotype" w:hAnsi="Palatino Linotype" w:hint="eastAsia"/>
          <w:sz w:val="22"/>
          <w:szCs w:val="24"/>
        </w:rPr>
        <w:t>PRISM</w:t>
      </w:r>
      <w:r w:rsidR="009867EB">
        <w:rPr>
          <w:rFonts w:ascii="Palatino Linotype" w:hAnsi="Palatino Linotype" w:hint="eastAsia"/>
          <w:sz w:val="22"/>
          <w:szCs w:val="24"/>
        </w:rPr>
        <w:t xml:space="preserve"> 4.4.5</w:t>
      </w:r>
      <w:r w:rsidR="00F92C7D" w:rsidRPr="00F92C7D">
        <w:rPr>
          <w:rFonts w:ascii="Palatino Linotype" w:hAnsi="Palatino Linotype"/>
          <w:sz w:val="22"/>
          <w:szCs w:val="24"/>
        </w:rPr>
        <w:t>.</w:t>
      </w:r>
    </w:p>
    <w:tbl>
      <w:tblPr>
        <w:tblW w:w="6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4860"/>
      </w:tblGrid>
      <w:tr w:rsidR="00523438" w:rsidRPr="00BA5B4D" w14:paraId="61E1FAAB" w14:textId="77777777" w:rsidTr="00FE274E">
        <w:trPr>
          <w:trHeight w:val="324"/>
        </w:trPr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53190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BA5B4D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Region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B1503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</w:pPr>
            <w:r w:rsidRPr="00BA5B4D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</w:tr>
      <w:tr w:rsidR="00523438" w:rsidRPr="00BA5B4D" w14:paraId="1D655CFE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A4A9D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D305D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Nonribosomal peptide</w:t>
            </w:r>
          </w:p>
        </w:tc>
      </w:tr>
      <w:tr w:rsidR="00523438" w:rsidRPr="00BA5B4D" w14:paraId="11C03B6F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D43C1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D27E5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Unknown thiotemplated cluster type</w:t>
            </w:r>
          </w:p>
        </w:tc>
      </w:tr>
      <w:tr w:rsidR="00523438" w:rsidRPr="00BA5B4D" w14:paraId="27E9F1C7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4D07E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F29F9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Polyketide/nonribosomal peptide</w:t>
            </w:r>
          </w:p>
        </w:tc>
      </w:tr>
      <w:tr w:rsidR="00523438" w:rsidRPr="00BA5B4D" w14:paraId="11E37833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D1B3C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B2A0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Polyketide/nonribosomal peptide</w:t>
            </w:r>
          </w:p>
        </w:tc>
      </w:tr>
      <w:tr w:rsidR="00523438" w:rsidRPr="00BA5B4D" w14:paraId="52A889CF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6E85C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CF539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Polyketide/nonribosomal peptide</w:t>
            </w:r>
          </w:p>
        </w:tc>
      </w:tr>
      <w:tr w:rsidR="00523438" w:rsidRPr="00BA5B4D" w14:paraId="6FBEA35D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BBF04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BB6C0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Phosphonate</w:t>
            </w:r>
          </w:p>
        </w:tc>
      </w:tr>
      <w:tr w:rsidR="00523438" w:rsidRPr="00BA5B4D" w14:paraId="5E2440A8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E08CA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41DB4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2-Deoxy-streptamine derived aminoglycoside</w:t>
            </w:r>
          </w:p>
        </w:tc>
      </w:tr>
      <w:tr w:rsidR="00523438" w:rsidRPr="00BA5B4D" w14:paraId="1FDED623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144B3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54E70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Nonribosomal peptide</w:t>
            </w:r>
          </w:p>
        </w:tc>
      </w:tr>
      <w:tr w:rsidR="00523438" w:rsidRPr="00BA5B4D" w14:paraId="6922C12A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9C013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A7E0E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Nonribosomal peptide</w:t>
            </w:r>
          </w:p>
        </w:tc>
      </w:tr>
      <w:tr w:rsidR="00523438" w:rsidRPr="00BA5B4D" w14:paraId="7675769B" w14:textId="77777777" w:rsidTr="00FE274E">
        <w:trPr>
          <w:trHeight w:val="3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95F8A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Cluster 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337EF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22"/>
              </w:rPr>
            </w:pPr>
            <w:r w:rsidRPr="00BA5B4D">
              <w:rPr>
                <w:rFonts w:ascii="Palatino Linotype" w:eastAsia="굴림" w:hAnsi="Palatino Linotype" w:cs="굴림"/>
                <w:kern w:val="0"/>
                <w:sz w:val="22"/>
              </w:rPr>
              <w:t>Polyketide</w:t>
            </w:r>
          </w:p>
        </w:tc>
      </w:tr>
      <w:tr w:rsidR="00523438" w:rsidRPr="00BA5B4D" w14:paraId="7D8A34AA" w14:textId="77777777" w:rsidTr="00FE274E">
        <w:trPr>
          <w:trHeight w:val="324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40DA7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BA5B4D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Cluster 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C698E" w14:textId="77777777" w:rsidR="00523438" w:rsidRPr="00BA5B4D" w:rsidRDefault="00523438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</w:pPr>
            <w:r w:rsidRPr="00BA5B4D">
              <w:rPr>
                <w:rFonts w:ascii="Palatino Linotype" w:eastAsia="굴림" w:hAnsi="Palatino Linotype" w:cs="굴림"/>
                <w:color w:val="000000"/>
                <w:kern w:val="0"/>
                <w:szCs w:val="20"/>
              </w:rPr>
              <w:t>Nonribosomal peptide</w:t>
            </w:r>
          </w:p>
        </w:tc>
      </w:tr>
    </w:tbl>
    <w:p w14:paraId="3A1353EC" w14:textId="77777777" w:rsidR="00523438" w:rsidRPr="00FC1269" w:rsidRDefault="00523438" w:rsidP="00523438">
      <w:pPr>
        <w:rPr>
          <w:rFonts w:ascii="Palatino Linotype" w:hAnsi="Palatino Linotype"/>
        </w:rPr>
      </w:pPr>
    </w:p>
    <w:p w14:paraId="12874972" w14:textId="58306429" w:rsidR="004747EB" w:rsidRDefault="004747EB" w:rsidP="0052343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ABA8F40" w14:textId="5F43753A" w:rsidR="004747EB" w:rsidRDefault="004747EB" w:rsidP="004747EB">
      <w:pPr>
        <w:rPr>
          <w:rFonts w:ascii="Palatino Linotype" w:hAnsi="Palatino Linotype"/>
          <w:sz w:val="22"/>
          <w:szCs w:val="24"/>
        </w:rPr>
      </w:pPr>
      <w:r w:rsidRPr="00FC1269">
        <w:rPr>
          <w:rFonts w:ascii="Palatino Linotype" w:hAnsi="Palatino Linotype"/>
          <w:sz w:val="22"/>
          <w:szCs w:val="24"/>
        </w:rPr>
        <w:lastRenderedPageBreak/>
        <w:t xml:space="preserve">Table </w:t>
      </w:r>
      <w:r w:rsidRPr="00FC1269">
        <w:rPr>
          <w:rFonts w:ascii="Palatino Linotype" w:hAnsi="Palatino Linotype" w:hint="eastAsia"/>
          <w:sz w:val="22"/>
          <w:szCs w:val="24"/>
        </w:rPr>
        <w:t>S</w:t>
      </w:r>
      <w:r>
        <w:rPr>
          <w:rFonts w:ascii="Palatino Linotype" w:hAnsi="Palatino Linotype" w:hint="eastAsia"/>
          <w:sz w:val="22"/>
          <w:szCs w:val="24"/>
        </w:rPr>
        <w:t>5</w:t>
      </w:r>
      <w:r w:rsidRPr="00FC1269">
        <w:rPr>
          <w:rFonts w:ascii="Palatino Linotype" w:hAnsi="Palatino Linotype" w:hint="eastAsia"/>
          <w:sz w:val="22"/>
          <w:szCs w:val="24"/>
        </w:rPr>
        <w:t xml:space="preserve">. </w:t>
      </w:r>
      <w:r w:rsidR="007E4D52" w:rsidRPr="007E4D52">
        <w:rPr>
          <w:rFonts w:ascii="Palatino Linotype" w:hAnsi="Palatino Linotype"/>
          <w:sz w:val="22"/>
          <w:szCs w:val="24"/>
        </w:rPr>
        <w:t xml:space="preserve">Genetic organization and sequence homology of butirosin BGCs derived from </w:t>
      </w:r>
      <w:r w:rsidR="007E4D52" w:rsidRPr="007E4D52">
        <w:rPr>
          <w:rFonts w:ascii="Palatino Linotype" w:hAnsi="Palatino Linotype"/>
          <w:i/>
          <w:iCs/>
          <w:sz w:val="22"/>
          <w:szCs w:val="24"/>
        </w:rPr>
        <w:t xml:space="preserve">B. vitellinus </w:t>
      </w:r>
      <w:r w:rsidR="007E4D52" w:rsidRPr="007E4D52">
        <w:rPr>
          <w:rFonts w:ascii="Palatino Linotype" w:hAnsi="Palatino Linotype"/>
          <w:sz w:val="22"/>
          <w:szCs w:val="24"/>
        </w:rPr>
        <w:t>NBRC 13296</w:t>
      </w:r>
      <w:r w:rsidR="007E4D52">
        <w:rPr>
          <w:rFonts w:ascii="Palatino Linotype" w:hAnsi="Palatino Linotype" w:hint="eastAsia"/>
          <w:sz w:val="22"/>
          <w:szCs w:val="24"/>
        </w:rPr>
        <w:t xml:space="preserve"> </w:t>
      </w:r>
      <w:r w:rsidR="007E4D52" w:rsidRPr="007E4D52">
        <w:rPr>
          <w:rFonts w:ascii="Palatino Linotype" w:hAnsi="Palatino Linotype"/>
          <w:sz w:val="22"/>
          <w:szCs w:val="24"/>
        </w:rPr>
        <w:t xml:space="preserve">and </w:t>
      </w:r>
      <w:r w:rsidR="007E4D52" w:rsidRPr="007E4D52">
        <w:rPr>
          <w:rFonts w:ascii="Palatino Linotype" w:hAnsi="Palatino Linotype"/>
          <w:i/>
          <w:iCs/>
          <w:sz w:val="22"/>
          <w:szCs w:val="24"/>
        </w:rPr>
        <w:t>N. circulans</w:t>
      </w:r>
      <w:r w:rsidR="007E4D52" w:rsidRPr="007E4D52">
        <w:rPr>
          <w:rFonts w:ascii="Palatino Linotype" w:hAnsi="Palatino Linotype"/>
          <w:sz w:val="22"/>
          <w:szCs w:val="24"/>
        </w:rPr>
        <w:t xml:space="preserve"> ATCC 21558</w:t>
      </w:r>
      <w:r w:rsidR="007E4D52">
        <w:rPr>
          <w:rFonts w:ascii="Palatino Linotype" w:hAnsi="Palatino Linotype" w:hint="eastAsia"/>
          <w:sz w:val="22"/>
          <w:szCs w:val="24"/>
        </w:rPr>
        <w:t>.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038"/>
        <w:gridCol w:w="2191"/>
      </w:tblGrid>
      <w:tr w:rsidR="004747EB" w:rsidRPr="00260055" w14:paraId="31AB14EA" w14:textId="77777777" w:rsidTr="00FE274E">
        <w:trPr>
          <w:trHeight w:val="564"/>
        </w:trPr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6686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B. vitellinus</w:t>
            </w: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NBRC 13296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1508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t>Amino acids</w:t>
            </w:r>
          </w:p>
        </w:tc>
        <w:tc>
          <w:tcPr>
            <w:tcW w:w="5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1B9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t>Putative Function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E53E2" w14:textId="77777777" w:rsidR="004747EB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N. circulans</w:t>
            </w: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DB4F1B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t xml:space="preserve">ATCC 21558 </w:t>
            </w:r>
            <w:r w:rsidRPr="00260055">
              <w:rPr>
                <w:rFonts w:ascii="Palatino Linotype" w:eastAsia="굴림" w:hAnsi="Palatino Linotype" w:cs="굴림"/>
                <w:b/>
                <w:bCs/>
                <w:color w:val="000000"/>
                <w:kern w:val="0"/>
                <w:sz w:val="18"/>
                <w:szCs w:val="18"/>
              </w:rPr>
              <w:br/>
              <w:t>Identity/Similarity (%)</w:t>
            </w:r>
          </w:p>
        </w:tc>
      </w:tr>
      <w:tr w:rsidR="004747EB" w:rsidRPr="00260055" w14:paraId="54FA8A5D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E176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454F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421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D127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RNA polymerase sigma factor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9E5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88.73%/92.72%</w:t>
            </w:r>
          </w:p>
        </w:tc>
      </w:tr>
      <w:tr w:rsidR="004747EB" w:rsidRPr="00260055" w14:paraId="3E720BD4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AE22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3FB1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144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48F4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 xml:space="preserve">YciI family protein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5C2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90.97%/93.75%</w:t>
            </w:r>
          </w:p>
        </w:tc>
      </w:tr>
      <w:tr w:rsidR="004747EB" w:rsidRPr="00260055" w14:paraId="495BBDE6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CA9E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3153 (BtrZ)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F776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279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C53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Alpha/beta hydrolase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D98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81.36%/89.25%</w:t>
            </w:r>
          </w:p>
        </w:tc>
      </w:tr>
      <w:tr w:rsidR="004747EB" w:rsidRPr="00260055" w14:paraId="1E560927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100B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3154 (BtrY)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43B8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422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B75F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MFS transporter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589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83.45%/90.54%</w:t>
            </w:r>
          </w:p>
        </w:tc>
      </w:tr>
      <w:tr w:rsidR="004747EB" w:rsidRPr="00260055" w14:paraId="3BCAA801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9E4A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3155 (BtrX)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5991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673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EA03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ABC transporter ATP-binding protein/permease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DCF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87.24%/94.36%</w:t>
            </w:r>
          </w:p>
        </w:tc>
      </w:tr>
      <w:tr w:rsidR="004747EB" w:rsidRPr="00260055" w14:paraId="0466B316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BF1A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3156</w:t>
            </w:r>
            <w:r>
              <w:rPr>
                <w:rFonts w:ascii="Palatino Linotype" w:eastAsia="굴림" w:hAnsi="Palatino Linotype" w:cs="굴림" w:hint="eastAsia"/>
                <w:kern w:val="0"/>
                <w:sz w:val="18"/>
                <w:szCs w:val="18"/>
              </w:rPr>
              <w:t xml:space="preserve"> 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(BtrW)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24B7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582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6E09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ABC transporter transmembrane domain-containing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B79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85.67%/93.52%</w:t>
            </w:r>
          </w:p>
        </w:tc>
      </w:tr>
      <w:tr w:rsidR="004747EB" w:rsidRPr="00260055" w14:paraId="52F9CAF8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1124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3157 (BtrQ)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826D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504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693D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GMC family oxidoreductase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9BF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92.87%/98.22%</w:t>
            </w:r>
          </w:p>
        </w:tc>
      </w:tr>
      <w:tr w:rsidR="004747EB" w:rsidRPr="00260055" w14:paraId="6475F075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C5D5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3158 (BtrV)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4C25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82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1771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 xml:space="preserve">4-(gamma-L-glutamylamino)butanoyl-ACP monooxygenase 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DUF6137 domain-containing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E9F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80.23%/88.37%</w:t>
            </w:r>
          </w:p>
        </w:tc>
      </w:tr>
      <w:tr w:rsidR="004747EB" w:rsidRPr="00260055" w14:paraId="3D462A5A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6A8E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3159 (BtrP)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A44B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213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AED0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 xml:space="preserve">5''-Phosphoribostamycin phosphatase 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Histidine phosphatase family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248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82.16%/89.67%</w:t>
            </w:r>
          </w:p>
        </w:tc>
      </w:tr>
      <w:tr w:rsidR="004747EB" w:rsidRPr="00260055" w14:paraId="50E8F50D" w14:textId="77777777" w:rsidTr="00FE274E">
        <w:trPr>
          <w:trHeight w:val="7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38F1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3160 (BtrO)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561B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338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3573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4-(gamma-L-glutamylamino)butanoyl-[BtrI acyl-carrier protein] monooxygenase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LLM class flavin-dependent oxidoreductase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C4B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86.73%/91.74%</w:t>
            </w:r>
          </w:p>
        </w:tc>
      </w:tr>
      <w:tr w:rsidR="004747EB" w:rsidRPr="00260055" w14:paraId="327B4369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DD9A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3161 (BtrK)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2AA2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428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6DB5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L-glutamyl-[BtrI acyl-carrier protein] decarboxylase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 xml:space="preserve">Type III PLP-dependent enzyme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303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82.94%/92.06%</w:t>
            </w:r>
          </w:p>
        </w:tc>
      </w:tr>
      <w:tr w:rsidR="004747EB" w:rsidRPr="00260055" w14:paraId="3F7E4CD7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5EB0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3162 (BtrJ)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949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419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EE99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[Butirosin acyl-carrier protein]--L-glutamate ligase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 xml:space="preserve">ATP-grasp domain-containing protein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973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75.53%/85.75%</w:t>
            </w:r>
          </w:p>
        </w:tc>
      </w:tr>
      <w:tr w:rsidR="004747EB" w:rsidRPr="00260055" w14:paraId="4E6D9E9A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69EC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3163 (BtrI)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48B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87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D3BF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Acyl carrier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687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87.36%/94.25%</w:t>
            </w:r>
          </w:p>
        </w:tc>
      </w:tr>
      <w:tr w:rsidR="004747EB" w:rsidRPr="00260055" w14:paraId="0F445C1D" w14:textId="77777777" w:rsidTr="00FE274E">
        <w:trPr>
          <w:trHeight w:val="105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A54D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3164 (BtrH)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555E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302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C852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Ribostamycin:4-(gamma-L-glutamylamino)-(S)-2-hydroxybutanoyl-[BtrI acyl-carrier protein] 4-(gamma-L-glutamylamino)-(S)-2-hydroxybutanoate transferase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BtrH N-terminal domain-containing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495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74.03%/83.44%</w:t>
            </w:r>
          </w:p>
        </w:tc>
      </w:tr>
      <w:tr w:rsidR="004747EB" w:rsidRPr="00260055" w14:paraId="21FD4A4B" w14:textId="77777777" w:rsidTr="00FE274E">
        <w:trPr>
          <w:trHeight w:val="7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E8A8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3165 (BtrG)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4DCD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139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293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Gamma-L-glutamyl-butirosin B gamma-glutamyl cyclotransferase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Branched-chain alpha-keto acid dehydrogenase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4DB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76.60%/84.40%</w:t>
            </w:r>
          </w:p>
        </w:tc>
      </w:tr>
      <w:tr w:rsidR="004747EB" w:rsidRPr="00260055" w14:paraId="1563FF92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7D1A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3166 (BtrF)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396B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232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8CAA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Xylostasin dehydrogenase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SDR family oxidoreductase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7E5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81.20%/89.74%</w:t>
            </w:r>
          </w:p>
        </w:tc>
      </w:tr>
      <w:tr w:rsidR="004747EB" w:rsidRPr="00260055" w14:paraId="01AF79AF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0490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3167 (BtrE)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F365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349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561E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Ribostamycin dehydrogenase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 xml:space="preserve">Zinc-binding alcohol dehydrogenase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C0B4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92.29%/95.71%</w:t>
            </w:r>
          </w:p>
        </w:tc>
      </w:tr>
      <w:tr w:rsidR="004747EB" w:rsidRPr="00260055" w14:paraId="385A73F7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BDC3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3168 (BtrD)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BA87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275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B759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2'-N-acetylparomamine deacetylase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PIG-L family deacetylase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D65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77.70%/85.97%</w:t>
            </w:r>
          </w:p>
        </w:tc>
      </w:tr>
      <w:tr w:rsidR="004747EB" w:rsidRPr="00260055" w14:paraId="1C8FBB73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F929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3169 (btrC)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765C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368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747B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2-deoxy-scyllo-inosose synthase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5D4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90.54%/96.49%</w:t>
            </w:r>
          </w:p>
        </w:tc>
      </w:tr>
      <w:tr w:rsidR="004747EB" w:rsidRPr="00260055" w14:paraId="1E0152BC" w14:textId="77777777" w:rsidTr="00FE274E">
        <w:trPr>
          <w:trHeight w:val="7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DD0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3170 (BtrB)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B375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432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76CA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Neamine transaminase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Aminotransferase class III-fold pyridoxal phosphate-dependent enzyme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57B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85.88%/94.68%</w:t>
            </w:r>
          </w:p>
        </w:tc>
      </w:tr>
      <w:tr w:rsidR="004747EB" w:rsidRPr="00260055" w14:paraId="4E226AF6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FAE9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3171 (BtrA)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8DA5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1224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805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Hypothetical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497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77.80%/87.09%</w:t>
            </w:r>
          </w:p>
        </w:tc>
      </w:tr>
      <w:tr w:rsidR="004747EB" w:rsidRPr="00260055" w14:paraId="7446E8C7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E435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3172 (BtrL)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9867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604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86FB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Phosphoribostamycin synthase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Neamine phosphoribosyltransferase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0D0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67.81%/82.19%</w:t>
            </w:r>
          </w:p>
        </w:tc>
      </w:tr>
      <w:tr w:rsidR="004747EB" w:rsidRPr="00260055" w14:paraId="2123DFF1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D1F7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3173 (BtrM)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C035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412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94A3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2-Deoxystreptamine N-acetyl-D-glucosaminyltransferase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Glycosyltransferase family 4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0F5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91.75%/95.87%</w:t>
            </w:r>
          </w:p>
        </w:tc>
      </w:tr>
      <w:tr w:rsidR="004747EB" w:rsidRPr="00260055" w14:paraId="09D6E202" w14:textId="77777777" w:rsidTr="00FE274E">
        <w:trPr>
          <w:trHeight w:val="79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2D7C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3174 (BtrN)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CB2C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250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2584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S-adenosyl-L-methionine-dependent 2-deoxy-scyllo-inosamine dehydrogenase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SPASM domain-containing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5E2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92.80%/98.00%</w:t>
            </w:r>
          </w:p>
        </w:tc>
      </w:tr>
      <w:tr w:rsidR="004747EB" w:rsidRPr="00260055" w14:paraId="506634CC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90B4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lastRenderedPageBreak/>
              <w:t>ORF 3175 (BtrS)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3084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418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2337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L-glutamine:2-deoxy-scyllo-inosose aminotransferase</w:t>
            </w: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br/>
              <w:t>DegT/DnrJ/EryC1/StrS family aminotransferase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0644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86.84%/94.26%</w:t>
            </w:r>
          </w:p>
        </w:tc>
      </w:tr>
      <w:tr w:rsidR="004747EB" w:rsidRPr="00260055" w14:paraId="614BBA41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444A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3176 (BtrT)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9E27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56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24441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Hypothetical protein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349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</w:p>
        </w:tc>
      </w:tr>
      <w:tr w:rsidR="004747EB" w:rsidRPr="00260055" w14:paraId="776D8ED5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5466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3177 (BtrR2)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9A6E4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353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66C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 xml:space="preserve">Suppressor of fused domain protein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992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81.87%/89.80%</w:t>
            </w:r>
          </w:p>
        </w:tc>
      </w:tr>
      <w:tr w:rsidR="004747EB" w:rsidRPr="00260055" w14:paraId="0A16C1D4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D6748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3178 (BtrU)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0103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205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A1C3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NAD(P)H-dependent oxidoreductase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345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81.46%/87.32%</w:t>
            </w:r>
          </w:p>
        </w:tc>
      </w:tr>
      <w:tr w:rsidR="004747EB" w:rsidRPr="00260055" w14:paraId="3A70B790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69BC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3179 (BtrR1)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499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217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AB19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TetR/AcrR family transcriptional regulaton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E81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84.02%/92.24%</w:t>
            </w:r>
          </w:p>
        </w:tc>
      </w:tr>
      <w:tr w:rsidR="004747EB" w:rsidRPr="00260055" w14:paraId="13921281" w14:textId="77777777" w:rsidTr="00FE274E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ED6D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3180 (BtrT2)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5EE6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334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77A2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Iron-hydroxamate ABC transporter substrate-binding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CFE3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</w:p>
        </w:tc>
      </w:tr>
      <w:tr w:rsidR="004747EB" w:rsidRPr="00260055" w14:paraId="57B370CB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CACF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3181 (BtrT3)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3575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181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B855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DUF6022 family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474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78.69%/89.62%</w:t>
            </w:r>
          </w:p>
        </w:tc>
      </w:tr>
      <w:tr w:rsidR="004747EB" w:rsidRPr="00260055" w14:paraId="4DE540E8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FB3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3182 (BtrT4)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3E377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188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A2372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 xml:space="preserve">NADAR family protein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B6B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82.45%/90.43%</w:t>
            </w:r>
          </w:p>
        </w:tc>
      </w:tr>
      <w:tr w:rsidR="004747EB" w:rsidRPr="00260055" w14:paraId="3B7CE35F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F2B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3183 (BtrT5)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7995F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296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963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NUDIX hydrolase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D1D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</w:p>
        </w:tc>
      </w:tr>
      <w:tr w:rsidR="004747EB" w:rsidRPr="00260055" w14:paraId="62C98579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B8B2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3184 (BtrT6)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72B1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194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DFBB5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YdeI/OmpD-associated family protein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3879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</w:p>
        </w:tc>
      </w:tr>
      <w:tr w:rsidR="004747EB" w:rsidRPr="00260055" w14:paraId="7A094E92" w14:textId="77777777" w:rsidTr="00FE274E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25530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ORF 3185 (BtrT7)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AF14D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188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7C8CE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  <w:t>UbiX family flavin prenyltransferase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324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kern w:val="0"/>
                <w:sz w:val="18"/>
                <w:szCs w:val="18"/>
              </w:rPr>
            </w:pPr>
          </w:p>
        </w:tc>
      </w:tr>
      <w:tr w:rsidR="004747EB" w:rsidRPr="00260055" w14:paraId="6881A81B" w14:textId="77777777" w:rsidTr="00FE274E">
        <w:trPr>
          <w:trHeight w:val="324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82376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 xml:space="preserve">ORF 3186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5396B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85F4A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>UbiD family decarboxylase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C742C" w14:textId="77777777" w:rsidR="004747EB" w:rsidRPr="00260055" w:rsidRDefault="004747EB" w:rsidP="00FE27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</w:pPr>
            <w:r w:rsidRPr="00260055">
              <w:rPr>
                <w:rFonts w:ascii="Palatino Linotype" w:eastAsia="굴림" w:hAnsi="Palatino Linotype" w:cs="굴림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11AF1C5" w14:textId="77777777" w:rsidR="004747EB" w:rsidRPr="00260055" w:rsidRDefault="004747EB" w:rsidP="004747EB">
      <w:pPr>
        <w:rPr>
          <w:rFonts w:ascii="Palatino Linotype" w:hAnsi="Palatino Linotype"/>
          <w:sz w:val="18"/>
          <w:szCs w:val="18"/>
        </w:rPr>
      </w:pPr>
    </w:p>
    <w:p w14:paraId="11B9E3DE" w14:textId="77777777" w:rsidR="004747EB" w:rsidRPr="00260055" w:rsidRDefault="004747EB" w:rsidP="004747EB">
      <w:pPr>
        <w:rPr>
          <w:rFonts w:ascii="Palatino Linotype" w:hAnsi="Palatino Linotype"/>
          <w:sz w:val="18"/>
          <w:szCs w:val="18"/>
        </w:rPr>
      </w:pPr>
    </w:p>
    <w:p w14:paraId="23677233" w14:textId="77777777" w:rsidR="004747EB" w:rsidRPr="00260055" w:rsidRDefault="004747EB" w:rsidP="004747EB">
      <w:pPr>
        <w:rPr>
          <w:rFonts w:ascii="Palatino Linotype" w:hAnsi="Palatino Linotype"/>
          <w:sz w:val="18"/>
          <w:szCs w:val="18"/>
        </w:rPr>
      </w:pPr>
    </w:p>
    <w:p w14:paraId="537F6E62" w14:textId="77777777" w:rsidR="00523438" w:rsidRDefault="00523438" w:rsidP="00523438">
      <w:pPr>
        <w:rPr>
          <w:rFonts w:ascii="Palatino Linotype" w:hAnsi="Palatino Linotype"/>
        </w:rPr>
      </w:pPr>
    </w:p>
    <w:p w14:paraId="6B19638B" w14:textId="77777777" w:rsidR="00523438" w:rsidRDefault="00523438" w:rsidP="0052343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3C92D58" w14:textId="7CC40D55" w:rsidR="0035630A" w:rsidRPr="002036EE" w:rsidRDefault="003E3EBD" w:rsidP="00843181">
      <w:pPr>
        <w:rPr>
          <w:rFonts w:ascii="Palatino Linotype" w:hAnsi="Palatino Linotype"/>
          <w:b/>
          <w:bCs/>
          <w:sz w:val="22"/>
          <w:szCs w:val="24"/>
        </w:rPr>
      </w:pPr>
      <w:r>
        <w:rPr>
          <w:rFonts w:ascii="Palatino Linotype" w:hAnsi="Palatino Linotype" w:hint="eastAsia"/>
          <w:b/>
          <w:bCs/>
          <w:sz w:val="22"/>
          <w:szCs w:val="24"/>
        </w:rPr>
        <w:lastRenderedPageBreak/>
        <w:t>Figure S</w:t>
      </w:r>
      <w:r w:rsidR="002036EE">
        <w:rPr>
          <w:rFonts w:ascii="Palatino Linotype" w:hAnsi="Palatino Linotype" w:hint="eastAsia"/>
          <w:b/>
          <w:bCs/>
          <w:sz w:val="22"/>
          <w:szCs w:val="24"/>
        </w:rPr>
        <w:t>1</w:t>
      </w:r>
    </w:p>
    <w:p w14:paraId="1BC34C28" w14:textId="508689D6" w:rsidR="003E3EBD" w:rsidRDefault="003E3EBD" w:rsidP="00843181">
      <w:pPr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5462A45E" wp14:editId="67488AE1">
            <wp:extent cx="5343402" cy="6804660"/>
            <wp:effectExtent l="0" t="0" r="0" b="0"/>
            <wp:docPr id="5" name="그림 4" descr="텍스트, 도표, 평면도, 흑백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 descr="텍스트, 도표, 평면도, 흑백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56" cy="68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6101" w14:textId="41F07653" w:rsidR="0023621C" w:rsidRDefault="003E6A75" w:rsidP="00843181">
      <w:pPr>
        <w:rPr>
          <w:rFonts w:ascii="Palatino Linotype" w:hAnsi="Palatino Linotype"/>
        </w:rPr>
      </w:pPr>
      <w:r w:rsidRPr="003E6A75">
        <w:rPr>
          <w:rFonts w:ascii="Palatino Linotype" w:hAnsi="Palatino Linotype"/>
        </w:rPr>
        <w:t xml:space="preserve">Figure S1. </w:t>
      </w:r>
      <w:r w:rsidR="003F0963">
        <w:rPr>
          <w:rFonts w:ascii="Palatino Linotype" w:hAnsi="Palatino Linotype"/>
        </w:rPr>
        <w:t>P</w:t>
      </w:r>
      <w:r w:rsidR="003F0963" w:rsidRPr="003E6A75">
        <w:rPr>
          <w:rFonts w:ascii="Palatino Linotype" w:hAnsi="Palatino Linotype"/>
        </w:rPr>
        <w:t>hylogenetic tree</w:t>
      </w:r>
      <w:r w:rsidR="003F0963">
        <w:rPr>
          <w:rFonts w:ascii="Palatino Linotype" w:hAnsi="Palatino Linotype" w:hint="eastAsia"/>
        </w:rPr>
        <w:t xml:space="preserve"> </w:t>
      </w:r>
      <w:r w:rsidR="003F0963">
        <w:rPr>
          <w:rFonts w:ascii="Palatino Linotype" w:hAnsi="Palatino Linotype"/>
        </w:rPr>
        <w:t xml:space="preserve">constructed using </w:t>
      </w:r>
      <w:r w:rsidR="007E4D52">
        <w:rPr>
          <w:rFonts w:ascii="Palatino Linotype" w:hAnsi="Palatino Linotype" w:hint="eastAsia"/>
        </w:rPr>
        <w:t>M</w:t>
      </w:r>
      <w:r w:rsidR="0036663E" w:rsidRPr="0036663E">
        <w:rPr>
          <w:rFonts w:ascii="Palatino Linotype" w:hAnsi="Palatino Linotype"/>
        </w:rPr>
        <w:t xml:space="preserve">aximum-likelihood methods </w:t>
      </w:r>
      <w:r w:rsidRPr="003E6A75">
        <w:rPr>
          <w:rFonts w:ascii="Palatino Linotype" w:hAnsi="Palatino Linotype"/>
        </w:rPr>
        <w:t xml:space="preserve">based on </w:t>
      </w:r>
      <w:r w:rsidR="00FB0DB7">
        <w:rPr>
          <w:rFonts w:ascii="Palatino Linotype" w:hAnsi="Palatino Linotype"/>
        </w:rPr>
        <w:t xml:space="preserve">the complete </w:t>
      </w:r>
      <w:r w:rsidRPr="003E6A75">
        <w:rPr>
          <w:rFonts w:ascii="Palatino Linotype" w:hAnsi="Palatino Linotype"/>
        </w:rPr>
        <w:t xml:space="preserve">16S rRNA gene sequence, extracted from </w:t>
      </w:r>
      <w:r w:rsidR="00FB0DB7">
        <w:rPr>
          <w:rFonts w:ascii="Palatino Linotype" w:hAnsi="Palatino Linotype"/>
        </w:rPr>
        <w:t xml:space="preserve">the </w:t>
      </w:r>
      <w:r w:rsidRPr="003E6A75">
        <w:rPr>
          <w:rFonts w:ascii="Palatino Linotype" w:hAnsi="Palatino Linotype"/>
        </w:rPr>
        <w:t xml:space="preserve">assembled genome. The relationship </w:t>
      </w:r>
      <w:r w:rsidR="00FB0DB7">
        <w:rPr>
          <w:rFonts w:ascii="Palatino Linotype" w:hAnsi="Palatino Linotype"/>
        </w:rPr>
        <w:t>among</w:t>
      </w:r>
      <w:r w:rsidR="00FB0DB7" w:rsidRPr="003E6A75">
        <w:rPr>
          <w:rFonts w:ascii="Palatino Linotype" w:hAnsi="Palatino Linotype"/>
        </w:rPr>
        <w:t xml:space="preserve"> </w:t>
      </w:r>
      <w:r w:rsidRPr="003E6A75">
        <w:rPr>
          <w:rFonts w:ascii="Palatino Linotype" w:hAnsi="Palatino Linotype"/>
        </w:rPr>
        <w:t xml:space="preserve">closely related species of Type cultures from </w:t>
      </w:r>
      <w:r w:rsidR="00FB0DB7">
        <w:rPr>
          <w:rFonts w:ascii="Palatino Linotype" w:hAnsi="Palatino Linotype"/>
        </w:rPr>
        <w:t xml:space="preserve">the </w:t>
      </w:r>
      <w:r w:rsidRPr="003E6A75">
        <w:rPr>
          <w:rFonts w:ascii="Palatino Linotype" w:hAnsi="Palatino Linotype"/>
        </w:rPr>
        <w:t xml:space="preserve">genus </w:t>
      </w:r>
      <w:r w:rsidR="001529CE" w:rsidRPr="00EE6486">
        <w:rPr>
          <w:rFonts w:ascii="Palatino Linotype" w:hAnsi="Palatino Linotype"/>
          <w:i/>
          <w:iCs/>
        </w:rPr>
        <w:t>Paenibacillus</w:t>
      </w:r>
      <w:r w:rsidR="001529CE" w:rsidRPr="001529CE">
        <w:rPr>
          <w:rFonts w:ascii="Palatino Linotype" w:hAnsi="Palatino Linotype"/>
        </w:rPr>
        <w:t xml:space="preserve"> </w:t>
      </w:r>
      <w:r w:rsidRPr="003E6A75">
        <w:rPr>
          <w:rFonts w:ascii="Palatino Linotype" w:hAnsi="Palatino Linotype"/>
        </w:rPr>
        <w:t xml:space="preserve">are </w:t>
      </w:r>
      <w:r w:rsidR="00FB0DB7">
        <w:rPr>
          <w:rFonts w:ascii="Palatino Linotype" w:hAnsi="Palatino Linotype"/>
        </w:rPr>
        <w:t>illustrated</w:t>
      </w:r>
      <w:r w:rsidRPr="003E6A75">
        <w:rPr>
          <w:rFonts w:ascii="Palatino Linotype" w:hAnsi="Palatino Linotype"/>
        </w:rPr>
        <w:t xml:space="preserve">. The percentage of replicate trees in which the associated taxa clustered together in the bootstrap test (1000 replicates) </w:t>
      </w:r>
      <w:r w:rsidR="00FB0DB7">
        <w:rPr>
          <w:rFonts w:ascii="Palatino Linotype" w:hAnsi="Palatino Linotype"/>
        </w:rPr>
        <w:t>is</w:t>
      </w:r>
      <w:r w:rsidR="00FB0DB7" w:rsidRPr="003E6A75">
        <w:rPr>
          <w:rFonts w:ascii="Palatino Linotype" w:hAnsi="Palatino Linotype"/>
        </w:rPr>
        <w:t xml:space="preserve"> </w:t>
      </w:r>
      <w:r w:rsidRPr="003E6A75">
        <w:rPr>
          <w:rFonts w:ascii="Palatino Linotype" w:hAnsi="Palatino Linotype"/>
        </w:rPr>
        <w:t>shown next to the branches in decimal form. The analysis</w:t>
      </w:r>
      <w:r w:rsidR="00FB0DB7">
        <w:rPr>
          <w:rFonts w:ascii="Palatino Linotype" w:hAnsi="Palatino Linotype"/>
        </w:rPr>
        <w:t>,</w:t>
      </w:r>
      <w:r w:rsidRPr="003E6A75">
        <w:rPr>
          <w:rFonts w:ascii="Palatino Linotype" w:hAnsi="Palatino Linotype"/>
        </w:rPr>
        <w:t xml:space="preserve"> performed using MEGA 11</w:t>
      </w:r>
      <w:r w:rsidR="00FB0DB7">
        <w:rPr>
          <w:rFonts w:ascii="Palatino Linotype" w:hAnsi="Palatino Linotype"/>
        </w:rPr>
        <w:t>,</w:t>
      </w:r>
      <w:r w:rsidRPr="003E6A75">
        <w:rPr>
          <w:rFonts w:ascii="Palatino Linotype" w:hAnsi="Palatino Linotype"/>
        </w:rPr>
        <w:t xml:space="preserve"> demonstrates </w:t>
      </w:r>
      <w:r w:rsidR="0037708B" w:rsidRPr="0037708B">
        <w:rPr>
          <w:rFonts w:ascii="Palatino Linotype" w:hAnsi="Palatino Linotype"/>
          <w:i/>
          <w:iCs/>
        </w:rPr>
        <w:t>Paenibacillus chitinolyticus</w:t>
      </w:r>
      <w:r w:rsidR="0037708B" w:rsidRPr="0037708B">
        <w:rPr>
          <w:rFonts w:ascii="Palatino Linotype" w:hAnsi="Palatino Linotype"/>
        </w:rPr>
        <w:t xml:space="preserve"> KCCM 41400</w:t>
      </w:r>
      <w:r w:rsidRPr="0037708B">
        <w:rPr>
          <w:rFonts w:ascii="Palatino Linotype" w:hAnsi="Palatino Linotype"/>
          <w:vertAlign w:val="superscript"/>
        </w:rPr>
        <w:t>T</w:t>
      </w:r>
      <w:r w:rsidRPr="003E6A75">
        <w:rPr>
          <w:rFonts w:ascii="Palatino Linotype" w:hAnsi="Palatino Linotype"/>
        </w:rPr>
        <w:t xml:space="preserve"> </w:t>
      </w:r>
      <w:r w:rsidR="00FB0DB7">
        <w:rPr>
          <w:rFonts w:ascii="Palatino Linotype" w:hAnsi="Palatino Linotype"/>
        </w:rPr>
        <w:t>as the</w:t>
      </w:r>
      <w:r w:rsidRPr="003E6A75">
        <w:rPr>
          <w:rFonts w:ascii="Palatino Linotype" w:hAnsi="Palatino Linotype"/>
        </w:rPr>
        <w:t xml:space="preserve"> closest neighbor</w:t>
      </w:r>
      <w:r w:rsidR="00404775">
        <w:rPr>
          <w:rFonts w:ascii="Palatino Linotype" w:hAnsi="Palatino Linotype" w:hint="eastAsia"/>
        </w:rPr>
        <w:t>.</w:t>
      </w:r>
    </w:p>
    <w:p w14:paraId="4B55D97C" w14:textId="77777777" w:rsidR="007E4D52" w:rsidRDefault="007E4D52" w:rsidP="00843181">
      <w:pPr>
        <w:rPr>
          <w:rFonts w:ascii="Palatino Linotype" w:hAnsi="Palatino Linotype"/>
          <w:b/>
          <w:bCs/>
          <w:sz w:val="24"/>
          <w:szCs w:val="28"/>
        </w:rPr>
      </w:pPr>
      <w:r>
        <w:rPr>
          <w:rFonts w:ascii="Palatino Linotype" w:hAnsi="Palatino Linotype"/>
          <w:b/>
          <w:bCs/>
          <w:sz w:val="24"/>
          <w:szCs w:val="28"/>
        </w:rPr>
        <w:br w:type="page"/>
      </w:r>
    </w:p>
    <w:p w14:paraId="7493CBAE" w14:textId="4D302705" w:rsidR="004254FC" w:rsidRPr="00802BDD" w:rsidRDefault="00802BDD" w:rsidP="00843181">
      <w:pPr>
        <w:rPr>
          <w:rFonts w:ascii="Palatino Linotype" w:hAnsi="Palatino Linotype"/>
          <w:b/>
          <w:bCs/>
          <w:sz w:val="24"/>
          <w:szCs w:val="28"/>
        </w:rPr>
      </w:pPr>
      <w:r w:rsidRPr="00802BDD">
        <w:rPr>
          <w:rFonts w:ascii="Palatino Linotype" w:hAnsi="Palatino Linotype"/>
          <w:b/>
          <w:bCs/>
          <w:sz w:val="24"/>
          <w:szCs w:val="28"/>
        </w:rPr>
        <w:lastRenderedPageBreak/>
        <w:t>Figure S</w:t>
      </w:r>
      <w:r w:rsidR="000C5C56">
        <w:rPr>
          <w:rFonts w:ascii="Palatino Linotype" w:hAnsi="Palatino Linotype" w:hint="eastAsia"/>
          <w:b/>
          <w:bCs/>
          <w:sz w:val="24"/>
          <w:szCs w:val="28"/>
        </w:rPr>
        <w:t>2</w:t>
      </w:r>
      <w:r w:rsidRPr="00802BDD">
        <w:rPr>
          <w:rFonts w:ascii="Palatino Linotype" w:hAnsi="Palatino Linotype"/>
          <w:b/>
          <w:bCs/>
          <w:sz w:val="24"/>
          <w:szCs w:val="28"/>
        </w:rPr>
        <w:t>.</w:t>
      </w:r>
    </w:p>
    <w:p w14:paraId="08389358" w14:textId="72F42D31" w:rsidR="00802BDD" w:rsidRDefault="00DB59E0" w:rsidP="00843181">
      <w:pPr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1C7694D5" wp14:editId="392716C2">
            <wp:extent cx="5731510" cy="323215"/>
            <wp:effectExtent l="0" t="0" r="2540" b="635"/>
            <wp:docPr id="3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9C6F28AE-9C9C-6DEB-7399-9C0E8A707C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9C6F28AE-9C9C-6DEB-7399-9C0E8A707C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49647" w14:textId="77777777" w:rsidR="00802BDD" w:rsidRDefault="00802BDD" w:rsidP="00843181">
      <w:pPr>
        <w:rPr>
          <w:rFonts w:ascii="Palatino Linotype" w:hAnsi="Palatino Linotype"/>
        </w:rPr>
      </w:pPr>
    </w:p>
    <w:p w14:paraId="5C0D60A7" w14:textId="75C7C428" w:rsidR="004254FC" w:rsidRDefault="00802BDD" w:rsidP="00843181">
      <w:pPr>
        <w:rPr>
          <w:rFonts w:ascii="Palatino Linotype" w:hAnsi="Palatino Linotype"/>
        </w:rPr>
      </w:pPr>
      <w:r w:rsidRPr="00802BDD">
        <w:rPr>
          <w:rFonts w:ascii="Palatino Linotype" w:hAnsi="Palatino Linotype"/>
        </w:rPr>
        <w:t>Figure S</w:t>
      </w:r>
      <w:r w:rsidR="000C5C56">
        <w:rPr>
          <w:rFonts w:ascii="Palatino Linotype" w:hAnsi="Palatino Linotype" w:hint="eastAsia"/>
        </w:rPr>
        <w:t>2</w:t>
      </w:r>
      <w:r>
        <w:rPr>
          <w:rFonts w:ascii="Palatino Linotype" w:hAnsi="Palatino Linotype" w:hint="eastAsia"/>
        </w:rPr>
        <w:t xml:space="preserve">. </w:t>
      </w:r>
      <w:r w:rsidRPr="00802BDD">
        <w:rPr>
          <w:rFonts w:ascii="Palatino Linotype" w:hAnsi="Palatino Linotype"/>
        </w:rPr>
        <w:t>Distribution of secondary metabolite gene clusters (1–</w:t>
      </w:r>
      <w:r>
        <w:rPr>
          <w:rFonts w:ascii="Palatino Linotype" w:hAnsi="Palatino Linotype" w:hint="eastAsia"/>
        </w:rPr>
        <w:t>18</w:t>
      </w:r>
      <w:r w:rsidRPr="00802BDD">
        <w:rPr>
          <w:rFonts w:ascii="Palatino Linotype" w:hAnsi="Palatino Linotype"/>
        </w:rPr>
        <w:t xml:space="preserve">) in </w:t>
      </w:r>
      <w:r w:rsidR="000C5C56" w:rsidRPr="000C5C56">
        <w:rPr>
          <w:rFonts w:ascii="Palatino Linotype" w:hAnsi="Palatino Linotype"/>
          <w:i/>
          <w:iCs/>
        </w:rPr>
        <w:t>B</w:t>
      </w:r>
      <w:r w:rsidR="00060AEC">
        <w:rPr>
          <w:rFonts w:ascii="Palatino Linotype" w:hAnsi="Palatino Linotype" w:hint="eastAsia"/>
          <w:i/>
          <w:iCs/>
        </w:rPr>
        <w:t>.</w:t>
      </w:r>
      <w:r w:rsidR="000C5C56" w:rsidRPr="000C5C56">
        <w:rPr>
          <w:rFonts w:ascii="Palatino Linotype" w:hAnsi="Palatino Linotype"/>
          <w:i/>
          <w:iCs/>
        </w:rPr>
        <w:t xml:space="preserve"> vitellinus</w:t>
      </w:r>
      <w:r w:rsidR="000C5C56" w:rsidRPr="000C5C56">
        <w:rPr>
          <w:rFonts w:ascii="Palatino Linotype" w:hAnsi="Palatino Linotype"/>
        </w:rPr>
        <w:t xml:space="preserve"> NBRC 13296</w:t>
      </w:r>
      <w:r w:rsidR="00FB0DB7">
        <w:rPr>
          <w:rFonts w:ascii="Palatino Linotype" w:hAnsi="Palatino Linotype"/>
        </w:rPr>
        <w:t>,</w:t>
      </w:r>
      <w:r w:rsidR="000C5C56">
        <w:rPr>
          <w:rFonts w:ascii="Palatino Linotype" w:hAnsi="Palatino Linotype" w:hint="eastAsia"/>
        </w:rPr>
        <w:t xml:space="preserve"> </w:t>
      </w:r>
      <w:r w:rsidRPr="00802BDD">
        <w:rPr>
          <w:rFonts w:ascii="Palatino Linotype" w:hAnsi="Palatino Linotype"/>
        </w:rPr>
        <w:t xml:space="preserve">as predicted by </w:t>
      </w:r>
      <w:r w:rsidR="00FB0DB7">
        <w:rPr>
          <w:rFonts w:ascii="Palatino Linotype" w:hAnsi="Palatino Linotype"/>
        </w:rPr>
        <w:t xml:space="preserve">the </w:t>
      </w:r>
      <w:r w:rsidRPr="00802BDD">
        <w:rPr>
          <w:rFonts w:ascii="Palatino Linotype" w:hAnsi="Palatino Linotype"/>
        </w:rPr>
        <w:t xml:space="preserve">antiSMASH </w:t>
      </w:r>
      <w:r w:rsidR="00C27E37">
        <w:rPr>
          <w:rFonts w:ascii="Palatino Linotype" w:hAnsi="Palatino Linotype" w:hint="eastAsia"/>
        </w:rPr>
        <w:t>package</w:t>
      </w:r>
      <w:r w:rsidRPr="00802BDD">
        <w:rPr>
          <w:rFonts w:ascii="Palatino Linotype" w:hAnsi="Palatino Linotype"/>
        </w:rPr>
        <w:t xml:space="preserve">. </w:t>
      </w:r>
      <w:r w:rsidR="00FB0DB7">
        <w:rPr>
          <w:rFonts w:ascii="Palatino Linotype" w:hAnsi="Palatino Linotype"/>
        </w:rPr>
        <w:t>D</w:t>
      </w:r>
      <w:r w:rsidRPr="00802BDD">
        <w:rPr>
          <w:rFonts w:ascii="Palatino Linotype" w:hAnsi="Palatino Linotype"/>
        </w:rPr>
        <w:t xml:space="preserve">etails of </w:t>
      </w:r>
      <w:r w:rsidR="00FB0DB7">
        <w:rPr>
          <w:rFonts w:ascii="Palatino Linotype" w:hAnsi="Palatino Linotype"/>
        </w:rPr>
        <w:t xml:space="preserve">the </w:t>
      </w:r>
      <w:r w:rsidRPr="00802BDD">
        <w:rPr>
          <w:rFonts w:ascii="Palatino Linotype" w:hAnsi="Palatino Linotype"/>
        </w:rPr>
        <w:t>predicted BGC</w:t>
      </w:r>
      <w:r w:rsidR="00FB0DB7">
        <w:rPr>
          <w:rFonts w:ascii="Palatino Linotype" w:hAnsi="Palatino Linotype"/>
        </w:rPr>
        <w:t>s</w:t>
      </w:r>
      <w:r w:rsidRPr="00802BDD">
        <w:rPr>
          <w:rFonts w:ascii="Palatino Linotype" w:hAnsi="Palatino Linotype"/>
        </w:rPr>
        <w:t xml:space="preserve"> (1–</w:t>
      </w:r>
      <w:r w:rsidR="000C5C56">
        <w:rPr>
          <w:rFonts w:ascii="Palatino Linotype" w:hAnsi="Palatino Linotype" w:hint="eastAsia"/>
        </w:rPr>
        <w:t>18</w:t>
      </w:r>
      <w:r w:rsidRPr="00802BDD">
        <w:rPr>
          <w:rFonts w:ascii="Palatino Linotype" w:hAnsi="Palatino Linotype"/>
        </w:rPr>
        <w:t xml:space="preserve">) are </w:t>
      </w:r>
      <w:r w:rsidR="00FB0DB7">
        <w:rPr>
          <w:rFonts w:ascii="Palatino Linotype" w:hAnsi="Palatino Linotype"/>
        </w:rPr>
        <w:t>provided</w:t>
      </w:r>
      <w:r w:rsidR="00FB0DB7" w:rsidRPr="00802BDD">
        <w:rPr>
          <w:rFonts w:ascii="Palatino Linotype" w:hAnsi="Palatino Linotype"/>
        </w:rPr>
        <w:t xml:space="preserve"> </w:t>
      </w:r>
      <w:r w:rsidRPr="00802BDD">
        <w:rPr>
          <w:rFonts w:ascii="Palatino Linotype" w:hAnsi="Palatino Linotype"/>
        </w:rPr>
        <w:t xml:space="preserve">in Table </w:t>
      </w:r>
      <w:r w:rsidR="000C5C56">
        <w:rPr>
          <w:rFonts w:ascii="Palatino Linotype" w:hAnsi="Palatino Linotype" w:hint="eastAsia"/>
        </w:rPr>
        <w:t>1</w:t>
      </w:r>
      <w:r w:rsidR="00FB0DB7">
        <w:rPr>
          <w:rFonts w:ascii="Palatino Linotype" w:hAnsi="Palatino Linotype"/>
        </w:rPr>
        <w:t>.</w:t>
      </w:r>
    </w:p>
    <w:p w14:paraId="61CA3BA0" w14:textId="77777777" w:rsidR="004254FC" w:rsidRDefault="004254FC" w:rsidP="00843181">
      <w:pPr>
        <w:rPr>
          <w:rFonts w:ascii="Palatino Linotype" w:hAnsi="Palatino Linotype"/>
        </w:rPr>
      </w:pPr>
    </w:p>
    <w:p w14:paraId="6148837A" w14:textId="331E3C3C" w:rsidR="00FC1269" w:rsidRDefault="00FC1269" w:rsidP="00843181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3079F94E" w14:textId="41A41DC8" w:rsidR="00DF7D07" w:rsidRPr="00802BDD" w:rsidRDefault="00DF7D07" w:rsidP="00DF7D07">
      <w:pPr>
        <w:rPr>
          <w:rFonts w:ascii="Palatino Linotype" w:hAnsi="Palatino Linotype"/>
          <w:b/>
          <w:bCs/>
          <w:sz w:val="24"/>
          <w:szCs w:val="28"/>
        </w:rPr>
      </w:pPr>
      <w:r w:rsidRPr="00802BDD">
        <w:rPr>
          <w:rFonts w:ascii="Palatino Linotype" w:hAnsi="Palatino Linotype"/>
          <w:b/>
          <w:bCs/>
          <w:sz w:val="24"/>
          <w:szCs w:val="28"/>
        </w:rPr>
        <w:lastRenderedPageBreak/>
        <w:t>Figure S</w:t>
      </w:r>
      <w:r>
        <w:rPr>
          <w:rFonts w:ascii="Palatino Linotype" w:hAnsi="Palatino Linotype" w:hint="eastAsia"/>
          <w:b/>
          <w:bCs/>
          <w:sz w:val="24"/>
          <w:szCs w:val="28"/>
        </w:rPr>
        <w:t>3</w:t>
      </w:r>
      <w:r w:rsidRPr="00802BDD">
        <w:rPr>
          <w:rFonts w:ascii="Palatino Linotype" w:hAnsi="Palatino Linotype"/>
          <w:b/>
          <w:bCs/>
          <w:sz w:val="24"/>
          <w:szCs w:val="28"/>
        </w:rPr>
        <w:t>.</w:t>
      </w:r>
    </w:p>
    <w:p w14:paraId="525DE4F3" w14:textId="0A760568" w:rsidR="00DF7D07" w:rsidRDefault="00505913" w:rsidP="00DF7D07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5FC6850D" wp14:editId="148288FA">
            <wp:extent cx="5660390" cy="1828947"/>
            <wp:effectExtent l="0" t="0" r="0" b="0"/>
            <wp:docPr id="128451602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76" cy="183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52048" w14:textId="77777777" w:rsidR="00DF7D07" w:rsidRDefault="00DF7D07" w:rsidP="00DF7D07">
      <w:pPr>
        <w:rPr>
          <w:rFonts w:ascii="Palatino Linotype" w:hAnsi="Palatino Linotype"/>
        </w:rPr>
      </w:pPr>
    </w:p>
    <w:p w14:paraId="68B7967E" w14:textId="11128E46" w:rsidR="00FC1269" w:rsidRDefault="00DF7D07" w:rsidP="00843181">
      <w:pPr>
        <w:rPr>
          <w:rFonts w:ascii="Palatino Linotype" w:hAnsi="Palatino Linotype"/>
        </w:rPr>
      </w:pPr>
      <w:r w:rsidRPr="00802BDD">
        <w:rPr>
          <w:rFonts w:ascii="Palatino Linotype" w:hAnsi="Palatino Linotype"/>
        </w:rPr>
        <w:t>Figure S</w:t>
      </w:r>
      <w:r>
        <w:rPr>
          <w:rFonts w:ascii="Palatino Linotype" w:hAnsi="Palatino Linotype" w:hint="eastAsia"/>
        </w:rPr>
        <w:t xml:space="preserve">3. </w:t>
      </w:r>
      <w:r w:rsidR="000E50A8">
        <w:rPr>
          <w:rFonts w:ascii="Palatino Linotype" w:hAnsi="Palatino Linotype" w:hint="eastAsia"/>
        </w:rPr>
        <w:t xml:space="preserve">Genetic organization of </w:t>
      </w:r>
      <w:r w:rsidR="00147F17">
        <w:rPr>
          <w:rFonts w:ascii="Palatino Linotype" w:hAnsi="Palatino Linotype" w:hint="eastAsia"/>
        </w:rPr>
        <w:t xml:space="preserve">BGC </w:t>
      </w:r>
      <w:r w:rsidR="0085796D">
        <w:rPr>
          <w:rFonts w:ascii="Palatino Linotype" w:hAnsi="Palatino Linotype" w:hint="eastAsia"/>
        </w:rPr>
        <w:t>region 15</w:t>
      </w:r>
      <w:r w:rsidR="000E50A8" w:rsidRPr="000E50A8">
        <w:rPr>
          <w:rFonts w:ascii="Palatino Linotype" w:hAnsi="Palatino Linotype"/>
        </w:rPr>
        <w:t xml:space="preserve"> as predicted by </w:t>
      </w:r>
      <w:r w:rsidR="00FB0DB7">
        <w:rPr>
          <w:rFonts w:ascii="Palatino Linotype" w:hAnsi="Palatino Linotype"/>
        </w:rPr>
        <w:t xml:space="preserve">the </w:t>
      </w:r>
      <w:r w:rsidR="000E50A8" w:rsidRPr="000E50A8">
        <w:rPr>
          <w:rFonts w:ascii="Palatino Linotype" w:hAnsi="Palatino Linotype"/>
        </w:rPr>
        <w:t xml:space="preserve">antiSMASH </w:t>
      </w:r>
      <w:r w:rsidR="004E78F3">
        <w:rPr>
          <w:rFonts w:ascii="Palatino Linotype" w:hAnsi="Palatino Linotype" w:hint="eastAsia"/>
        </w:rPr>
        <w:t>pa</w:t>
      </w:r>
      <w:r w:rsidR="002805F7">
        <w:rPr>
          <w:rFonts w:ascii="Palatino Linotype" w:hAnsi="Palatino Linotype" w:hint="eastAsia"/>
        </w:rPr>
        <w:t>ckage</w:t>
      </w:r>
      <w:r w:rsidR="000E50A8" w:rsidRPr="000E50A8">
        <w:rPr>
          <w:rFonts w:ascii="Palatino Linotype" w:hAnsi="Palatino Linotype"/>
        </w:rPr>
        <w:t xml:space="preserve">. </w:t>
      </w:r>
      <w:r w:rsidR="00FB0DB7">
        <w:rPr>
          <w:rFonts w:ascii="Palatino Linotype" w:hAnsi="Palatino Linotype"/>
        </w:rPr>
        <w:t>R</w:t>
      </w:r>
      <w:r w:rsidR="004E78F3" w:rsidRPr="004E78F3">
        <w:rPr>
          <w:rFonts w:ascii="Palatino Linotype" w:hAnsi="Palatino Linotype"/>
        </w:rPr>
        <w:t>egion 15 contain</w:t>
      </w:r>
      <w:r w:rsidR="00FB0DB7">
        <w:rPr>
          <w:rFonts w:ascii="Palatino Linotype" w:hAnsi="Palatino Linotype"/>
        </w:rPr>
        <w:t>s</w:t>
      </w:r>
      <w:r w:rsidR="004E78F3" w:rsidRPr="004E78F3">
        <w:rPr>
          <w:rFonts w:ascii="Palatino Linotype" w:hAnsi="Palatino Linotype"/>
        </w:rPr>
        <w:t xml:space="preserve"> two-copies </w:t>
      </w:r>
      <w:r w:rsidR="00E0089B">
        <w:rPr>
          <w:rFonts w:ascii="Palatino Linotype" w:hAnsi="Palatino Linotype" w:hint="eastAsia"/>
        </w:rPr>
        <w:t>(a</w:t>
      </w:r>
      <w:r w:rsidR="00060AEC">
        <w:rPr>
          <w:rFonts w:ascii="Palatino Linotype" w:hAnsi="Palatino Linotype" w:hint="eastAsia"/>
        </w:rPr>
        <w:t xml:space="preserve"> </w:t>
      </w:r>
      <w:r w:rsidR="00E0089B">
        <w:rPr>
          <w:rFonts w:ascii="Palatino Linotype" w:hAnsi="Palatino Linotype" w:hint="eastAsia"/>
        </w:rPr>
        <w:t>and</w:t>
      </w:r>
      <w:r w:rsidR="00060AEC">
        <w:rPr>
          <w:rFonts w:ascii="Palatino Linotype" w:hAnsi="Palatino Linotype" w:hint="eastAsia"/>
        </w:rPr>
        <w:t xml:space="preserve"> </w:t>
      </w:r>
      <w:r w:rsidR="00E0089B">
        <w:rPr>
          <w:rFonts w:ascii="Palatino Linotype" w:hAnsi="Palatino Linotype" w:hint="eastAsia"/>
        </w:rPr>
        <w:t xml:space="preserve">b) </w:t>
      </w:r>
      <w:r w:rsidR="004E78F3" w:rsidRPr="004E78F3">
        <w:rPr>
          <w:rFonts w:ascii="Palatino Linotype" w:hAnsi="Palatino Linotype"/>
        </w:rPr>
        <w:t xml:space="preserve">of </w:t>
      </w:r>
      <w:r w:rsidR="00FB0DB7">
        <w:rPr>
          <w:rFonts w:ascii="Palatino Linotype" w:hAnsi="Palatino Linotype"/>
        </w:rPr>
        <w:t xml:space="preserve">an </w:t>
      </w:r>
      <w:r w:rsidR="004E78F3" w:rsidRPr="004E78F3">
        <w:rPr>
          <w:rFonts w:ascii="Palatino Linotype" w:hAnsi="Palatino Linotype"/>
        </w:rPr>
        <w:t>opine-like</w:t>
      </w:r>
      <w:r w:rsidR="00FB0DB7">
        <w:rPr>
          <w:rFonts w:ascii="Palatino Linotype" w:hAnsi="Palatino Linotype"/>
        </w:rPr>
        <w:t xml:space="preserve"> </w:t>
      </w:r>
      <w:r w:rsidR="004E78F3" w:rsidRPr="004E78F3">
        <w:rPr>
          <w:rFonts w:ascii="Palatino Linotype" w:hAnsi="Palatino Linotype"/>
        </w:rPr>
        <w:t>metallophore gene cluster</w:t>
      </w:r>
      <w:r w:rsidR="00FB0DB7">
        <w:rPr>
          <w:rFonts w:ascii="Palatino Linotype" w:hAnsi="Palatino Linotype"/>
        </w:rPr>
        <w:t>,</w:t>
      </w:r>
      <w:r w:rsidR="004E78F3" w:rsidRPr="004E78F3">
        <w:rPr>
          <w:rFonts w:ascii="Palatino Linotype" w:hAnsi="Palatino Linotype"/>
        </w:rPr>
        <w:t xml:space="preserve"> consisting of opine metallophore biosynthesis dehydrogenase, nicotianamine synthase family protein, and </w:t>
      </w:r>
      <w:r w:rsidR="00FB0DB7">
        <w:rPr>
          <w:rFonts w:ascii="Palatino Linotype" w:hAnsi="Palatino Linotype"/>
        </w:rPr>
        <w:t xml:space="preserve">a </w:t>
      </w:r>
      <w:r w:rsidR="004E78F3" w:rsidRPr="004E78F3">
        <w:rPr>
          <w:rFonts w:ascii="Palatino Linotype" w:hAnsi="Palatino Linotype"/>
        </w:rPr>
        <w:t>nickel/cobalt ABC transporter substrate-binding protein/permease.</w:t>
      </w:r>
    </w:p>
    <w:p w14:paraId="5C40D4CD" w14:textId="500F9B84" w:rsidR="00FC1269" w:rsidRDefault="00FC1269" w:rsidP="00843181">
      <w:pPr>
        <w:rPr>
          <w:rFonts w:ascii="Palatino Linotype" w:hAnsi="Palatino Linotype"/>
        </w:rPr>
      </w:pPr>
    </w:p>
    <w:sectPr w:rsidR="00FC1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E761" w14:textId="77777777" w:rsidR="00E07954" w:rsidRDefault="00E07954" w:rsidP="0023621C">
      <w:pPr>
        <w:spacing w:after="0" w:line="240" w:lineRule="auto"/>
      </w:pPr>
      <w:r>
        <w:separator/>
      </w:r>
    </w:p>
  </w:endnote>
  <w:endnote w:type="continuationSeparator" w:id="0">
    <w:p w14:paraId="7DDF197C" w14:textId="77777777" w:rsidR="00E07954" w:rsidRDefault="00E07954" w:rsidP="0023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A6A2" w14:textId="77777777" w:rsidR="00E07954" w:rsidRDefault="00E07954" w:rsidP="0023621C">
      <w:pPr>
        <w:spacing w:after="0" w:line="240" w:lineRule="auto"/>
      </w:pPr>
      <w:r>
        <w:separator/>
      </w:r>
    </w:p>
  </w:footnote>
  <w:footnote w:type="continuationSeparator" w:id="0">
    <w:p w14:paraId="0DC6D199" w14:textId="77777777" w:rsidR="00E07954" w:rsidRDefault="00E07954" w:rsidP="00236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81"/>
    <w:rsid w:val="00055817"/>
    <w:rsid w:val="00060AEC"/>
    <w:rsid w:val="000A1898"/>
    <w:rsid w:val="000A73E6"/>
    <w:rsid w:val="000C5C56"/>
    <w:rsid w:val="000E50A8"/>
    <w:rsid w:val="00147F17"/>
    <w:rsid w:val="001529CE"/>
    <w:rsid w:val="001C79FE"/>
    <w:rsid w:val="001F686F"/>
    <w:rsid w:val="002006C4"/>
    <w:rsid w:val="002036EE"/>
    <w:rsid w:val="002217BC"/>
    <w:rsid w:val="0023621C"/>
    <w:rsid w:val="00242022"/>
    <w:rsid w:val="00260055"/>
    <w:rsid w:val="002805F7"/>
    <w:rsid w:val="002A3542"/>
    <w:rsid w:val="00320972"/>
    <w:rsid w:val="003241FD"/>
    <w:rsid w:val="00333962"/>
    <w:rsid w:val="003551D6"/>
    <w:rsid w:val="0035630A"/>
    <w:rsid w:val="0036663E"/>
    <w:rsid w:val="0037708B"/>
    <w:rsid w:val="003A4AF8"/>
    <w:rsid w:val="003C57EC"/>
    <w:rsid w:val="003D6235"/>
    <w:rsid w:val="003E3EBD"/>
    <w:rsid w:val="003E6A75"/>
    <w:rsid w:val="003F0963"/>
    <w:rsid w:val="003F36D5"/>
    <w:rsid w:val="00404775"/>
    <w:rsid w:val="004254FC"/>
    <w:rsid w:val="00434090"/>
    <w:rsid w:val="00434D20"/>
    <w:rsid w:val="00454B3D"/>
    <w:rsid w:val="004747EB"/>
    <w:rsid w:val="0047546D"/>
    <w:rsid w:val="004B2577"/>
    <w:rsid w:val="004E78F3"/>
    <w:rsid w:val="00505913"/>
    <w:rsid w:val="00523438"/>
    <w:rsid w:val="00542602"/>
    <w:rsid w:val="00554C4B"/>
    <w:rsid w:val="0058222B"/>
    <w:rsid w:val="005841DD"/>
    <w:rsid w:val="005E4618"/>
    <w:rsid w:val="006836B4"/>
    <w:rsid w:val="006A6ACB"/>
    <w:rsid w:val="006B22AF"/>
    <w:rsid w:val="006E45C7"/>
    <w:rsid w:val="007242CE"/>
    <w:rsid w:val="00747841"/>
    <w:rsid w:val="007749DE"/>
    <w:rsid w:val="00786B58"/>
    <w:rsid w:val="007C66C9"/>
    <w:rsid w:val="007D7BC4"/>
    <w:rsid w:val="007E42DA"/>
    <w:rsid w:val="007E4A4D"/>
    <w:rsid w:val="007E4D52"/>
    <w:rsid w:val="007F1DFA"/>
    <w:rsid w:val="00801570"/>
    <w:rsid w:val="00802BDD"/>
    <w:rsid w:val="00843181"/>
    <w:rsid w:val="0085796D"/>
    <w:rsid w:val="00883664"/>
    <w:rsid w:val="008913DF"/>
    <w:rsid w:val="008A0D9F"/>
    <w:rsid w:val="008C6928"/>
    <w:rsid w:val="008C6D6C"/>
    <w:rsid w:val="008D2C6A"/>
    <w:rsid w:val="00954E13"/>
    <w:rsid w:val="00964ECA"/>
    <w:rsid w:val="00982A9D"/>
    <w:rsid w:val="0098562D"/>
    <w:rsid w:val="009867EB"/>
    <w:rsid w:val="0099187D"/>
    <w:rsid w:val="009D00BF"/>
    <w:rsid w:val="00A01792"/>
    <w:rsid w:val="00A06838"/>
    <w:rsid w:val="00A165FF"/>
    <w:rsid w:val="00A33BC6"/>
    <w:rsid w:val="00A55871"/>
    <w:rsid w:val="00AD1207"/>
    <w:rsid w:val="00AD4D4D"/>
    <w:rsid w:val="00AE3355"/>
    <w:rsid w:val="00B016A7"/>
    <w:rsid w:val="00B165B6"/>
    <w:rsid w:val="00B43660"/>
    <w:rsid w:val="00B64F21"/>
    <w:rsid w:val="00B8131B"/>
    <w:rsid w:val="00B96EBB"/>
    <w:rsid w:val="00BA5B4D"/>
    <w:rsid w:val="00C07579"/>
    <w:rsid w:val="00C27E37"/>
    <w:rsid w:val="00C407A6"/>
    <w:rsid w:val="00CC0F32"/>
    <w:rsid w:val="00CC39CA"/>
    <w:rsid w:val="00D149FC"/>
    <w:rsid w:val="00D218F7"/>
    <w:rsid w:val="00D44BEC"/>
    <w:rsid w:val="00D97F78"/>
    <w:rsid w:val="00DB59E0"/>
    <w:rsid w:val="00DD21E0"/>
    <w:rsid w:val="00DF7D07"/>
    <w:rsid w:val="00E0089B"/>
    <w:rsid w:val="00E07954"/>
    <w:rsid w:val="00E2434A"/>
    <w:rsid w:val="00E5682B"/>
    <w:rsid w:val="00E61986"/>
    <w:rsid w:val="00EE6486"/>
    <w:rsid w:val="00F1488D"/>
    <w:rsid w:val="00F228E1"/>
    <w:rsid w:val="00F33F11"/>
    <w:rsid w:val="00F769C4"/>
    <w:rsid w:val="00F92C7D"/>
    <w:rsid w:val="00FB0DB7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6CF5"/>
  <w15:chartTrackingRefBased/>
  <w15:docId w15:val="{0CE4F814-ECDF-45D9-B236-5E6F95D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431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1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1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1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1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1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1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31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431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431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431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4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4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4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4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4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431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431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431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43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431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431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3621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3621C"/>
  </w:style>
  <w:style w:type="paragraph" w:styleId="ab">
    <w:name w:val="footer"/>
    <w:basedOn w:val="a"/>
    <w:link w:val="Char4"/>
    <w:uiPriority w:val="99"/>
    <w:unhideWhenUsed/>
    <w:rsid w:val="0023621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3621C"/>
  </w:style>
  <w:style w:type="paragraph" w:styleId="ac">
    <w:name w:val="Normal (Web)"/>
    <w:basedOn w:val="a"/>
    <w:uiPriority w:val="99"/>
    <w:semiHidden/>
    <w:unhideWhenUsed/>
    <w:rsid w:val="002362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AE3355"/>
    <w:pPr>
      <w:widowControl/>
      <w:wordWrap/>
      <w:autoSpaceDE/>
      <w:autoSpaceDN/>
      <w:spacing w:after="100"/>
      <w:jc w:val="left"/>
    </w:pPr>
    <w:rPr>
      <w:rFonts w:cs="Times New Roman"/>
      <w:kern w:val="0"/>
      <w:sz w:val="22"/>
      <w:lang w:eastAsia="zh-CN"/>
    </w:rPr>
  </w:style>
  <w:style w:type="character" w:styleId="ad">
    <w:name w:val="Hyperlink"/>
    <w:basedOn w:val="a0"/>
    <w:uiPriority w:val="99"/>
    <w:unhideWhenUsed/>
    <w:qFormat/>
    <w:rsid w:val="00AE335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407A6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3F0963"/>
    <w:pPr>
      <w:spacing w:after="0" w:line="240" w:lineRule="auto"/>
      <w:jc w:val="left"/>
    </w:pPr>
  </w:style>
  <w:style w:type="character" w:styleId="af0">
    <w:name w:val="annotation reference"/>
    <w:basedOn w:val="a0"/>
    <w:uiPriority w:val="99"/>
    <w:semiHidden/>
    <w:unhideWhenUsed/>
    <w:rsid w:val="00883664"/>
    <w:rPr>
      <w:sz w:val="16"/>
      <w:szCs w:val="16"/>
    </w:rPr>
  </w:style>
  <w:style w:type="paragraph" w:styleId="af1">
    <w:name w:val="annotation text"/>
    <w:basedOn w:val="a"/>
    <w:link w:val="Char5"/>
    <w:uiPriority w:val="99"/>
    <w:semiHidden/>
    <w:unhideWhenUsed/>
    <w:rsid w:val="00883664"/>
    <w:pPr>
      <w:spacing w:line="240" w:lineRule="auto"/>
    </w:pPr>
    <w:rPr>
      <w:szCs w:val="20"/>
    </w:rPr>
  </w:style>
  <w:style w:type="character" w:customStyle="1" w:styleId="Char5">
    <w:name w:val="메모 텍스트 Char"/>
    <w:basedOn w:val="a0"/>
    <w:link w:val="af1"/>
    <w:uiPriority w:val="99"/>
    <w:semiHidden/>
    <w:rsid w:val="00883664"/>
    <w:rPr>
      <w:szCs w:val="20"/>
    </w:rPr>
  </w:style>
  <w:style w:type="paragraph" w:styleId="af2">
    <w:name w:val="annotation subject"/>
    <w:basedOn w:val="af1"/>
    <w:next w:val="af1"/>
    <w:link w:val="Char6"/>
    <w:uiPriority w:val="99"/>
    <w:semiHidden/>
    <w:unhideWhenUsed/>
    <w:rsid w:val="00883664"/>
    <w:rPr>
      <w:b/>
      <w:bCs/>
    </w:rPr>
  </w:style>
  <w:style w:type="character" w:customStyle="1" w:styleId="Char6">
    <w:name w:val="메모 주제 Char"/>
    <w:basedOn w:val="Char5"/>
    <w:link w:val="af2"/>
    <w:uiPriority w:val="99"/>
    <w:semiHidden/>
    <w:rsid w:val="0088366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1655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</dc:creator>
  <cp:keywords/>
  <dc:description/>
  <cp:lastModifiedBy>HYUN</cp:lastModifiedBy>
  <cp:revision>99</cp:revision>
  <dcterms:created xsi:type="dcterms:W3CDTF">2024-08-08T21:35:00Z</dcterms:created>
  <dcterms:modified xsi:type="dcterms:W3CDTF">2024-08-14T04:32:00Z</dcterms:modified>
</cp:coreProperties>
</file>