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569C1" w14:textId="345CCB51" w:rsidR="00983CC0" w:rsidRPr="00176B8C" w:rsidRDefault="00983CC0" w:rsidP="00A9734A">
      <w:pPr>
        <w:pStyle w:val="MDPI21heading1"/>
      </w:pPr>
      <w:bookmarkStart w:id="0" w:name="_Toc143731834"/>
      <w:bookmarkStart w:id="1" w:name="_Toc143763090"/>
      <w:r w:rsidRPr="00176B8C">
        <w:t>Supplementary material</w:t>
      </w:r>
      <w:bookmarkEnd w:id="0"/>
      <w:bookmarkEnd w:id="1"/>
    </w:p>
    <w:p w14:paraId="53E0E2A7" w14:textId="77777777" w:rsidR="00F74BA3" w:rsidRDefault="00F74BA3" w:rsidP="006F45EC">
      <w:pPr>
        <w:pStyle w:val="Titulo2"/>
        <w:numPr>
          <w:ilvl w:val="0"/>
          <w:numId w:val="0"/>
        </w:numPr>
        <w:spacing w:before="0" w:beforeAutospacing="0" w:after="0" w:afterAutospacing="0" w:line="228" w:lineRule="auto"/>
        <w:jc w:val="center"/>
        <w:outlineLvl w:val="1"/>
        <w:rPr>
          <w:rFonts w:ascii="Palatino Linotype" w:hAnsi="Palatino Linotype"/>
          <w:sz w:val="20"/>
          <w:szCs w:val="20"/>
        </w:rPr>
      </w:pPr>
    </w:p>
    <w:p w14:paraId="2772C5DB" w14:textId="3D2E7BAE" w:rsidR="00F74BA3" w:rsidRDefault="00F74BA3" w:rsidP="00F74BA3">
      <w:pPr>
        <w:pStyle w:val="Titulo2"/>
        <w:numPr>
          <w:ilvl w:val="0"/>
          <w:numId w:val="0"/>
        </w:numPr>
        <w:spacing w:line="228" w:lineRule="auto"/>
        <w:jc w:val="left"/>
        <w:outlineLvl w:val="1"/>
        <w:rPr>
          <w:rFonts w:ascii="Palatino Linotype" w:hAnsi="Palatino Linotype"/>
          <w:b w:val="0"/>
          <w:sz w:val="20"/>
          <w:szCs w:val="20"/>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6168"/>
        <w:gridCol w:w="738"/>
      </w:tblGrid>
      <w:tr w:rsidR="008A2BB9" w:rsidRPr="008A2BB9" w14:paraId="2030CC8F" w14:textId="77777777" w:rsidTr="00386DB4">
        <w:tc>
          <w:tcPr>
            <w:tcW w:w="7933" w:type="dxa"/>
            <w:gridSpan w:val="2"/>
            <w:vAlign w:val="center"/>
          </w:tcPr>
          <w:p w14:paraId="60164AB1" w14:textId="3B4B97EE" w:rsidR="008A2BB9" w:rsidRPr="008A2BB9" w:rsidRDefault="008A2BB9" w:rsidP="00386DB4">
            <w:pPr>
              <w:pStyle w:val="Titulo2"/>
              <w:numPr>
                <w:ilvl w:val="0"/>
                <w:numId w:val="0"/>
              </w:numPr>
              <w:spacing w:line="228" w:lineRule="auto"/>
              <w:jc w:val="center"/>
              <w:outlineLvl w:val="1"/>
              <w:rPr>
                <w:rFonts w:ascii="Palatino Linotype" w:hAnsi="Palatino Linotype"/>
                <w:bCs/>
                <w:sz w:val="28"/>
                <w:szCs w:val="28"/>
                <w:lang w:bidi="en-US"/>
              </w:rPr>
            </w:pPr>
            <w:r w:rsidRPr="008A2BB9">
              <w:rPr>
                <w:rFonts w:ascii="Palatino Linotype" w:hAnsi="Palatino Linotype"/>
                <w:bCs/>
                <w:sz w:val="28"/>
                <w:szCs w:val="28"/>
                <w:lang w:bidi="en-US"/>
              </w:rPr>
              <w:t>Content</w:t>
            </w:r>
          </w:p>
        </w:tc>
        <w:tc>
          <w:tcPr>
            <w:tcW w:w="709" w:type="dxa"/>
            <w:vAlign w:val="center"/>
          </w:tcPr>
          <w:p w14:paraId="523C4A4E" w14:textId="2E5DE51D" w:rsidR="008A2BB9" w:rsidRPr="008A2BB9" w:rsidRDefault="008A2BB9" w:rsidP="0087075A">
            <w:pPr>
              <w:pStyle w:val="Titulo2"/>
              <w:numPr>
                <w:ilvl w:val="0"/>
                <w:numId w:val="0"/>
              </w:numPr>
              <w:spacing w:line="228" w:lineRule="auto"/>
              <w:jc w:val="left"/>
              <w:outlineLvl w:val="1"/>
              <w:rPr>
                <w:rFonts w:ascii="Palatino Linotype" w:hAnsi="Palatino Linotype"/>
                <w:bCs/>
                <w:sz w:val="20"/>
                <w:szCs w:val="20"/>
                <w:lang w:bidi="en-US"/>
              </w:rPr>
            </w:pPr>
            <w:r w:rsidRPr="008A2BB9">
              <w:rPr>
                <w:rFonts w:ascii="Palatino Linotype" w:hAnsi="Palatino Linotype"/>
                <w:bCs/>
                <w:sz w:val="20"/>
                <w:szCs w:val="20"/>
                <w:lang w:bidi="en-US"/>
              </w:rPr>
              <w:t>Page</w:t>
            </w:r>
            <w:r w:rsidR="0087075A">
              <w:rPr>
                <w:rFonts w:ascii="Palatino Linotype" w:hAnsi="Palatino Linotype"/>
                <w:bCs/>
                <w:sz w:val="20"/>
                <w:szCs w:val="20"/>
                <w:lang w:bidi="en-US"/>
              </w:rPr>
              <w:t>s</w:t>
            </w:r>
          </w:p>
        </w:tc>
      </w:tr>
      <w:tr w:rsidR="008A2BB9" w:rsidRPr="008A2BB9" w14:paraId="4E1B9062" w14:textId="77777777" w:rsidTr="00C3111E">
        <w:trPr>
          <w:trHeight w:val="850"/>
        </w:trPr>
        <w:tc>
          <w:tcPr>
            <w:tcW w:w="1765" w:type="dxa"/>
            <w:vAlign w:val="bottom"/>
          </w:tcPr>
          <w:p w14:paraId="0B243D0E" w14:textId="79BBEE0E" w:rsidR="008A2BB9" w:rsidRPr="00386DB4" w:rsidRDefault="008A2BB9"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Tables S1-S2</w:t>
            </w:r>
          </w:p>
        </w:tc>
        <w:tc>
          <w:tcPr>
            <w:tcW w:w="6168" w:type="dxa"/>
            <w:vAlign w:val="bottom"/>
          </w:tcPr>
          <w:p w14:paraId="0846F0EB" w14:textId="312C0073" w:rsidR="008A2BB9" w:rsidRDefault="008A2BB9" w:rsidP="00386DB4">
            <w:pPr>
              <w:pStyle w:val="Titulo2"/>
              <w:numPr>
                <w:ilvl w:val="0"/>
                <w:numId w:val="0"/>
              </w:numPr>
              <w:spacing w:line="228" w:lineRule="auto"/>
              <w:jc w:val="left"/>
              <w:outlineLvl w:val="1"/>
              <w:rPr>
                <w:rFonts w:ascii="Palatino Linotype" w:hAnsi="Palatino Linotype"/>
                <w:b w:val="0"/>
                <w:sz w:val="20"/>
                <w:szCs w:val="20"/>
                <w:lang w:bidi="en-US"/>
              </w:rPr>
            </w:pPr>
            <w:r w:rsidRPr="008A2BB9">
              <w:rPr>
                <w:rFonts w:ascii="Palatino Linotype" w:hAnsi="Palatino Linotype"/>
                <w:b w:val="0"/>
                <w:sz w:val="20"/>
                <w:szCs w:val="20"/>
                <w:lang w:bidi="en-US"/>
              </w:rPr>
              <w:t xml:space="preserve">Antioxidant capacity </w:t>
            </w:r>
            <w:r w:rsidR="00386DB4">
              <w:rPr>
                <w:rFonts w:ascii="Palatino Linotype" w:hAnsi="Palatino Linotype"/>
                <w:b w:val="0"/>
                <w:sz w:val="20"/>
                <w:szCs w:val="20"/>
                <w:lang w:bidi="en-US"/>
              </w:rPr>
              <w:t xml:space="preserve">data </w:t>
            </w:r>
            <w:r w:rsidRPr="008A2BB9">
              <w:rPr>
                <w:rFonts w:ascii="Palatino Linotype" w:hAnsi="Palatino Linotype"/>
                <w:b w:val="0"/>
                <w:sz w:val="20"/>
                <w:szCs w:val="20"/>
                <w:lang w:bidi="en-US"/>
              </w:rPr>
              <w:t xml:space="preserve">of the pigmented extracts employing DPPH </w:t>
            </w:r>
            <w:r>
              <w:rPr>
                <w:rFonts w:ascii="Palatino Linotype" w:hAnsi="Palatino Linotype"/>
                <w:b w:val="0"/>
                <w:sz w:val="20"/>
                <w:szCs w:val="20"/>
                <w:lang w:bidi="en-US"/>
              </w:rPr>
              <w:t xml:space="preserve">and ABTS </w:t>
            </w:r>
            <w:r w:rsidRPr="008A2BB9">
              <w:rPr>
                <w:rFonts w:ascii="Palatino Linotype" w:hAnsi="Palatino Linotype"/>
                <w:b w:val="0"/>
                <w:sz w:val="20"/>
                <w:szCs w:val="20"/>
                <w:lang w:bidi="en-US"/>
              </w:rPr>
              <w:t>Method</w:t>
            </w:r>
            <w:r>
              <w:rPr>
                <w:rFonts w:ascii="Palatino Linotype" w:hAnsi="Palatino Linotype"/>
                <w:b w:val="0"/>
                <w:sz w:val="20"/>
                <w:szCs w:val="20"/>
                <w:lang w:bidi="en-US"/>
              </w:rPr>
              <w:t>s respectively</w:t>
            </w:r>
            <w:r w:rsidR="0087075A">
              <w:rPr>
                <w:rFonts w:ascii="Palatino Linotype" w:hAnsi="Palatino Linotype"/>
                <w:b w:val="0"/>
                <w:sz w:val="20"/>
                <w:szCs w:val="20"/>
                <w:lang w:bidi="en-US"/>
              </w:rPr>
              <w:t>.</w:t>
            </w:r>
          </w:p>
        </w:tc>
        <w:tc>
          <w:tcPr>
            <w:tcW w:w="709" w:type="dxa"/>
            <w:vAlign w:val="bottom"/>
          </w:tcPr>
          <w:p w14:paraId="24952F01" w14:textId="77502D1C" w:rsidR="008A2BB9" w:rsidRDefault="00A7159E"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2-3</w:t>
            </w:r>
          </w:p>
        </w:tc>
      </w:tr>
      <w:tr w:rsidR="008A2BB9" w:rsidRPr="008A2BB9" w14:paraId="5BE62484" w14:textId="77777777" w:rsidTr="00C3111E">
        <w:trPr>
          <w:trHeight w:val="850"/>
        </w:trPr>
        <w:tc>
          <w:tcPr>
            <w:tcW w:w="1765" w:type="dxa"/>
            <w:vAlign w:val="bottom"/>
          </w:tcPr>
          <w:p w14:paraId="127ED71F" w14:textId="38D8F748" w:rsidR="008A2BB9" w:rsidRPr="00386DB4" w:rsidRDefault="008A2BB9"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Tables S3-S5</w:t>
            </w:r>
          </w:p>
        </w:tc>
        <w:tc>
          <w:tcPr>
            <w:tcW w:w="6168" w:type="dxa"/>
            <w:vAlign w:val="bottom"/>
          </w:tcPr>
          <w:p w14:paraId="270F79BC" w14:textId="634791C8" w:rsidR="008A2BB9" w:rsidRDefault="00A7159E" w:rsidP="00386DB4">
            <w:pPr>
              <w:pStyle w:val="Titulo2"/>
              <w:numPr>
                <w:ilvl w:val="0"/>
                <w:numId w:val="0"/>
              </w:numPr>
              <w:spacing w:line="228" w:lineRule="auto"/>
              <w:jc w:val="left"/>
              <w:outlineLvl w:val="1"/>
              <w:rPr>
                <w:rFonts w:ascii="Palatino Linotype" w:hAnsi="Palatino Linotype"/>
                <w:b w:val="0"/>
                <w:sz w:val="20"/>
                <w:szCs w:val="20"/>
                <w:lang w:bidi="en-US"/>
              </w:rPr>
            </w:pPr>
            <w:r w:rsidRPr="00A7159E">
              <w:rPr>
                <w:rFonts w:ascii="Palatino Linotype" w:hAnsi="Palatino Linotype"/>
                <w:b w:val="0"/>
                <w:sz w:val="20"/>
                <w:szCs w:val="20"/>
                <w:lang w:bidi="en-US"/>
              </w:rPr>
              <w:t xml:space="preserve">Cytotoxicity </w:t>
            </w:r>
            <w:r w:rsidR="00386DB4">
              <w:rPr>
                <w:rFonts w:ascii="Palatino Linotype" w:hAnsi="Palatino Linotype"/>
                <w:b w:val="0"/>
                <w:sz w:val="20"/>
                <w:szCs w:val="20"/>
                <w:lang w:bidi="en-US"/>
              </w:rPr>
              <w:t xml:space="preserve">data </w:t>
            </w:r>
            <w:r w:rsidRPr="00A7159E">
              <w:rPr>
                <w:rFonts w:ascii="Palatino Linotype" w:hAnsi="Palatino Linotype"/>
                <w:b w:val="0"/>
                <w:sz w:val="20"/>
                <w:szCs w:val="20"/>
                <w:lang w:bidi="en-US"/>
              </w:rPr>
              <w:t>of the pigmented extracts against Human Dermal Fibroblasts (HDfa)</w:t>
            </w:r>
            <w:r w:rsidR="0087075A">
              <w:rPr>
                <w:rFonts w:ascii="Palatino Linotype" w:hAnsi="Palatino Linotype"/>
                <w:b w:val="0"/>
                <w:sz w:val="20"/>
                <w:szCs w:val="20"/>
                <w:lang w:bidi="en-US"/>
              </w:rPr>
              <w:t xml:space="preserve">, </w:t>
            </w:r>
            <w:r w:rsidR="0087075A" w:rsidRPr="0087075A">
              <w:rPr>
                <w:rFonts w:ascii="Palatino Linotype" w:hAnsi="Palatino Linotype"/>
                <w:b w:val="0"/>
                <w:sz w:val="20"/>
                <w:szCs w:val="20"/>
                <w:lang w:bidi="en-US"/>
              </w:rPr>
              <w:t>Cervical cancer cell line (HeLa)</w:t>
            </w:r>
            <w:r w:rsidR="0087075A">
              <w:rPr>
                <w:rFonts w:ascii="Palatino Linotype" w:hAnsi="Palatino Linotype"/>
                <w:b w:val="0"/>
                <w:sz w:val="20"/>
                <w:szCs w:val="20"/>
                <w:lang w:bidi="en-US"/>
              </w:rPr>
              <w:t xml:space="preserve">, and </w:t>
            </w:r>
            <w:r w:rsidR="0087075A" w:rsidRPr="0087075A">
              <w:rPr>
                <w:rFonts w:ascii="Palatino Linotype" w:hAnsi="Palatino Linotype"/>
                <w:b w:val="0"/>
                <w:sz w:val="20"/>
                <w:szCs w:val="20"/>
                <w:lang w:bidi="en-US"/>
              </w:rPr>
              <w:t>Breast cancer cell line (MCF-7)</w:t>
            </w:r>
            <w:r w:rsidR="0087075A">
              <w:rPr>
                <w:rFonts w:ascii="Palatino Linotype" w:hAnsi="Palatino Linotype"/>
                <w:b w:val="0"/>
                <w:sz w:val="20"/>
                <w:szCs w:val="20"/>
                <w:lang w:bidi="en-US"/>
              </w:rPr>
              <w:t>, respectively.</w:t>
            </w:r>
          </w:p>
        </w:tc>
        <w:tc>
          <w:tcPr>
            <w:tcW w:w="709" w:type="dxa"/>
            <w:vAlign w:val="bottom"/>
          </w:tcPr>
          <w:p w14:paraId="17BDE0FD" w14:textId="25F475F4" w:rsidR="008A2BB9" w:rsidRDefault="0087075A"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4-6</w:t>
            </w:r>
          </w:p>
        </w:tc>
      </w:tr>
      <w:tr w:rsidR="008A2BB9" w:rsidRPr="008A2BB9" w14:paraId="68803DC0" w14:textId="77777777" w:rsidTr="00C3111E">
        <w:trPr>
          <w:trHeight w:val="850"/>
        </w:trPr>
        <w:tc>
          <w:tcPr>
            <w:tcW w:w="1765" w:type="dxa"/>
            <w:vAlign w:val="bottom"/>
          </w:tcPr>
          <w:p w14:paraId="2713CF92" w14:textId="703ADF28" w:rsidR="008A2BB9" w:rsidRPr="00386DB4" w:rsidRDefault="0087075A"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Tables S6-S24</w:t>
            </w:r>
          </w:p>
        </w:tc>
        <w:tc>
          <w:tcPr>
            <w:tcW w:w="6168" w:type="dxa"/>
            <w:vAlign w:val="bottom"/>
          </w:tcPr>
          <w:p w14:paraId="3E0ED1EE" w14:textId="7351B3AE"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 xml:space="preserve">Lists of </w:t>
            </w:r>
            <w:r w:rsidR="0087075A" w:rsidRPr="0087075A">
              <w:rPr>
                <w:rFonts w:ascii="Palatino Linotype" w:hAnsi="Palatino Linotype"/>
                <w:b w:val="0"/>
                <w:sz w:val="20"/>
                <w:szCs w:val="20"/>
                <w:lang w:bidi="en-US"/>
              </w:rPr>
              <w:t xml:space="preserve">LC-MS-based annotated compounds (level 3) possibly responsible for the </w:t>
            </w:r>
            <w:r>
              <w:rPr>
                <w:rFonts w:ascii="Palatino Linotype" w:hAnsi="Palatino Linotype"/>
                <w:b w:val="0"/>
                <w:sz w:val="20"/>
                <w:szCs w:val="20"/>
                <w:lang w:bidi="en-US"/>
              </w:rPr>
              <w:t>observed</w:t>
            </w:r>
            <w:r w:rsidR="0087075A" w:rsidRPr="0087075A">
              <w:rPr>
                <w:rFonts w:ascii="Palatino Linotype" w:hAnsi="Palatino Linotype"/>
                <w:b w:val="0"/>
                <w:sz w:val="20"/>
                <w:szCs w:val="20"/>
                <w:lang w:bidi="en-US"/>
              </w:rPr>
              <w:t xml:space="preserve"> </w:t>
            </w:r>
            <w:r>
              <w:rPr>
                <w:rFonts w:ascii="Palatino Linotype" w:hAnsi="Palatino Linotype"/>
                <w:b w:val="0"/>
                <w:sz w:val="20"/>
                <w:szCs w:val="20"/>
                <w:lang w:bidi="en-US"/>
              </w:rPr>
              <w:t>bio</w:t>
            </w:r>
            <w:r w:rsidR="0087075A" w:rsidRPr="0087075A">
              <w:rPr>
                <w:rFonts w:ascii="Palatino Linotype" w:hAnsi="Palatino Linotype"/>
                <w:b w:val="0"/>
                <w:sz w:val="20"/>
                <w:szCs w:val="20"/>
                <w:lang w:bidi="en-US"/>
              </w:rPr>
              <w:t>activit</w:t>
            </w:r>
            <w:r>
              <w:rPr>
                <w:rFonts w:ascii="Palatino Linotype" w:hAnsi="Palatino Linotype"/>
                <w:b w:val="0"/>
                <w:sz w:val="20"/>
                <w:szCs w:val="20"/>
                <w:lang w:bidi="en-US"/>
              </w:rPr>
              <w:t>ies</w:t>
            </w:r>
            <w:r w:rsidR="0087075A" w:rsidRPr="0087075A">
              <w:rPr>
                <w:rFonts w:ascii="Palatino Linotype" w:hAnsi="Palatino Linotype"/>
                <w:b w:val="0"/>
                <w:sz w:val="20"/>
                <w:szCs w:val="20"/>
                <w:lang w:bidi="en-US"/>
              </w:rPr>
              <w:t xml:space="preserve"> of the </w:t>
            </w:r>
            <w:r>
              <w:rPr>
                <w:rFonts w:ascii="Palatino Linotype" w:hAnsi="Palatino Linotype"/>
                <w:b w:val="0"/>
                <w:sz w:val="20"/>
                <w:szCs w:val="20"/>
                <w:lang w:bidi="en-US"/>
              </w:rPr>
              <w:t xml:space="preserve">most promising extracts from </w:t>
            </w:r>
            <w:r w:rsidR="0087075A" w:rsidRPr="0087075A">
              <w:rPr>
                <w:rFonts w:ascii="Palatino Linotype" w:hAnsi="Palatino Linotype"/>
                <w:b w:val="0"/>
                <w:sz w:val="20"/>
                <w:szCs w:val="20"/>
                <w:lang w:bidi="en-US"/>
              </w:rPr>
              <w:t>strain</w:t>
            </w:r>
            <w:r>
              <w:rPr>
                <w:rFonts w:ascii="Palatino Linotype" w:hAnsi="Palatino Linotype"/>
                <w:b w:val="0"/>
                <w:sz w:val="20"/>
                <w:szCs w:val="20"/>
                <w:lang w:bidi="en-US"/>
              </w:rPr>
              <w:t>s cultured in different media.</w:t>
            </w:r>
          </w:p>
        </w:tc>
        <w:tc>
          <w:tcPr>
            <w:tcW w:w="709" w:type="dxa"/>
            <w:vAlign w:val="bottom"/>
          </w:tcPr>
          <w:p w14:paraId="599872A6" w14:textId="0981FFBD"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7-14</w:t>
            </w:r>
          </w:p>
        </w:tc>
      </w:tr>
      <w:tr w:rsidR="008A2BB9" w:rsidRPr="008A2BB9" w14:paraId="7356BFD4" w14:textId="77777777" w:rsidTr="00C3111E">
        <w:trPr>
          <w:trHeight w:val="850"/>
        </w:trPr>
        <w:tc>
          <w:tcPr>
            <w:tcW w:w="1765" w:type="dxa"/>
            <w:vAlign w:val="bottom"/>
          </w:tcPr>
          <w:p w14:paraId="1ACDEE35" w14:textId="42142202" w:rsidR="008A2BB9" w:rsidRPr="00386DB4" w:rsidRDefault="00386DB4"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Figures S1-S15</w:t>
            </w:r>
          </w:p>
        </w:tc>
        <w:tc>
          <w:tcPr>
            <w:tcW w:w="6168" w:type="dxa"/>
            <w:vAlign w:val="bottom"/>
          </w:tcPr>
          <w:p w14:paraId="6938199B" w14:textId="09439711"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sidRPr="00386DB4">
              <w:rPr>
                <w:rFonts w:ascii="Palatino Linotype" w:hAnsi="Palatino Linotype"/>
                <w:b w:val="0"/>
                <w:sz w:val="20"/>
                <w:szCs w:val="20"/>
                <w:lang w:bidi="en-US"/>
              </w:rPr>
              <w:t>Antibiogram</w:t>
            </w:r>
            <w:r>
              <w:rPr>
                <w:rFonts w:ascii="Palatino Linotype" w:hAnsi="Palatino Linotype"/>
                <w:b w:val="0"/>
                <w:sz w:val="20"/>
                <w:szCs w:val="20"/>
                <w:lang w:bidi="en-US"/>
              </w:rPr>
              <w:t>s</w:t>
            </w:r>
            <w:r w:rsidRPr="00386DB4">
              <w:rPr>
                <w:rFonts w:ascii="Palatino Linotype" w:hAnsi="Palatino Linotype"/>
                <w:b w:val="0"/>
                <w:sz w:val="20"/>
                <w:szCs w:val="20"/>
                <w:lang w:bidi="en-US"/>
              </w:rPr>
              <w:t xml:space="preserve"> of </w:t>
            </w:r>
            <w:r>
              <w:rPr>
                <w:rFonts w:ascii="Palatino Linotype" w:hAnsi="Palatino Linotype"/>
                <w:b w:val="0"/>
                <w:sz w:val="20"/>
                <w:szCs w:val="20"/>
                <w:lang w:bidi="en-US"/>
              </w:rPr>
              <w:t xml:space="preserve">bioactive extracts </w:t>
            </w:r>
            <w:r w:rsidRPr="00386DB4">
              <w:rPr>
                <w:rFonts w:ascii="Palatino Linotype" w:hAnsi="Palatino Linotype"/>
                <w:b w:val="0"/>
                <w:sz w:val="20"/>
                <w:szCs w:val="20"/>
                <w:lang w:bidi="en-US"/>
              </w:rPr>
              <w:t>against</w:t>
            </w:r>
            <w:r>
              <w:rPr>
                <w:rFonts w:ascii="Palatino Linotype" w:hAnsi="Palatino Linotype"/>
                <w:b w:val="0"/>
                <w:sz w:val="20"/>
                <w:szCs w:val="20"/>
                <w:lang w:bidi="en-US"/>
              </w:rPr>
              <w:t xml:space="preserve"> bacterial pathogens</w:t>
            </w:r>
            <w:r w:rsidRPr="00386DB4">
              <w:rPr>
                <w:rFonts w:ascii="Palatino Linotype" w:hAnsi="Palatino Linotype"/>
                <w:b w:val="0"/>
                <w:sz w:val="20"/>
                <w:szCs w:val="20"/>
                <w:lang w:bidi="en-US"/>
              </w:rPr>
              <w:t xml:space="preserve"> at </w:t>
            </w:r>
            <w:r>
              <w:rPr>
                <w:rFonts w:ascii="Palatino Linotype" w:hAnsi="Palatino Linotype"/>
                <w:b w:val="0"/>
                <w:sz w:val="20"/>
                <w:szCs w:val="20"/>
                <w:lang w:bidi="en-US"/>
              </w:rPr>
              <w:t>different doses.</w:t>
            </w:r>
          </w:p>
        </w:tc>
        <w:tc>
          <w:tcPr>
            <w:tcW w:w="709" w:type="dxa"/>
            <w:vAlign w:val="bottom"/>
          </w:tcPr>
          <w:p w14:paraId="283B2B8C" w14:textId="4DD01074"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15-17</w:t>
            </w:r>
          </w:p>
        </w:tc>
      </w:tr>
      <w:tr w:rsidR="008A2BB9" w:rsidRPr="008A2BB9" w14:paraId="4B298821" w14:textId="77777777" w:rsidTr="00C3111E">
        <w:trPr>
          <w:trHeight w:val="850"/>
        </w:trPr>
        <w:tc>
          <w:tcPr>
            <w:tcW w:w="1765" w:type="dxa"/>
            <w:vAlign w:val="bottom"/>
          </w:tcPr>
          <w:p w14:paraId="620A27FE" w14:textId="41DD7EA9" w:rsidR="008A2BB9" w:rsidRPr="00386DB4" w:rsidRDefault="00386DB4"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Figures S16-S20</w:t>
            </w:r>
          </w:p>
        </w:tc>
        <w:tc>
          <w:tcPr>
            <w:tcW w:w="6168" w:type="dxa"/>
            <w:vAlign w:val="bottom"/>
          </w:tcPr>
          <w:p w14:paraId="3AAD1E67" w14:textId="3B58F5CC"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sidRPr="00386DB4">
              <w:rPr>
                <w:rFonts w:ascii="Palatino Linotype" w:hAnsi="Palatino Linotype"/>
                <w:b w:val="0"/>
                <w:sz w:val="20"/>
                <w:szCs w:val="20"/>
                <w:lang w:bidi="en-US"/>
              </w:rPr>
              <w:t xml:space="preserve">Dose-response curves for </w:t>
            </w:r>
            <w:r>
              <w:rPr>
                <w:rFonts w:ascii="Palatino Linotype" w:hAnsi="Palatino Linotype"/>
                <w:b w:val="0"/>
                <w:sz w:val="20"/>
                <w:szCs w:val="20"/>
                <w:lang w:bidi="en-US"/>
              </w:rPr>
              <w:t xml:space="preserve">cytotoxic </w:t>
            </w:r>
            <w:r w:rsidRPr="00386DB4">
              <w:rPr>
                <w:rFonts w:ascii="Palatino Linotype" w:hAnsi="Palatino Linotype"/>
                <w:b w:val="0"/>
                <w:i/>
                <w:iCs/>
                <w:sz w:val="20"/>
                <w:szCs w:val="20"/>
                <w:lang w:bidi="en-US"/>
              </w:rPr>
              <w:t>Streptomyces</w:t>
            </w:r>
            <w:r>
              <w:rPr>
                <w:rFonts w:ascii="Palatino Linotype" w:hAnsi="Palatino Linotype"/>
                <w:b w:val="0"/>
                <w:sz w:val="20"/>
                <w:szCs w:val="20"/>
                <w:lang w:bidi="en-US"/>
              </w:rPr>
              <w:t>-derived extracts</w:t>
            </w:r>
            <w:r w:rsidRPr="00386DB4">
              <w:rPr>
                <w:rFonts w:ascii="Palatino Linotype" w:hAnsi="Palatino Linotype"/>
                <w:b w:val="0"/>
                <w:sz w:val="20"/>
                <w:szCs w:val="20"/>
                <w:lang w:bidi="en-US"/>
              </w:rPr>
              <w:t xml:space="preserve"> against </w:t>
            </w:r>
            <w:r>
              <w:rPr>
                <w:rFonts w:ascii="Palatino Linotype" w:hAnsi="Palatino Linotype"/>
                <w:b w:val="0"/>
                <w:sz w:val="20"/>
                <w:szCs w:val="20"/>
                <w:lang w:bidi="en-US"/>
              </w:rPr>
              <w:t>different cells.</w:t>
            </w:r>
          </w:p>
        </w:tc>
        <w:tc>
          <w:tcPr>
            <w:tcW w:w="709" w:type="dxa"/>
            <w:vAlign w:val="bottom"/>
          </w:tcPr>
          <w:p w14:paraId="1E743B2C" w14:textId="13E4B292" w:rsidR="008A2BB9"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18-19</w:t>
            </w:r>
          </w:p>
        </w:tc>
      </w:tr>
      <w:tr w:rsidR="00386DB4" w:rsidRPr="008A2BB9" w14:paraId="3B7D83F3" w14:textId="77777777" w:rsidTr="00C3111E">
        <w:trPr>
          <w:trHeight w:val="850"/>
        </w:trPr>
        <w:tc>
          <w:tcPr>
            <w:tcW w:w="1765" w:type="dxa"/>
            <w:vAlign w:val="bottom"/>
          </w:tcPr>
          <w:p w14:paraId="27738E6F" w14:textId="1E8DF61E" w:rsidR="00386DB4" w:rsidRPr="00386DB4" w:rsidRDefault="00386DB4" w:rsidP="00386DB4">
            <w:pPr>
              <w:pStyle w:val="Titulo2"/>
              <w:numPr>
                <w:ilvl w:val="0"/>
                <w:numId w:val="0"/>
              </w:numPr>
              <w:spacing w:line="228" w:lineRule="auto"/>
              <w:jc w:val="left"/>
              <w:outlineLvl w:val="1"/>
              <w:rPr>
                <w:rFonts w:ascii="Palatino Linotype" w:hAnsi="Palatino Linotype"/>
                <w:bCs/>
                <w:sz w:val="20"/>
                <w:szCs w:val="20"/>
                <w:lang w:bidi="en-US"/>
              </w:rPr>
            </w:pPr>
            <w:r w:rsidRPr="00386DB4">
              <w:rPr>
                <w:rFonts w:ascii="Palatino Linotype" w:hAnsi="Palatino Linotype"/>
                <w:bCs/>
                <w:sz w:val="20"/>
                <w:szCs w:val="20"/>
                <w:lang w:bidi="en-US"/>
              </w:rPr>
              <w:t>References</w:t>
            </w:r>
          </w:p>
        </w:tc>
        <w:tc>
          <w:tcPr>
            <w:tcW w:w="6168" w:type="dxa"/>
            <w:vAlign w:val="bottom"/>
          </w:tcPr>
          <w:p w14:paraId="172BFEE9" w14:textId="455AE37D" w:rsidR="00386DB4" w:rsidRPr="00386DB4"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List of cited references</w:t>
            </w:r>
          </w:p>
        </w:tc>
        <w:tc>
          <w:tcPr>
            <w:tcW w:w="709" w:type="dxa"/>
            <w:vAlign w:val="bottom"/>
          </w:tcPr>
          <w:p w14:paraId="0DDEE82B" w14:textId="73EECD78" w:rsidR="00386DB4" w:rsidRDefault="00386DB4" w:rsidP="00386DB4">
            <w:pPr>
              <w:pStyle w:val="Titulo2"/>
              <w:numPr>
                <w:ilvl w:val="0"/>
                <w:numId w:val="0"/>
              </w:numPr>
              <w:spacing w:line="228" w:lineRule="auto"/>
              <w:jc w:val="left"/>
              <w:outlineLvl w:val="1"/>
              <w:rPr>
                <w:rFonts w:ascii="Palatino Linotype" w:hAnsi="Palatino Linotype"/>
                <w:b w:val="0"/>
                <w:sz w:val="20"/>
                <w:szCs w:val="20"/>
                <w:lang w:bidi="en-US"/>
              </w:rPr>
            </w:pPr>
            <w:r>
              <w:rPr>
                <w:rFonts w:ascii="Palatino Linotype" w:hAnsi="Palatino Linotype"/>
                <w:b w:val="0"/>
                <w:sz w:val="20"/>
                <w:szCs w:val="20"/>
                <w:lang w:bidi="en-US"/>
              </w:rPr>
              <w:t>20-28</w:t>
            </w:r>
          </w:p>
        </w:tc>
      </w:tr>
    </w:tbl>
    <w:p w14:paraId="7D853FCB" w14:textId="77777777" w:rsidR="00C3111E" w:rsidRDefault="00C3111E">
      <w:pPr>
        <w:spacing w:before="0" w:line="259" w:lineRule="auto"/>
        <w:jc w:val="left"/>
        <w:rPr>
          <w:rFonts w:ascii="Palatino Linotype" w:hAnsi="Palatino Linotype"/>
          <w:b/>
          <w:bCs/>
          <w:i/>
          <w:iCs/>
          <w:sz w:val="20"/>
          <w:szCs w:val="20"/>
          <w:lang w:val="en-US"/>
        </w:rPr>
      </w:pPr>
      <w:bookmarkStart w:id="2" w:name="_Ref142558685"/>
      <w:r>
        <w:rPr>
          <w:rFonts w:ascii="Palatino Linotype" w:hAnsi="Palatino Linotype"/>
          <w:b/>
          <w:szCs w:val="20"/>
        </w:rPr>
        <w:br w:type="page"/>
      </w:r>
    </w:p>
    <w:bookmarkEnd w:id="2"/>
    <w:p w14:paraId="3804B85E" w14:textId="719C122C" w:rsidR="00983CC0" w:rsidRPr="00A9734A" w:rsidRDefault="00A9734A" w:rsidP="00A9734A">
      <w:pPr>
        <w:pStyle w:val="MDPI41tablecaption"/>
        <w:ind w:left="0"/>
      </w:pPr>
      <w:r w:rsidRPr="00A9734A">
        <w:rPr>
          <w:b/>
        </w:rPr>
        <w:lastRenderedPageBreak/>
        <w:t xml:space="preserve">Table S1. </w:t>
      </w:r>
      <w:r w:rsidR="00983CC0" w:rsidRPr="006F45EC">
        <w:t xml:space="preserve">Antioxidant </w:t>
      </w:r>
      <w:r w:rsidR="00327F49">
        <w:t>capacity</w:t>
      </w:r>
      <w:r w:rsidR="00983CC0" w:rsidRPr="006F45EC">
        <w:t xml:space="preserve"> of the pigmented extracts employing DPPH Method.</w:t>
      </w:r>
      <w:r>
        <w:t xml:space="preserve"> </w:t>
      </w:r>
      <w:r w:rsidR="008A2BB9">
        <w:t>B</w:t>
      </w:r>
      <w:r w:rsidR="00983CC0" w:rsidRPr="006F45EC">
        <w:t>elow are the mean values along with their corresponding standard deviations (n=3)</w:t>
      </w:r>
      <w:r>
        <w:t>.</w:t>
      </w:r>
    </w:p>
    <w:tbl>
      <w:tblPr>
        <w:tblStyle w:val="TableGrid"/>
        <w:tblW w:w="10465"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47"/>
        <w:gridCol w:w="2107"/>
        <w:gridCol w:w="2124"/>
        <w:gridCol w:w="2132"/>
        <w:gridCol w:w="2155"/>
      </w:tblGrid>
      <w:tr w:rsidR="00983CC0" w:rsidRPr="00A9734A" w14:paraId="23477400" w14:textId="77777777" w:rsidTr="00A9734A">
        <w:trPr>
          <w:jc w:val="center"/>
        </w:trPr>
        <w:tc>
          <w:tcPr>
            <w:tcW w:w="1430" w:type="dxa"/>
            <w:vMerge w:val="restart"/>
            <w:tcBorders>
              <w:top w:val="single" w:sz="8" w:space="0" w:color="auto"/>
            </w:tcBorders>
            <w:shd w:val="clear" w:color="auto" w:fill="auto"/>
            <w:vAlign w:val="center"/>
          </w:tcPr>
          <w:p w14:paraId="2821BB5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Pigmented Extracts</w:t>
            </w:r>
          </w:p>
        </w:tc>
        <w:tc>
          <w:tcPr>
            <w:tcW w:w="6253" w:type="dxa"/>
            <w:gridSpan w:val="4"/>
            <w:tcBorders>
              <w:top w:val="single" w:sz="8" w:space="0" w:color="auto"/>
              <w:bottom w:val="single" w:sz="4" w:space="0" w:color="auto"/>
            </w:tcBorders>
            <w:shd w:val="clear" w:color="auto" w:fill="auto"/>
            <w:vAlign w:val="center"/>
          </w:tcPr>
          <w:p w14:paraId="311C3C7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DPPH Method</w:t>
            </w:r>
          </w:p>
        </w:tc>
      </w:tr>
      <w:tr w:rsidR="00983CC0" w:rsidRPr="00A9734A" w14:paraId="40A84EB4" w14:textId="77777777" w:rsidTr="00A9734A">
        <w:trPr>
          <w:jc w:val="center"/>
        </w:trPr>
        <w:tc>
          <w:tcPr>
            <w:tcW w:w="1430" w:type="dxa"/>
            <w:vMerge/>
            <w:tcBorders>
              <w:bottom w:val="single" w:sz="4" w:space="0" w:color="auto"/>
            </w:tcBorders>
            <w:shd w:val="clear" w:color="auto" w:fill="auto"/>
            <w:vAlign w:val="center"/>
          </w:tcPr>
          <w:p w14:paraId="0739D94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p>
        </w:tc>
        <w:tc>
          <w:tcPr>
            <w:tcW w:w="1547" w:type="dxa"/>
            <w:tcBorders>
              <w:top w:val="single" w:sz="4" w:space="0" w:color="auto"/>
              <w:bottom w:val="single" w:sz="4" w:space="0" w:color="auto"/>
            </w:tcBorders>
            <w:shd w:val="clear" w:color="auto" w:fill="auto"/>
            <w:vAlign w:val="center"/>
          </w:tcPr>
          <w:p w14:paraId="515131E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 ppm</w:t>
            </w:r>
          </w:p>
        </w:tc>
        <w:tc>
          <w:tcPr>
            <w:tcW w:w="1559" w:type="dxa"/>
            <w:tcBorders>
              <w:top w:val="single" w:sz="4" w:space="0" w:color="auto"/>
              <w:bottom w:val="single" w:sz="4" w:space="0" w:color="auto"/>
            </w:tcBorders>
            <w:shd w:val="clear" w:color="auto" w:fill="auto"/>
            <w:vAlign w:val="center"/>
          </w:tcPr>
          <w:p w14:paraId="32F3BB0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 ppm</w:t>
            </w:r>
          </w:p>
        </w:tc>
        <w:tc>
          <w:tcPr>
            <w:tcW w:w="1565" w:type="dxa"/>
            <w:tcBorders>
              <w:top w:val="single" w:sz="4" w:space="0" w:color="auto"/>
              <w:bottom w:val="single" w:sz="4" w:space="0" w:color="auto"/>
            </w:tcBorders>
            <w:shd w:val="clear" w:color="auto" w:fill="auto"/>
            <w:vAlign w:val="center"/>
          </w:tcPr>
          <w:p w14:paraId="4B5B45D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 ppm</w:t>
            </w:r>
          </w:p>
        </w:tc>
        <w:tc>
          <w:tcPr>
            <w:tcW w:w="1582" w:type="dxa"/>
            <w:tcBorders>
              <w:top w:val="single" w:sz="4" w:space="0" w:color="auto"/>
              <w:bottom w:val="single" w:sz="4" w:space="0" w:color="auto"/>
            </w:tcBorders>
            <w:shd w:val="clear" w:color="auto" w:fill="auto"/>
            <w:vAlign w:val="center"/>
          </w:tcPr>
          <w:p w14:paraId="0793802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5000 ppm</w:t>
            </w:r>
          </w:p>
        </w:tc>
      </w:tr>
      <w:tr w:rsidR="00983CC0" w:rsidRPr="00A9734A" w14:paraId="5BF705AC" w14:textId="77777777" w:rsidTr="00A9734A">
        <w:trPr>
          <w:jc w:val="center"/>
        </w:trPr>
        <w:tc>
          <w:tcPr>
            <w:tcW w:w="1430" w:type="dxa"/>
            <w:tcBorders>
              <w:top w:val="single" w:sz="4" w:space="0" w:color="auto"/>
              <w:bottom w:val="nil"/>
            </w:tcBorders>
            <w:shd w:val="clear" w:color="auto" w:fill="auto"/>
            <w:vAlign w:val="center"/>
          </w:tcPr>
          <w:p w14:paraId="13E036D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2-A</w:t>
            </w:r>
          </w:p>
        </w:tc>
        <w:tc>
          <w:tcPr>
            <w:tcW w:w="1547" w:type="dxa"/>
            <w:tcBorders>
              <w:top w:val="single" w:sz="4" w:space="0" w:color="auto"/>
              <w:bottom w:val="nil"/>
            </w:tcBorders>
            <w:shd w:val="clear" w:color="auto" w:fill="auto"/>
            <w:vAlign w:val="center"/>
          </w:tcPr>
          <w:p w14:paraId="1BA5B69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2.26 ± 0.29</w:t>
            </w:r>
          </w:p>
        </w:tc>
        <w:tc>
          <w:tcPr>
            <w:tcW w:w="1559" w:type="dxa"/>
            <w:tcBorders>
              <w:top w:val="single" w:sz="4" w:space="0" w:color="auto"/>
              <w:bottom w:val="nil"/>
            </w:tcBorders>
            <w:shd w:val="clear" w:color="auto" w:fill="auto"/>
            <w:vAlign w:val="center"/>
          </w:tcPr>
          <w:p w14:paraId="3F59C34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2.92 ± 0.21</w:t>
            </w:r>
          </w:p>
        </w:tc>
        <w:tc>
          <w:tcPr>
            <w:tcW w:w="1565" w:type="dxa"/>
            <w:tcBorders>
              <w:top w:val="single" w:sz="4" w:space="0" w:color="auto"/>
              <w:bottom w:val="nil"/>
            </w:tcBorders>
            <w:shd w:val="clear" w:color="auto" w:fill="auto"/>
            <w:vAlign w:val="center"/>
          </w:tcPr>
          <w:p w14:paraId="71A626A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10.85 ± 0.70</w:t>
            </w:r>
          </w:p>
        </w:tc>
        <w:tc>
          <w:tcPr>
            <w:tcW w:w="1582" w:type="dxa"/>
            <w:tcBorders>
              <w:top w:val="single" w:sz="4" w:space="0" w:color="auto"/>
              <w:bottom w:val="nil"/>
            </w:tcBorders>
            <w:shd w:val="clear" w:color="auto" w:fill="auto"/>
            <w:vAlign w:val="center"/>
          </w:tcPr>
          <w:p w14:paraId="0E25D20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18.58 ± 0.79</w:t>
            </w:r>
          </w:p>
        </w:tc>
      </w:tr>
      <w:tr w:rsidR="00983CC0" w:rsidRPr="00A9734A" w14:paraId="2CFC89C7" w14:textId="77777777" w:rsidTr="00A9734A">
        <w:trPr>
          <w:jc w:val="center"/>
        </w:trPr>
        <w:tc>
          <w:tcPr>
            <w:tcW w:w="1430" w:type="dxa"/>
            <w:tcBorders>
              <w:top w:val="nil"/>
              <w:bottom w:val="nil"/>
            </w:tcBorders>
            <w:shd w:val="clear" w:color="auto" w:fill="auto"/>
            <w:vAlign w:val="center"/>
          </w:tcPr>
          <w:p w14:paraId="2EA17AF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94-A</w:t>
            </w:r>
          </w:p>
        </w:tc>
        <w:tc>
          <w:tcPr>
            <w:tcW w:w="1547" w:type="dxa"/>
            <w:tcBorders>
              <w:top w:val="nil"/>
              <w:bottom w:val="nil"/>
            </w:tcBorders>
            <w:shd w:val="clear" w:color="auto" w:fill="auto"/>
            <w:vAlign w:val="center"/>
          </w:tcPr>
          <w:p w14:paraId="03F81E2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0.10 ± 0.12</w:t>
            </w:r>
          </w:p>
        </w:tc>
        <w:tc>
          <w:tcPr>
            <w:tcW w:w="1559" w:type="dxa"/>
            <w:tcBorders>
              <w:top w:val="nil"/>
              <w:bottom w:val="nil"/>
            </w:tcBorders>
            <w:shd w:val="clear" w:color="auto" w:fill="auto"/>
            <w:vAlign w:val="center"/>
          </w:tcPr>
          <w:p w14:paraId="60A929F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0.86 ± 0.29</w:t>
            </w:r>
          </w:p>
        </w:tc>
        <w:tc>
          <w:tcPr>
            <w:tcW w:w="1565" w:type="dxa"/>
            <w:tcBorders>
              <w:top w:val="nil"/>
              <w:bottom w:val="nil"/>
            </w:tcBorders>
            <w:shd w:val="clear" w:color="auto" w:fill="auto"/>
            <w:vAlign w:val="center"/>
          </w:tcPr>
          <w:p w14:paraId="54BAB46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3.54 ± 0.22</w:t>
            </w:r>
          </w:p>
        </w:tc>
        <w:tc>
          <w:tcPr>
            <w:tcW w:w="1582" w:type="dxa"/>
            <w:tcBorders>
              <w:top w:val="nil"/>
              <w:bottom w:val="nil"/>
            </w:tcBorders>
            <w:shd w:val="clear" w:color="auto" w:fill="auto"/>
            <w:vAlign w:val="center"/>
          </w:tcPr>
          <w:p w14:paraId="19A6BF1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12.30 ± 1.83</w:t>
            </w:r>
          </w:p>
        </w:tc>
      </w:tr>
      <w:tr w:rsidR="00983CC0" w:rsidRPr="00A9734A" w14:paraId="4DCCB77A" w14:textId="77777777" w:rsidTr="00A9734A">
        <w:trPr>
          <w:jc w:val="center"/>
        </w:trPr>
        <w:tc>
          <w:tcPr>
            <w:tcW w:w="1430" w:type="dxa"/>
            <w:tcBorders>
              <w:top w:val="nil"/>
              <w:bottom w:val="nil"/>
            </w:tcBorders>
            <w:shd w:val="clear" w:color="auto" w:fill="auto"/>
            <w:vAlign w:val="center"/>
          </w:tcPr>
          <w:p w14:paraId="6F3E5D4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94-C</w:t>
            </w:r>
          </w:p>
        </w:tc>
        <w:tc>
          <w:tcPr>
            <w:tcW w:w="1547" w:type="dxa"/>
            <w:tcBorders>
              <w:top w:val="nil"/>
              <w:bottom w:val="nil"/>
            </w:tcBorders>
            <w:shd w:val="clear" w:color="auto" w:fill="auto"/>
            <w:vAlign w:val="center"/>
          </w:tcPr>
          <w:p w14:paraId="468D394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0.09 ± 0.04</w:t>
            </w:r>
          </w:p>
        </w:tc>
        <w:tc>
          <w:tcPr>
            <w:tcW w:w="1559" w:type="dxa"/>
            <w:tcBorders>
              <w:top w:val="nil"/>
              <w:bottom w:val="nil"/>
            </w:tcBorders>
            <w:shd w:val="clear" w:color="auto" w:fill="auto"/>
            <w:vAlign w:val="center"/>
          </w:tcPr>
          <w:p w14:paraId="32DBDD9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1.36 ± 0.37</w:t>
            </w:r>
          </w:p>
        </w:tc>
        <w:tc>
          <w:tcPr>
            <w:tcW w:w="1565" w:type="dxa"/>
            <w:tcBorders>
              <w:top w:val="nil"/>
              <w:bottom w:val="nil"/>
            </w:tcBorders>
            <w:shd w:val="clear" w:color="auto" w:fill="auto"/>
            <w:vAlign w:val="center"/>
          </w:tcPr>
          <w:p w14:paraId="37D1DB6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9.72 ± 0.30</w:t>
            </w:r>
          </w:p>
        </w:tc>
        <w:tc>
          <w:tcPr>
            <w:tcW w:w="1582" w:type="dxa"/>
            <w:tcBorders>
              <w:top w:val="nil"/>
              <w:bottom w:val="nil"/>
            </w:tcBorders>
            <w:shd w:val="clear" w:color="auto" w:fill="auto"/>
            <w:vAlign w:val="center"/>
          </w:tcPr>
          <w:p w14:paraId="08DAD29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17.83 ± 2.39</w:t>
            </w:r>
          </w:p>
        </w:tc>
      </w:tr>
      <w:tr w:rsidR="00983CC0" w:rsidRPr="00A9734A" w14:paraId="06F8F2AB" w14:textId="77777777" w:rsidTr="00A9734A">
        <w:trPr>
          <w:jc w:val="center"/>
        </w:trPr>
        <w:tc>
          <w:tcPr>
            <w:tcW w:w="1430" w:type="dxa"/>
            <w:tcBorders>
              <w:top w:val="nil"/>
              <w:bottom w:val="nil"/>
            </w:tcBorders>
            <w:shd w:val="clear" w:color="auto" w:fill="auto"/>
            <w:vAlign w:val="center"/>
          </w:tcPr>
          <w:p w14:paraId="41A7A30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144-A</w:t>
            </w:r>
          </w:p>
        </w:tc>
        <w:tc>
          <w:tcPr>
            <w:tcW w:w="1547" w:type="dxa"/>
            <w:tcBorders>
              <w:top w:val="nil"/>
              <w:bottom w:val="nil"/>
            </w:tcBorders>
            <w:shd w:val="clear" w:color="auto" w:fill="auto"/>
            <w:vAlign w:val="center"/>
          </w:tcPr>
          <w:p w14:paraId="5725357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0.68 ± 0.29</w:t>
            </w:r>
          </w:p>
        </w:tc>
        <w:tc>
          <w:tcPr>
            <w:tcW w:w="1559" w:type="dxa"/>
            <w:tcBorders>
              <w:top w:val="nil"/>
              <w:bottom w:val="nil"/>
            </w:tcBorders>
            <w:shd w:val="clear" w:color="auto" w:fill="auto"/>
            <w:vAlign w:val="center"/>
          </w:tcPr>
          <w:p w14:paraId="49817A8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1.89 ± 0.12</w:t>
            </w:r>
          </w:p>
        </w:tc>
        <w:tc>
          <w:tcPr>
            <w:tcW w:w="1565" w:type="dxa"/>
            <w:tcBorders>
              <w:top w:val="nil"/>
              <w:bottom w:val="nil"/>
            </w:tcBorders>
            <w:shd w:val="clear" w:color="auto" w:fill="auto"/>
            <w:vAlign w:val="center"/>
          </w:tcPr>
          <w:p w14:paraId="0746C53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10.75 ± 0.25</w:t>
            </w:r>
          </w:p>
        </w:tc>
        <w:tc>
          <w:tcPr>
            <w:tcW w:w="1582" w:type="dxa"/>
            <w:tcBorders>
              <w:top w:val="nil"/>
              <w:bottom w:val="nil"/>
            </w:tcBorders>
            <w:shd w:val="clear" w:color="auto" w:fill="auto"/>
            <w:vAlign w:val="center"/>
          </w:tcPr>
          <w:p w14:paraId="4108BAF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17.58 ± 1.05</w:t>
            </w:r>
          </w:p>
        </w:tc>
      </w:tr>
      <w:tr w:rsidR="00983CC0" w:rsidRPr="00A9734A" w14:paraId="49D6B5EA" w14:textId="77777777" w:rsidTr="00A9734A">
        <w:trPr>
          <w:jc w:val="center"/>
        </w:trPr>
        <w:tc>
          <w:tcPr>
            <w:tcW w:w="1430" w:type="dxa"/>
            <w:tcBorders>
              <w:top w:val="nil"/>
              <w:bottom w:val="nil"/>
            </w:tcBorders>
            <w:shd w:val="clear" w:color="auto" w:fill="auto"/>
            <w:vAlign w:val="center"/>
          </w:tcPr>
          <w:p w14:paraId="17823D4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144-B</w:t>
            </w:r>
          </w:p>
        </w:tc>
        <w:tc>
          <w:tcPr>
            <w:tcW w:w="1547" w:type="dxa"/>
            <w:tcBorders>
              <w:top w:val="nil"/>
              <w:bottom w:val="nil"/>
            </w:tcBorders>
            <w:shd w:val="clear" w:color="auto" w:fill="auto"/>
            <w:vAlign w:val="center"/>
          </w:tcPr>
          <w:p w14:paraId="7A7668C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2B9E377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0.94 ± 0.20</w:t>
            </w:r>
          </w:p>
        </w:tc>
        <w:tc>
          <w:tcPr>
            <w:tcW w:w="1565" w:type="dxa"/>
            <w:tcBorders>
              <w:top w:val="nil"/>
              <w:bottom w:val="nil"/>
            </w:tcBorders>
            <w:shd w:val="clear" w:color="auto" w:fill="auto"/>
            <w:vAlign w:val="center"/>
          </w:tcPr>
          <w:p w14:paraId="6FC1B6D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6.62 ± 0.48</w:t>
            </w:r>
          </w:p>
        </w:tc>
        <w:tc>
          <w:tcPr>
            <w:tcW w:w="1582" w:type="dxa"/>
            <w:tcBorders>
              <w:top w:val="nil"/>
              <w:bottom w:val="nil"/>
            </w:tcBorders>
            <w:shd w:val="clear" w:color="auto" w:fill="auto"/>
            <w:vAlign w:val="center"/>
          </w:tcPr>
          <w:p w14:paraId="7590AA0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24.44 ± 0.98</w:t>
            </w:r>
          </w:p>
        </w:tc>
      </w:tr>
      <w:tr w:rsidR="00983CC0" w:rsidRPr="00A9734A" w14:paraId="23B568E7" w14:textId="77777777" w:rsidTr="00A9734A">
        <w:trPr>
          <w:jc w:val="center"/>
        </w:trPr>
        <w:tc>
          <w:tcPr>
            <w:tcW w:w="1430" w:type="dxa"/>
            <w:tcBorders>
              <w:top w:val="nil"/>
              <w:bottom w:val="nil"/>
            </w:tcBorders>
            <w:shd w:val="clear" w:color="auto" w:fill="auto"/>
            <w:vAlign w:val="center"/>
          </w:tcPr>
          <w:p w14:paraId="4D0DABD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144-D</w:t>
            </w:r>
          </w:p>
        </w:tc>
        <w:tc>
          <w:tcPr>
            <w:tcW w:w="1547" w:type="dxa"/>
            <w:tcBorders>
              <w:top w:val="nil"/>
              <w:bottom w:val="nil"/>
            </w:tcBorders>
            <w:shd w:val="clear" w:color="auto" w:fill="auto"/>
            <w:vAlign w:val="center"/>
          </w:tcPr>
          <w:p w14:paraId="2086758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6156AF4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tcBorders>
              <w:top w:val="nil"/>
              <w:bottom w:val="nil"/>
            </w:tcBorders>
            <w:shd w:val="clear" w:color="auto" w:fill="auto"/>
            <w:vAlign w:val="center"/>
          </w:tcPr>
          <w:p w14:paraId="558E1ED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82" w:type="dxa"/>
            <w:tcBorders>
              <w:top w:val="nil"/>
              <w:bottom w:val="nil"/>
            </w:tcBorders>
            <w:shd w:val="clear" w:color="auto" w:fill="auto"/>
            <w:vAlign w:val="center"/>
          </w:tcPr>
          <w:p w14:paraId="4841E9D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r>
      <w:tr w:rsidR="00983CC0" w:rsidRPr="00A9734A" w14:paraId="5D9422DE" w14:textId="77777777" w:rsidTr="00A9734A">
        <w:trPr>
          <w:jc w:val="center"/>
        </w:trPr>
        <w:tc>
          <w:tcPr>
            <w:tcW w:w="1430" w:type="dxa"/>
            <w:tcBorders>
              <w:top w:val="nil"/>
              <w:bottom w:val="nil"/>
            </w:tcBorders>
            <w:shd w:val="clear" w:color="auto" w:fill="auto"/>
            <w:vAlign w:val="center"/>
          </w:tcPr>
          <w:p w14:paraId="0186207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197-C</w:t>
            </w:r>
          </w:p>
        </w:tc>
        <w:tc>
          <w:tcPr>
            <w:tcW w:w="1547" w:type="dxa"/>
            <w:tcBorders>
              <w:top w:val="nil"/>
              <w:bottom w:val="nil"/>
            </w:tcBorders>
            <w:shd w:val="clear" w:color="auto" w:fill="auto"/>
            <w:vAlign w:val="center"/>
          </w:tcPr>
          <w:p w14:paraId="11973D3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7213EFE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1.81 ± 0.15</w:t>
            </w:r>
          </w:p>
        </w:tc>
        <w:tc>
          <w:tcPr>
            <w:tcW w:w="1565" w:type="dxa"/>
            <w:tcBorders>
              <w:top w:val="nil"/>
              <w:bottom w:val="nil"/>
            </w:tcBorders>
            <w:shd w:val="clear" w:color="auto" w:fill="auto"/>
            <w:vAlign w:val="center"/>
          </w:tcPr>
          <w:p w14:paraId="01E7212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10.18 ± 0.19</w:t>
            </w:r>
          </w:p>
        </w:tc>
        <w:tc>
          <w:tcPr>
            <w:tcW w:w="1582" w:type="dxa"/>
            <w:tcBorders>
              <w:top w:val="nil"/>
              <w:bottom w:val="nil"/>
            </w:tcBorders>
            <w:shd w:val="clear" w:color="auto" w:fill="auto"/>
            <w:vAlign w:val="center"/>
          </w:tcPr>
          <w:p w14:paraId="1AEEFE0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21.65 ± 2.43</w:t>
            </w:r>
          </w:p>
        </w:tc>
      </w:tr>
      <w:tr w:rsidR="00983CC0" w:rsidRPr="00A9734A" w14:paraId="1D9BE67B" w14:textId="77777777" w:rsidTr="00A9734A">
        <w:trPr>
          <w:jc w:val="center"/>
        </w:trPr>
        <w:tc>
          <w:tcPr>
            <w:tcW w:w="1430" w:type="dxa"/>
            <w:tcBorders>
              <w:top w:val="nil"/>
              <w:bottom w:val="nil"/>
            </w:tcBorders>
            <w:shd w:val="clear" w:color="auto" w:fill="auto"/>
            <w:vAlign w:val="center"/>
          </w:tcPr>
          <w:p w14:paraId="170A84B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220-A</w:t>
            </w:r>
          </w:p>
        </w:tc>
        <w:tc>
          <w:tcPr>
            <w:tcW w:w="1547" w:type="dxa"/>
            <w:tcBorders>
              <w:top w:val="nil"/>
              <w:bottom w:val="nil"/>
            </w:tcBorders>
            <w:shd w:val="clear" w:color="auto" w:fill="auto"/>
            <w:vAlign w:val="center"/>
          </w:tcPr>
          <w:p w14:paraId="0991B00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3519DC3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tcBorders>
              <w:top w:val="nil"/>
              <w:bottom w:val="nil"/>
            </w:tcBorders>
            <w:shd w:val="clear" w:color="auto" w:fill="auto"/>
            <w:vAlign w:val="center"/>
          </w:tcPr>
          <w:p w14:paraId="3C214F1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8.26 ± 0.12</w:t>
            </w:r>
          </w:p>
        </w:tc>
        <w:tc>
          <w:tcPr>
            <w:tcW w:w="1582" w:type="dxa"/>
            <w:tcBorders>
              <w:top w:val="nil"/>
              <w:bottom w:val="nil"/>
            </w:tcBorders>
            <w:shd w:val="clear" w:color="auto" w:fill="auto"/>
            <w:vAlign w:val="center"/>
          </w:tcPr>
          <w:p w14:paraId="64E418E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18.56 ± 0.80</w:t>
            </w:r>
          </w:p>
        </w:tc>
      </w:tr>
      <w:tr w:rsidR="00983CC0" w:rsidRPr="00A9734A" w14:paraId="489F2949" w14:textId="77777777" w:rsidTr="00A9734A">
        <w:trPr>
          <w:jc w:val="center"/>
        </w:trPr>
        <w:tc>
          <w:tcPr>
            <w:tcW w:w="1430" w:type="dxa"/>
            <w:shd w:val="clear" w:color="auto" w:fill="auto"/>
            <w:vAlign w:val="center"/>
          </w:tcPr>
          <w:p w14:paraId="00E5B5A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246-D</w:t>
            </w:r>
          </w:p>
        </w:tc>
        <w:tc>
          <w:tcPr>
            <w:tcW w:w="1547" w:type="dxa"/>
            <w:shd w:val="clear" w:color="auto" w:fill="auto"/>
            <w:vAlign w:val="center"/>
          </w:tcPr>
          <w:p w14:paraId="0775BD2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4AE5541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shd w:val="clear" w:color="auto" w:fill="auto"/>
            <w:vAlign w:val="center"/>
          </w:tcPr>
          <w:p w14:paraId="5AD79EB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82" w:type="dxa"/>
            <w:shd w:val="clear" w:color="auto" w:fill="auto"/>
            <w:vAlign w:val="center"/>
          </w:tcPr>
          <w:p w14:paraId="1CF0454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r>
      <w:tr w:rsidR="00983CC0" w:rsidRPr="00A9734A" w14:paraId="20A9D504" w14:textId="77777777" w:rsidTr="00A9734A">
        <w:trPr>
          <w:jc w:val="center"/>
        </w:trPr>
        <w:tc>
          <w:tcPr>
            <w:tcW w:w="1430" w:type="dxa"/>
            <w:shd w:val="clear" w:color="auto" w:fill="auto"/>
            <w:vAlign w:val="center"/>
          </w:tcPr>
          <w:p w14:paraId="1CFFA39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highlight w:val="yellow"/>
                <w:lang w:val="en-US"/>
              </w:rPr>
            </w:pPr>
            <w:r w:rsidRPr="00A9734A">
              <w:rPr>
                <w:rFonts w:ascii="Palatino Linotype" w:eastAsia="Calibri" w:hAnsi="Palatino Linotype" w:cs="Arial"/>
                <w:sz w:val="20"/>
                <w:szCs w:val="20"/>
                <w:lang w:val="en-US"/>
              </w:rPr>
              <w:t>247-A</w:t>
            </w:r>
          </w:p>
        </w:tc>
        <w:tc>
          <w:tcPr>
            <w:tcW w:w="1547" w:type="dxa"/>
            <w:shd w:val="clear" w:color="auto" w:fill="auto"/>
            <w:vAlign w:val="center"/>
          </w:tcPr>
          <w:p w14:paraId="1633E26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5F81374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0.25 ± 0.26</w:t>
            </w:r>
          </w:p>
        </w:tc>
        <w:tc>
          <w:tcPr>
            <w:tcW w:w="1565" w:type="dxa"/>
            <w:shd w:val="clear" w:color="auto" w:fill="auto"/>
            <w:vAlign w:val="center"/>
          </w:tcPr>
          <w:p w14:paraId="7B32588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6.70 ± 0.36</w:t>
            </w:r>
          </w:p>
        </w:tc>
        <w:tc>
          <w:tcPr>
            <w:tcW w:w="1582" w:type="dxa"/>
            <w:shd w:val="clear" w:color="auto" w:fill="auto"/>
            <w:vAlign w:val="center"/>
          </w:tcPr>
          <w:p w14:paraId="557C67E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17.60 ± 1.09</w:t>
            </w:r>
          </w:p>
        </w:tc>
      </w:tr>
      <w:tr w:rsidR="00983CC0" w:rsidRPr="00A9734A" w14:paraId="47BCA125" w14:textId="77777777" w:rsidTr="00A9734A">
        <w:trPr>
          <w:jc w:val="center"/>
        </w:trPr>
        <w:tc>
          <w:tcPr>
            <w:tcW w:w="1430" w:type="dxa"/>
            <w:shd w:val="clear" w:color="auto" w:fill="auto"/>
            <w:vAlign w:val="center"/>
          </w:tcPr>
          <w:p w14:paraId="2E5DCFB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263-A</w:t>
            </w:r>
          </w:p>
        </w:tc>
        <w:tc>
          <w:tcPr>
            <w:tcW w:w="1547" w:type="dxa"/>
            <w:shd w:val="clear" w:color="auto" w:fill="auto"/>
            <w:vAlign w:val="center"/>
          </w:tcPr>
          <w:p w14:paraId="5FF6BAC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17695F6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0.66 ± 0.44</w:t>
            </w:r>
          </w:p>
        </w:tc>
        <w:tc>
          <w:tcPr>
            <w:tcW w:w="1565" w:type="dxa"/>
            <w:shd w:val="clear" w:color="auto" w:fill="auto"/>
            <w:vAlign w:val="center"/>
          </w:tcPr>
          <w:p w14:paraId="407EDCB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5.36 ± 0.26</w:t>
            </w:r>
          </w:p>
        </w:tc>
        <w:tc>
          <w:tcPr>
            <w:tcW w:w="1582" w:type="dxa"/>
            <w:shd w:val="clear" w:color="auto" w:fill="auto"/>
            <w:vAlign w:val="center"/>
          </w:tcPr>
          <w:p w14:paraId="5DE57B6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14.24 ± 1.46</w:t>
            </w:r>
          </w:p>
        </w:tc>
      </w:tr>
      <w:tr w:rsidR="00983CC0" w:rsidRPr="00A9734A" w14:paraId="29E1C2D7" w14:textId="77777777" w:rsidTr="00A9734A">
        <w:trPr>
          <w:jc w:val="center"/>
        </w:trPr>
        <w:tc>
          <w:tcPr>
            <w:tcW w:w="1430" w:type="dxa"/>
            <w:shd w:val="clear" w:color="auto" w:fill="auto"/>
            <w:vAlign w:val="center"/>
          </w:tcPr>
          <w:p w14:paraId="2A7EEA2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290-B</w:t>
            </w:r>
          </w:p>
        </w:tc>
        <w:tc>
          <w:tcPr>
            <w:tcW w:w="1547" w:type="dxa"/>
            <w:shd w:val="clear" w:color="auto" w:fill="auto"/>
            <w:vAlign w:val="center"/>
          </w:tcPr>
          <w:p w14:paraId="61E9883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571CCDE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0.97 ± 0.18</w:t>
            </w:r>
          </w:p>
        </w:tc>
        <w:tc>
          <w:tcPr>
            <w:tcW w:w="1565" w:type="dxa"/>
            <w:shd w:val="clear" w:color="auto" w:fill="auto"/>
            <w:vAlign w:val="center"/>
          </w:tcPr>
          <w:p w14:paraId="0714CC4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1.75 ± 0.29</w:t>
            </w:r>
          </w:p>
        </w:tc>
        <w:tc>
          <w:tcPr>
            <w:tcW w:w="1582" w:type="dxa"/>
            <w:shd w:val="clear" w:color="auto" w:fill="auto"/>
            <w:vAlign w:val="center"/>
          </w:tcPr>
          <w:p w14:paraId="43EE593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4.54 ± 0.30</w:t>
            </w:r>
          </w:p>
        </w:tc>
      </w:tr>
      <w:tr w:rsidR="00983CC0" w:rsidRPr="00A9734A" w14:paraId="3D68FA38" w14:textId="77777777" w:rsidTr="00A9734A">
        <w:trPr>
          <w:jc w:val="center"/>
        </w:trPr>
        <w:tc>
          <w:tcPr>
            <w:tcW w:w="1430" w:type="dxa"/>
            <w:shd w:val="clear" w:color="auto" w:fill="auto"/>
            <w:vAlign w:val="center"/>
          </w:tcPr>
          <w:p w14:paraId="54FC717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308-A</w:t>
            </w:r>
          </w:p>
        </w:tc>
        <w:tc>
          <w:tcPr>
            <w:tcW w:w="1547" w:type="dxa"/>
            <w:shd w:val="clear" w:color="auto" w:fill="auto"/>
            <w:vAlign w:val="center"/>
          </w:tcPr>
          <w:p w14:paraId="739AE23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17E6147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shd w:val="clear" w:color="auto" w:fill="auto"/>
            <w:vAlign w:val="center"/>
          </w:tcPr>
          <w:p w14:paraId="70AC6FB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3.62 ± 0.21</w:t>
            </w:r>
          </w:p>
        </w:tc>
        <w:tc>
          <w:tcPr>
            <w:tcW w:w="1582" w:type="dxa"/>
            <w:shd w:val="clear" w:color="auto" w:fill="auto"/>
            <w:vAlign w:val="center"/>
          </w:tcPr>
          <w:p w14:paraId="2247F40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19.44 ± 0.18</w:t>
            </w:r>
          </w:p>
        </w:tc>
      </w:tr>
      <w:tr w:rsidR="00983CC0" w:rsidRPr="00A9734A" w14:paraId="63D352D7" w14:textId="77777777" w:rsidTr="00A9734A">
        <w:trPr>
          <w:jc w:val="center"/>
        </w:trPr>
        <w:tc>
          <w:tcPr>
            <w:tcW w:w="1430" w:type="dxa"/>
            <w:shd w:val="clear" w:color="auto" w:fill="auto"/>
            <w:vAlign w:val="center"/>
          </w:tcPr>
          <w:p w14:paraId="7F541C1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356-A</w:t>
            </w:r>
          </w:p>
        </w:tc>
        <w:tc>
          <w:tcPr>
            <w:tcW w:w="1547" w:type="dxa"/>
            <w:shd w:val="clear" w:color="auto" w:fill="auto"/>
            <w:vAlign w:val="center"/>
          </w:tcPr>
          <w:p w14:paraId="58C6B82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5A94B97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0.88 ± 0.12</w:t>
            </w:r>
          </w:p>
        </w:tc>
        <w:tc>
          <w:tcPr>
            <w:tcW w:w="1565" w:type="dxa"/>
            <w:shd w:val="clear" w:color="auto" w:fill="auto"/>
            <w:vAlign w:val="center"/>
          </w:tcPr>
          <w:p w14:paraId="169BF4A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12.73 ± 0.00</w:t>
            </w:r>
          </w:p>
        </w:tc>
        <w:tc>
          <w:tcPr>
            <w:tcW w:w="1582" w:type="dxa"/>
            <w:shd w:val="clear" w:color="auto" w:fill="auto"/>
            <w:vAlign w:val="center"/>
          </w:tcPr>
          <w:p w14:paraId="78049BA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23.85 ± 0.42</w:t>
            </w:r>
          </w:p>
        </w:tc>
      </w:tr>
      <w:tr w:rsidR="00983CC0" w:rsidRPr="00A9734A" w14:paraId="3FC54AE1" w14:textId="77777777" w:rsidTr="00A9734A">
        <w:trPr>
          <w:jc w:val="center"/>
        </w:trPr>
        <w:tc>
          <w:tcPr>
            <w:tcW w:w="1430" w:type="dxa"/>
            <w:shd w:val="clear" w:color="auto" w:fill="auto"/>
            <w:vAlign w:val="center"/>
          </w:tcPr>
          <w:p w14:paraId="3D1DFCE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356-D</w:t>
            </w:r>
          </w:p>
        </w:tc>
        <w:tc>
          <w:tcPr>
            <w:tcW w:w="1547" w:type="dxa"/>
            <w:shd w:val="clear" w:color="auto" w:fill="auto"/>
            <w:vAlign w:val="center"/>
          </w:tcPr>
          <w:p w14:paraId="427C6BA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0.70 ± 0.06</w:t>
            </w:r>
          </w:p>
        </w:tc>
        <w:tc>
          <w:tcPr>
            <w:tcW w:w="1559" w:type="dxa"/>
            <w:shd w:val="clear" w:color="auto" w:fill="auto"/>
            <w:vAlign w:val="center"/>
          </w:tcPr>
          <w:p w14:paraId="3A3BE7C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shd w:val="clear" w:color="auto" w:fill="auto"/>
            <w:vAlign w:val="center"/>
          </w:tcPr>
          <w:p w14:paraId="2737708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0.25 ± 0.30</w:t>
            </w:r>
          </w:p>
        </w:tc>
        <w:tc>
          <w:tcPr>
            <w:tcW w:w="1582" w:type="dxa"/>
            <w:shd w:val="clear" w:color="auto" w:fill="auto"/>
            <w:vAlign w:val="center"/>
          </w:tcPr>
          <w:p w14:paraId="14E567A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r>
      <w:tr w:rsidR="00983CC0" w:rsidRPr="00A9734A" w14:paraId="257536ED" w14:textId="77777777" w:rsidTr="00A9734A">
        <w:trPr>
          <w:jc w:val="center"/>
        </w:trPr>
        <w:tc>
          <w:tcPr>
            <w:tcW w:w="1430" w:type="dxa"/>
            <w:shd w:val="clear" w:color="auto" w:fill="auto"/>
            <w:vAlign w:val="center"/>
          </w:tcPr>
          <w:p w14:paraId="0ED666D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381-A</w:t>
            </w:r>
          </w:p>
        </w:tc>
        <w:tc>
          <w:tcPr>
            <w:tcW w:w="1547" w:type="dxa"/>
            <w:shd w:val="clear" w:color="auto" w:fill="auto"/>
            <w:vAlign w:val="center"/>
          </w:tcPr>
          <w:p w14:paraId="52341C6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0.16 ± 0.18</w:t>
            </w:r>
          </w:p>
        </w:tc>
        <w:tc>
          <w:tcPr>
            <w:tcW w:w="1559" w:type="dxa"/>
            <w:shd w:val="clear" w:color="auto" w:fill="auto"/>
            <w:vAlign w:val="center"/>
          </w:tcPr>
          <w:p w14:paraId="34333EA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0.33 ± 0.19</w:t>
            </w:r>
          </w:p>
        </w:tc>
        <w:tc>
          <w:tcPr>
            <w:tcW w:w="1565" w:type="dxa"/>
            <w:shd w:val="clear" w:color="auto" w:fill="auto"/>
            <w:vAlign w:val="center"/>
          </w:tcPr>
          <w:p w14:paraId="2CF7DB0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3.37 ± 0.29</w:t>
            </w:r>
          </w:p>
        </w:tc>
        <w:tc>
          <w:tcPr>
            <w:tcW w:w="1582" w:type="dxa"/>
            <w:shd w:val="clear" w:color="auto" w:fill="auto"/>
            <w:vAlign w:val="center"/>
          </w:tcPr>
          <w:p w14:paraId="3B9A31C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8.21 ± 0.92</w:t>
            </w:r>
          </w:p>
        </w:tc>
      </w:tr>
      <w:tr w:rsidR="00983CC0" w:rsidRPr="00A9734A" w14:paraId="5199C3CE" w14:textId="77777777" w:rsidTr="00A9734A">
        <w:trPr>
          <w:jc w:val="center"/>
        </w:trPr>
        <w:tc>
          <w:tcPr>
            <w:tcW w:w="1430" w:type="dxa"/>
            <w:shd w:val="clear" w:color="auto" w:fill="auto"/>
            <w:vAlign w:val="center"/>
          </w:tcPr>
          <w:p w14:paraId="1CC8F77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443-A</w:t>
            </w:r>
          </w:p>
        </w:tc>
        <w:tc>
          <w:tcPr>
            <w:tcW w:w="1547" w:type="dxa"/>
            <w:shd w:val="clear" w:color="auto" w:fill="auto"/>
            <w:vAlign w:val="center"/>
          </w:tcPr>
          <w:p w14:paraId="64C97F9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2131BAE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shd w:val="clear" w:color="auto" w:fill="auto"/>
            <w:vAlign w:val="center"/>
          </w:tcPr>
          <w:p w14:paraId="0BDADB2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1.36 ± 0.19</w:t>
            </w:r>
          </w:p>
        </w:tc>
        <w:tc>
          <w:tcPr>
            <w:tcW w:w="1582" w:type="dxa"/>
            <w:shd w:val="clear" w:color="auto" w:fill="auto"/>
            <w:vAlign w:val="center"/>
          </w:tcPr>
          <w:p w14:paraId="6615137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15.79 ± 0.38</w:t>
            </w:r>
          </w:p>
        </w:tc>
      </w:tr>
      <w:tr w:rsidR="00983CC0" w:rsidRPr="00A9734A" w14:paraId="0C6CFE01" w14:textId="77777777" w:rsidTr="00A9734A">
        <w:trPr>
          <w:jc w:val="center"/>
        </w:trPr>
        <w:tc>
          <w:tcPr>
            <w:tcW w:w="1430" w:type="dxa"/>
            <w:shd w:val="clear" w:color="auto" w:fill="auto"/>
            <w:vAlign w:val="center"/>
          </w:tcPr>
          <w:p w14:paraId="12F9996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626-A</w:t>
            </w:r>
          </w:p>
        </w:tc>
        <w:tc>
          <w:tcPr>
            <w:tcW w:w="1547" w:type="dxa"/>
            <w:shd w:val="clear" w:color="auto" w:fill="auto"/>
            <w:vAlign w:val="center"/>
          </w:tcPr>
          <w:p w14:paraId="0C7F60B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0.14 ± 0.12</w:t>
            </w:r>
          </w:p>
        </w:tc>
        <w:tc>
          <w:tcPr>
            <w:tcW w:w="1559" w:type="dxa"/>
            <w:shd w:val="clear" w:color="auto" w:fill="auto"/>
            <w:vAlign w:val="center"/>
          </w:tcPr>
          <w:p w14:paraId="0DADDA7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0.08 ± 0.07</w:t>
            </w:r>
          </w:p>
        </w:tc>
        <w:tc>
          <w:tcPr>
            <w:tcW w:w="1565" w:type="dxa"/>
            <w:shd w:val="clear" w:color="auto" w:fill="auto"/>
            <w:vAlign w:val="center"/>
          </w:tcPr>
          <w:p w14:paraId="61A3EC5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4.91 ± 0.33</w:t>
            </w:r>
          </w:p>
        </w:tc>
        <w:tc>
          <w:tcPr>
            <w:tcW w:w="1582" w:type="dxa"/>
            <w:shd w:val="clear" w:color="auto" w:fill="auto"/>
            <w:vAlign w:val="center"/>
          </w:tcPr>
          <w:p w14:paraId="68AE93E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7.74 ± 0.38</w:t>
            </w:r>
          </w:p>
        </w:tc>
      </w:tr>
      <w:tr w:rsidR="00983CC0" w:rsidRPr="00A9734A" w14:paraId="2709699A" w14:textId="77777777" w:rsidTr="00A9734A">
        <w:trPr>
          <w:jc w:val="center"/>
        </w:trPr>
        <w:tc>
          <w:tcPr>
            <w:tcW w:w="1430" w:type="dxa"/>
            <w:shd w:val="clear" w:color="auto" w:fill="auto"/>
            <w:vAlign w:val="center"/>
          </w:tcPr>
          <w:p w14:paraId="4C59343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864-A</w:t>
            </w:r>
          </w:p>
        </w:tc>
        <w:tc>
          <w:tcPr>
            <w:tcW w:w="1547" w:type="dxa"/>
            <w:shd w:val="clear" w:color="auto" w:fill="auto"/>
            <w:vAlign w:val="center"/>
          </w:tcPr>
          <w:p w14:paraId="1535299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0.02 ± 0.03</w:t>
            </w:r>
          </w:p>
        </w:tc>
        <w:tc>
          <w:tcPr>
            <w:tcW w:w="1559" w:type="dxa"/>
            <w:shd w:val="clear" w:color="auto" w:fill="auto"/>
            <w:vAlign w:val="center"/>
          </w:tcPr>
          <w:p w14:paraId="3389C9F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1.87 ± 0.35</w:t>
            </w:r>
          </w:p>
        </w:tc>
        <w:tc>
          <w:tcPr>
            <w:tcW w:w="1565" w:type="dxa"/>
            <w:shd w:val="clear" w:color="auto" w:fill="auto"/>
            <w:vAlign w:val="center"/>
          </w:tcPr>
          <w:p w14:paraId="481509F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21.87 ± 0.57</w:t>
            </w:r>
          </w:p>
        </w:tc>
        <w:tc>
          <w:tcPr>
            <w:tcW w:w="1582" w:type="dxa"/>
            <w:shd w:val="clear" w:color="auto" w:fill="auto"/>
            <w:vAlign w:val="center"/>
          </w:tcPr>
          <w:p w14:paraId="6A2BA29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19.79 ± 1.03</w:t>
            </w:r>
          </w:p>
        </w:tc>
      </w:tr>
      <w:tr w:rsidR="00983CC0" w:rsidRPr="00A9734A" w14:paraId="0CA458BA" w14:textId="77777777" w:rsidTr="00A9734A">
        <w:trPr>
          <w:jc w:val="center"/>
        </w:trPr>
        <w:tc>
          <w:tcPr>
            <w:tcW w:w="1430" w:type="dxa"/>
            <w:shd w:val="clear" w:color="auto" w:fill="auto"/>
            <w:vAlign w:val="center"/>
          </w:tcPr>
          <w:p w14:paraId="2F24FE4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1B18-A</w:t>
            </w:r>
          </w:p>
        </w:tc>
        <w:tc>
          <w:tcPr>
            <w:tcW w:w="1547" w:type="dxa"/>
            <w:shd w:val="clear" w:color="auto" w:fill="auto"/>
            <w:vAlign w:val="center"/>
          </w:tcPr>
          <w:p w14:paraId="393ADE2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0.27 ± 0.24</w:t>
            </w:r>
          </w:p>
        </w:tc>
        <w:tc>
          <w:tcPr>
            <w:tcW w:w="1559" w:type="dxa"/>
            <w:shd w:val="clear" w:color="auto" w:fill="auto"/>
            <w:vAlign w:val="center"/>
          </w:tcPr>
          <w:p w14:paraId="22685BA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0.35 ± 0.00</w:t>
            </w:r>
          </w:p>
        </w:tc>
        <w:tc>
          <w:tcPr>
            <w:tcW w:w="1565" w:type="dxa"/>
            <w:shd w:val="clear" w:color="auto" w:fill="auto"/>
            <w:vAlign w:val="center"/>
          </w:tcPr>
          <w:p w14:paraId="1890C9F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8.06 ± 0.48</w:t>
            </w:r>
          </w:p>
        </w:tc>
        <w:tc>
          <w:tcPr>
            <w:tcW w:w="1582" w:type="dxa"/>
            <w:shd w:val="clear" w:color="auto" w:fill="auto"/>
            <w:vAlign w:val="center"/>
          </w:tcPr>
          <w:p w14:paraId="05A100B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18.26 ± 1.82</w:t>
            </w:r>
          </w:p>
        </w:tc>
      </w:tr>
      <w:tr w:rsidR="00983CC0" w:rsidRPr="00A9734A" w14:paraId="7FAB5C8B" w14:textId="77777777" w:rsidTr="00A9734A">
        <w:trPr>
          <w:jc w:val="center"/>
        </w:trPr>
        <w:tc>
          <w:tcPr>
            <w:tcW w:w="1430" w:type="dxa"/>
            <w:shd w:val="clear" w:color="auto" w:fill="auto"/>
            <w:vAlign w:val="center"/>
          </w:tcPr>
          <w:p w14:paraId="17EC838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1B18-C</w:t>
            </w:r>
          </w:p>
        </w:tc>
        <w:tc>
          <w:tcPr>
            <w:tcW w:w="1547" w:type="dxa"/>
            <w:shd w:val="clear" w:color="auto" w:fill="auto"/>
            <w:vAlign w:val="center"/>
          </w:tcPr>
          <w:p w14:paraId="677FA9F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0.29 ± 0.15</w:t>
            </w:r>
          </w:p>
        </w:tc>
        <w:tc>
          <w:tcPr>
            <w:tcW w:w="1559" w:type="dxa"/>
            <w:shd w:val="clear" w:color="auto" w:fill="auto"/>
            <w:vAlign w:val="center"/>
          </w:tcPr>
          <w:p w14:paraId="27A8383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4.01 ± 0.18</w:t>
            </w:r>
          </w:p>
        </w:tc>
        <w:tc>
          <w:tcPr>
            <w:tcW w:w="1565" w:type="dxa"/>
            <w:shd w:val="clear" w:color="auto" w:fill="auto"/>
            <w:vAlign w:val="center"/>
          </w:tcPr>
          <w:p w14:paraId="7B81FE8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29.01 ± 0.26</w:t>
            </w:r>
          </w:p>
        </w:tc>
        <w:tc>
          <w:tcPr>
            <w:tcW w:w="1582" w:type="dxa"/>
            <w:shd w:val="clear" w:color="auto" w:fill="auto"/>
            <w:vAlign w:val="center"/>
          </w:tcPr>
          <w:p w14:paraId="450F869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23.47 ± 0.22</w:t>
            </w:r>
          </w:p>
        </w:tc>
      </w:tr>
      <w:tr w:rsidR="00983CC0" w:rsidRPr="00A9734A" w14:paraId="75BA0B73" w14:textId="77777777" w:rsidTr="00A9734A">
        <w:trPr>
          <w:jc w:val="center"/>
        </w:trPr>
        <w:tc>
          <w:tcPr>
            <w:tcW w:w="1430" w:type="dxa"/>
            <w:shd w:val="clear" w:color="auto" w:fill="auto"/>
            <w:vAlign w:val="center"/>
          </w:tcPr>
          <w:p w14:paraId="6C0A2CD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1B247-A</w:t>
            </w:r>
          </w:p>
        </w:tc>
        <w:tc>
          <w:tcPr>
            <w:tcW w:w="1547" w:type="dxa"/>
            <w:shd w:val="clear" w:color="auto" w:fill="auto"/>
            <w:vAlign w:val="center"/>
          </w:tcPr>
          <w:p w14:paraId="5D67271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0.08 ±0.09</w:t>
            </w:r>
          </w:p>
        </w:tc>
        <w:tc>
          <w:tcPr>
            <w:tcW w:w="1559" w:type="dxa"/>
            <w:shd w:val="clear" w:color="auto" w:fill="auto"/>
            <w:vAlign w:val="center"/>
          </w:tcPr>
          <w:p w14:paraId="5954A33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0.20 ± 0.21</w:t>
            </w:r>
          </w:p>
        </w:tc>
        <w:tc>
          <w:tcPr>
            <w:tcW w:w="1565" w:type="dxa"/>
            <w:shd w:val="clear" w:color="auto" w:fill="auto"/>
            <w:vAlign w:val="center"/>
          </w:tcPr>
          <w:p w14:paraId="1F06050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2.69 ± 0.58</w:t>
            </w:r>
          </w:p>
        </w:tc>
        <w:tc>
          <w:tcPr>
            <w:tcW w:w="1582" w:type="dxa"/>
            <w:shd w:val="clear" w:color="auto" w:fill="auto"/>
            <w:vAlign w:val="center"/>
          </w:tcPr>
          <w:p w14:paraId="44FB3F5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8.95 ± 0.75</w:t>
            </w:r>
          </w:p>
        </w:tc>
      </w:tr>
      <w:tr w:rsidR="00983CC0" w:rsidRPr="00A9734A" w14:paraId="5348E93F" w14:textId="77777777" w:rsidTr="00A9734A">
        <w:trPr>
          <w:jc w:val="center"/>
        </w:trPr>
        <w:tc>
          <w:tcPr>
            <w:tcW w:w="1430" w:type="dxa"/>
            <w:shd w:val="clear" w:color="auto" w:fill="auto"/>
            <w:vAlign w:val="center"/>
          </w:tcPr>
          <w:p w14:paraId="7D563DF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3C110-A</w:t>
            </w:r>
          </w:p>
        </w:tc>
        <w:tc>
          <w:tcPr>
            <w:tcW w:w="1547" w:type="dxa"/>
            <w:shd w:val="clear" w:color="auto" w:fill="auto"/>
            <w:vAlign w:val="center"/>
          </w:tcPr>
          <w:p w14:paraId="70947BC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0B5C968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0.96 ± 0.15</w:t>
            </w:r>
          </w:p>
        </w:tc>
        <w:tc>
          <w:tcPr>
            <w:tcW w:w="1565" w:type="dxa"/>
            <w:shd w:val="clear" w:color="auto" w:fill="auto"/>
            <w:vAlign w:val="center"/>
          </w:tcPr>
          <w:p w14:paraId="7A074C7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10.59 ± 0.19 </w:t>
            </w:r>
          </w:p>
        </w:tc>
        <w:tc>
          <w:tcPr>
            <w:tcW w:w="1582" w:type="dxa"/>
            <w:shd w:val="clear" w:color="auto" w:fill="auto"/>
            <w:vAlign w:val="center"/>
          </w:tcPr>
          <w:p w14:paraId="050CB35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18.81 ± 2.38</w:t>
            </w:r>
          </w:p>
        </w:tc>
      </w:tr>
      <w:tr w:rsidR="00983CC0" w:rsidRPr="00A9734A" w14:paraId="005C8AE9" w14:textId="77777777" w:rsidTr="00A9734A">
        <w:trPr>
          <w:jc w:val="center"/>
        </w:trPr>
        <w:tc>
          <w:tcPr>
            <w:tcW w:w="1430" w:type="dxa"/>
            <w:shd w:val="clear" w:color="auto" w:fill="auto"/>
            <w:vAlign w:val="center"/>
          </w:tcPr>
          <w:p w14:paraId="2F28EB2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4C168-A</w:t>
            </w:r>
          </w:p>
        </w:tc>
        <w:tc>
          <w:tcPr>
            <w:tcW w:w="1547" w:type="dxa"/>
            <w:shd w:val="clear" w:color="auto" w:fill="auto"/>
            <w:vAlign w:val="center"/>
          </w:tcPr>
          <w:p w14:paraId="4FD22C2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4CF3DC9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shd w:val="clear" w:color="auto" w:fill="auto"/>
            <w:vAlign w:val="center"/>
          </w:tcPr>
          <w:p w14:paraId="42621DD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3.47 ± 0.17</w:t>
            </w:r>
          </w:p>
        </w:tc>
        <w:tc>
          <w:tcPr>
            <w:tcW w:w="1582" w:type="dxa"/>
            <w:shd w:val="clear" w:color="auto" w:fill="auto"/>
            <w:vAlign w:val="center"/>
          </w:tcPr>
          <w:p w14:paraId="49208A0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8.74 ± 1.16</w:t>
            </w:r>
          </w:p>
        </w:tc>
      </w:tr>
      <w:tr w:rsidR="00983CC0" w:rsidRPr="00A9734A" w14:paraId="72457E16" w14:textId="77777777" w:rsidTr="00A9734A">
        <w:trPr>
          <w:jc w:val="center"/>
        </w:trPr>
        <w:tc>
          <w:tcPr>
            <w:tcW w:w="1430" w:type="dxa"/>
            <w:tcBorders>
              <w:bottom w:val="single" w:sz="8" w:space="0" w:color="auto"/>
            </w:tcBorders>
            <w:shd w:val="clear" w:color="auto" w:fill="auto"/>
            <w:vAlign w:val="center"/>
          </w:tcPr>
          <w:p w14:paraId="7949C7F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4C171-B</w:t>
            </w:r>
          </w:p>
        </w:tc>
        <w:tc>
          <w:tcPr>
            <w:tcW w:w="1547" w:type="dxa"/>
            <w:tcBorders>
              <w:bottom w:val="single" w:sz="8" w:space="0" w:color="auto"/>
            </w:tcBorders>
            <w:shd w:val="clear" w:color="auto" w:fill="auto"/>
            <w:vAlign w:val="center"/>
          </w:tcPr>
          <w:p w14:paraId="1E8A095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bottom w:val="single" w:sz="8" w:space="0" w:color="auto"/>
            </w:tcBorders>
            <w:shd w:val="clear" w:color="auto" w:fill="auto"/>
            <w:vAlign w:val="center"/>
          </w:tcPr>
          <w:p w14:paraId="3095C53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65" w:type="dxa"/>
            <w:tcBorders>
              <w:bottom w:val="single" w:sz="8" w:space="0" w:color="auto"/>
            </w:tcBorders>
            <w:shd w:val="clear" w:color="auto" w:fill="auto"/>
            <w:vAlign w:val="center"/>
          </w:tcPr>
          <w:p w14:paraId="7CBAE08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0.92 ± 0.63</w:t>
            </w:r>
          </w:p>
        </w:tc>
        <w:tc>
          <w:tcPr>
            <w:tcW w:w="1582" w:type="dxa"/>
            <w:tcBorders>
              <w:bottom w:val="single" w:sz="8" w:space="0" w:color="auto"/>
            </w:tcBorders>
            <w:shd w:val="clear" w:color="auto" w:fill="auto"/>
            <w:vAlign w:val="center"/>
          </w:tcPr>
          <w:p w14:paraId="2844CBA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16.40 ± 0.40</w:t>
            </w:r>
          </w:p>
        </w:tc>
      </w:tr>
    </w:tbl>
    <w:p w14:paraId="722076F0" w14:textId="77B839D6" w:rsidR="00F92033" w:rsidRPr="00F92033" w:rsidRDefault="00F92033" w:rsidP="00A9734A">
      <w:pPr>
        <w:pStyle w:val="MDPI43tablefooter"/>
        <w:ind w:left="0"/>
      </w:pPr>
      <w:r w:rsidRPr="00F92033">
        <w:t>Pigmented extracts listed according to a code comprising the codified strain (Table 4) hyphenated to the culture medium type, i.e., ISP2 (A) ISP4 (B) modified ISP9 (C) starch nitrate (D).</w:t>
      </w:r>
      <w:r>
        <w:t xml:space="preserve"> Data expressed as </w:t>
      </w:r>
      <w:r w:rsidRPr="00F92033">
        <w:t>mean</w:t>
      </w:r>
      <w:r>
        <w:t>s</w:t>
      </w:r>
      <w:r w:rsidRPr="00F92033">
        <w:t xml:space="preserve"> </w:t>
      </w:r>
      <w:r>
        <w:t xml:space="preserve">± </w:t>
      </w:r>
      <w:r w:rsidRPr="00F92033">
        <w:t>standard deviation (</w:t>
      </w:r>
      <w:r w:rsidRPr="00F92033">
        <w:rPr>
          <w:i/>
        </w:rPr>
        <w:t>n</w:t>
      </w:r>
      <w:r w:rsidRPr="00F92033">
        <w:t xml:space="preserve"> = 3)</w:t>
      </w:r>
      <w:r>
        <w:t>.</w:t>
      </w:r>
    </w:p>
    <w:p w14:paraId="42CC773A" w14:textId="326AF3C4" w:rsidR="00983CC0" w:rsidRPr="00A9734A" w:rsidRDefault="00A9734A" w:rsidP="00A9734A">
      <w:pPr>
        <w:pStyle w:val="MDPI41tablecaption"/>
        <w:ind w:left="0"/>
      </w:pPr>
      <w:r w:rsidRPr="00A9734A">
        <w:rPr>
          <w:b/>
        </w:rPr>
        <w:t xml:space="preserve">Table S2. </w:t>
      </w:r>
      <w:r w:rsidR="00983CC0" w:rsidRPr="006F45EC">
        <w:t xml:space="preserve">Antioxidant </w:t>
      </w:r>
      <w:bookmarkStart w:id="3" w:name="_Hlk117675893"/>
      <w:r w:rsidR="00327F49">
        <w:t>capacity</w:t>
      </w:r>
      <w:r w:rsidR="00327F49" w:rsidRPr="006F45EC">
        <w:t xml:space="preserve"> </w:t>
      </w:r>
      <w:r w:rsidR="00983CC0" w:rsidRPr="006F45EC">
        <w:t xml:space="preserve">of the pigmented extracts </w:t>
      </w:r>
      <w:bookmarkEnd w:id="3"/>
      <w:r w:rsidR="00983CC0" w:rsidRPr="006F45EC">
        <w:t>employing ABTS Method.</w:t>
      </w:r>
      <w:r>
        <w:t xml:space="preserve"> </w:t>
      </w:r>
      <w:r w:rsidR="008A2BB9">
        <w:rPr>
          <w:szCs w:val="20"/>
        </w:rPr>
        <w:t>B</w:t>
      </w:r>
      <w:r w:rsidR="00983CC0" w:rsidRPr="006F45EC">
        <w:rPr>
          <w:szCs w:val="20"/>
        </w:rPr>
        <w:t>elow are the mean values along with their corresponding standard deviations (n=3)</w:t>
      </w:r>
    </w:p>
    <w:tbl>
      <w:tblPr>
        <w:tblStyle w:val="TableGrid"/>
        <w:tblW w:w="10465"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20"/>
        <w:gridCol w:w="2076"/>
        <w:gridCol w:w="2283"/>
        <w:gridCol w:w="2092"/>
        <w:gridCol w:w="2094"/>
      </w:tblGrid>
      <w:tr w:rsidR="00983CC0" w:rsidRPr="00A9734A" w14:paraId="169CF5C4" w14:textId="77777777" w:rsidTr="00A9734A">
        <w:trPr>
          <w:jc w:val="center"/>
        </w:trPr>
        <w:tc>
          <w:tcPr>
            <w:tcW w:w="1430" w:type="dxa"/>
            <w:vMerge w:val="restart"/>
            <w:tcBorders>
              <w:top w:val="single" w:sz="8" w:space="0" w:color="auto"/>
            </w:tcBorders>
            <w:shd w:val="clear" w:color="auto" w:fill="auto"/>
            <w:vAlign w:val="center"/>
          </w:tcPr>
          <w:p w14:paraId="3906D66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Pigmented Extracts</w:t>
            </w:r>
          </w:p>
        </w:tc>
        <w:tc>
          <w:tcPr>
            <w:tcW w:w="6367" w:type="dxa"/>
            <w:gridSpan w:val="4"/>
            <w:tcBorders>
              <w:top w:val="single" w:sz="8" w:space="0" w:color="auto"/>
              <w:bottom w:val="single" w:sz="4" w:space="0" w:color="auto"/>
            </w:tcBorders>
            <w:shd w:val="clear" w:color="auto" w:fill="auto"/>
            <w:vAlign w:val="center"/>
          </w:tcPr>
          <w:p w14:paraId="565BB0D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ABTS Method</w:t>
            </w:r>
          </w:p>
        </w:tc>
      </w:tr>
      <w:tr w:rsidR="00983CC0" w:rsidRPr="00A9734A" w14:paraId="77204F7B" w14:textId="77777777" w:rsidTr="00A9734A">
        <w:trPr>
          <w:jc w:val="center"/>
        </w:trPr>
        <w:tc>
          <w:tcPr>
            <w:tcW w:w="1430" w:type="dxa"/>
            <w:vMerge/>
            <w:tcBorders>
              <w:bottom w:val="single" w:sz="4" w:space="0" w:color="auto"/>
            </w:tcBorders>
            <w:shd w:val="clear" w:color="auto" w:fill="auto"/>
            <w:vAlign w:val="center"/>
          </w:tcPr>
          <w:p w14:paraId="1E8D0DC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p>
        </w:tc>
        <w:tc>
          <w:tcPr>
            <w:tcW w:w="1547" w:type="dxa"/>
            <w:tcBorders>
              <w:top w:val="single" w:sz="4" w:space="0" w:color="auto"/>
              <w:bottom w:val="single" w:sz="4" w:space="0" w:color="auto"/>
            </w:tcBorders>
            <w:shd w:val="clear" w:color="auto" w:fill="auto"/>
            <w:vAlign w:val="center"/>
          </w:tcPr>
          <w:p w14:paraId="2455B61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 ppm</w:t>
            </w:r>
          </w:p>
        </w:tc>
        <w:tc>
          <w:tcPr>
            <w:tcW w:w="1701" w:type="dxa"/>
            <w:tcBorders>
              <w:top w:val="single" w:sz="4" w:space="0" w:color="auto"/>
              <w:bottom w:val="single" w:sz="4" w:space="0" w:color="auto"/>
            </w:tcBorders>
            <w:shd w:val="clear" w:color="auto" w:fill="auto"/>
            <w:vAlign w:val="center"/>
          </w:tcPr>
          <w:p w14:paraId="0737C92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 ppm</w:t>
            </w:r>
          </w:p>
        </w:tc>
        <w:tc>
          <w:tcPr>
            <w:tcW w:w="1559" w:type="dxa"/>
            <w:tcBorders>
              <w:top w:val="single" w:sz="4" w:space="0" w:color="auto"/>
              <w:bottom w:val="single" w:sz="4" w:space="0" w:color="auto"/>
            </w:tcBorders>
            <w:shd w:val="clear" w:color="auto" w:fill="auto"/>
            <w:vAlign w:val="center"/>
          </w:tcPr>
          <w:p w14:paraId="022BCDF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 ppm</w:t>
            </w:r>
          </w:p>
        </w:tc>
        <w:tc>
          <w:tcPr>
            <w:tcW w:w="1560" w:type="dxa"/>
            <w:tcBorders>
              <w:top w:val="single" w:sz="4" w:space="0" w:color="auto"/>
              <w:bottom w:val="single" w:sz="4" w:space="0" w:color="auto"/>
            </w:tcBorders>
            <w:shd w:val="clear" w:color="auto" w:fill="auto"/>
            <w:vAlign w:val="center"/>
          </w:tcPr>
          <w:p w14:paraId="6589EB9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5000 ppm</w:t>
            </w:r>
          </w:p>
        </w:tc>
      </w:tr>
      <w:tr w:rsidR="00983CC0" w:rsidRPr="00A9734A" w14:paraId="44F8F115" w14:textId="77777777" w:rsidTr="00A9734A">
        <w:trPr>
          <w:jc w:val="center"/>
        </w:trPr>
        <w:tc>
          <w:tcPr>
            <w:tcW w:w="1430" w:type="dxa"/>
            <w:tcBorders>
              <w:top w:val="single" w:sz="4" w:space="0" w:color="auto"/>
              <w:bottom w:val="nil"/>
            </w:tcBorders>
            <w:shd w:val="clear" w:color="auto" w:fill="auto"/>
            <w:vAlign w:val="center"/>
          </w:tcPr>
          <w:p w14:paraId="2D961F0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2-A</w:t>
            </w:r>
          </w:p>
        </w:tc>
        <w:tc>
          <w:tcPr>
            <w:tcW w:w="1547" w:type="dxa"/>
            <w:tcBorders>
              <w:top w:val="single" w:sz="4" w:space="0" w:color="auto"/>
              <w:bottom w:val="nil"/>
            </w:tcBorders>
            <w:shd w:val="clear" w:color="auto" w:fill="auto"/>
            <w:vAlign w:val="center"/>
          </w:tcPr>
          <w:p w14:paraId="7331982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single" w:sz="4" w:space="0" w:color="auto"/>
              <w:bottom w:val="nil"/>
            </w:tcBorders>
            <w:shd w:val="clear" w:color="auto" w:fill="auto"/>
            <w:vAlign w:val="center"/>
          </w:tcPr>
          <w:p w14:paraId="50A5E72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3.31 ± 0.06</w:t>
            </w:r>
          </w:p>
        </w:tc>
        <w:tc>
          <w:tcPr>
            <w:tcW w:w="1559" w:type="dxa"/>
            <w:tcBorders>
              <w:top w:val="single" w:sz="4" w:space="0" w:color="auto"/>
              <w:bottom w:val="nil"/>
            </w:tcBorders>
            <w:shd w:val="clear" w:color="auto" w:fill="auto"/>
            <w:vAlign w:val="center"/>
          </w:tcPr>
          <w:p w14:paraId="07A0BF3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19.53 ± 0.34</w:t>
            </w:r>
          </w:p>
        </w:tc>
        <w:tc>
          <w:tcPr>
            <w:tcW w:w="1560" w:type="dxa"/>
            <w:tcBorders>
              <w:top w:val="single" w:sz="4" w:space="0" w:color="auto"/>
              <w:bottom w:val="nil"/>
            </w:tcBorders>
            <w:shd w:val="clear" w:color="auto" w:fill="auto"/>
            <w:vAlign w:val="center"/>
          </w:tcPr>
          <w:p w14:paraId="3CD4A63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31.84 ± 0.77</w:t>
            </w:r>
          </w:p>
        </w:tc>
      </w:tr>
      <w:tr w:rsidR="00983CC0" w:rsidRPr="00A9734A" w14:paraId="38B9291C" w14:textId="77777777" w:rsidTr="00A9734A">
        <w:trPr>
          <w:jc w:val="center"/>
        </w:trPr>
        <w:tc>
          <w:tcPr>
            <w:tcW w:w="1430" w:type="dxa"/>
            <w:tcBorders>
              <w:top w:val="nil"/>
              <w:bottom w:val="nil"/>
            </w:tcBorders>
            <w:shd w:val="clear" w:color="auto" w:fill="auto"/>
            <w:vAlign w:val="center"/>
          </w:tcPr>
          <w:p w14:paraId="1D45847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94-A</w:t>
            </w:r>
          </w:p>
        </w:tc>
        <w:tc>
          <w:tcPr>
            <w:tcW w:w="1547" w:type="dxa"/>
            <w:tcBorders>
              <w:top w:val="nil"/>
              <w:bottom w:val="nil"/>
            </w:tcBorders>
            <w:shd w:val="clear" w:color="auto" w:fill="auto"/>
            <w:vAlign w:val="center"/>
          </w:tcPr>
          <w:p w14:paraId="0EF7171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383E2CC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1.66 ± 0.22</w:t>
            </w:r>
          </w:p>
        </w:tc>
        <w:tc>
          <w:tcPr>
            <w:tcW w:w="1559" w:type="dxa"/>
            <w:tcBorders>
              <w:top w:val="nil"/>
              <w:bottom w:val="nil"/>
            </w:tcBorders>
            <w:shd w:val="clear" w:color="auto" w:fill="auto"/>
            <w:vAlign w:val="center"/>
          </w:tcPr>
          <w:p w14:paraId="4449343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11.38 ± 0.08</w:t>
            </w:r>
          </w:p>
        </w:tc>
        <w:tc>
          <w:tcPr>
            <w:tcW w:w="1560" w:type="dxa"/>
            <w:tcBorders>
              <w:top w:val="nil"/>
              <w:bottom w:val="nil"/>
            </w:tcBorders>
            <w:shd w:val="clear" w:color="auto" w:fill="auto"/>
            <w:vAlign w:val="center"/>
          </w:tcPr>
          <w:p w14:paraId="4766402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30.56 ± 1.61</w:t>
            </w:r>
          </w:p>
        </w:tc>
      </w:tr>
      <w:tr w:rsidR="00983CC0" w:rsidRPr="00A9734A" w14:paraId="3601CBBF" w14:textId="77777777" w:rsidTr="00A9734A">
        <w:trPr>
          <w:jc w:val="center"/>
        </w:trPr>
        <w:tc>
          <w:tcPr>
            <w:tcW w:w="1430" w:type="dxa"/>
            <w:tcBorders>
              <w:top w:val="nil"/>
              <w:bottom w:val="nil"/>
            </w:tcBorders>
            <w:shd w:val="clear" w:color="auto" w:fill="auto"/>
            <w:vAlign w:val="center"/>
          </w:tcPr>
          <w:p w14:paraId="326AEF7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vertAlign w:val="superscript"/>
                <w:lang w:val="en-US"/>
              </w:rPr>
            </w:pPr>
            <w:r w:rsidRPr="00A9734A">
              <w:rPr>
                <w:rFonts w:ascii="Palatino Linotype" w:eastAsia="Calibri" w:hAnsi="Palatino Linotype" w:cs="Arial"/>
                <w:sz w:val="20"/>
                <w:szCs w:val="20"/>
                <w:lang w:val="en-US"/>
              </w:rPr>
              <w:t>94-C</w:t>
            </w:r>
          </w:p>
        </w:tc>
        <w:tc>
          <w:tcPr>
            <w:tcW w:w="1547" w:type="dxa"/>
            <w:tcBorders>
              <w:top w:val="nil"/>
              <w:bottom w:val="nil"/>
            </w:tcBorders>
            <w:shd w:val="clear" w:color="auto" w:fill="auto"/>
            <w:vAlign w:val="center"/>
          </w:tcPr>
          <w:p w14:paraId="4B70747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34314F8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0.78 ± 0.34</w:t>
            </w:r>
          </w:p>
        </w:tc>
        <w:tc>
          <w:tcPr>
            <w:tcW w:w="1559" w:type="dxa"/>
            <w:tcBorders>
              <w:top w:val="nil"/>
              <w:bottom w:val="nil"/>
            </w:tcBorders>
            <w:shd w:val="clear" w:color="auto" w:fill="auto"/>
            <w:vAlign w:val="center"/>
          </w:tcPr>
          <w:p w14:paraId="62C4B46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16.34 ± 0.37</w:t>
            </w:r>
          </w:p>
        </w:tc>
        <w:tc>
          <w:tcPr>
            <w:tcW w:w="1560" w:type="dxa"/>
            <w:tcBorders>
              <w:top w:val="nil"/>
              <w:bottom w:val="nil"/>
            </w:tcBorders>
            <w:shd w:val="clear" w:color="auto" w:fill="auto"/>
            <w:vAlign w:val="center"/>
          </w:tcPr>
          <w:p w14:paraId="2F499C6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34.70 ± 0.07</w:t>
            </w:r>
          </w:p>
        </w:tc>
      </w:tr>
      <w:tr w:rsidR="00983CC0" w:rsidRPr="00A9734A" w14:paraId="34F81653" w14:textId="77777777" w:rsidTr="00A9734A">
        <w:trPr>
          <w:jc w:val="center"/>
        </w:trPr>
        <w:tc>
          <w:tcPr>
            <w:tcW w:w="1430" w:type="dxa"/>
            <w:tcBorders>
              <w:top w:val="nil"/>
              <w:bottom w:val="nil"/>
            </w:tcBorders>
            <w:shd w:val="clear" w:color="auto" w:fill="auto"/>
            <w:vAlign w:val="center"/>
          </w:tcPr>
          <w:p w14:paraId="7DF23E4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144-A</w:t>
            </w:r>
          </w:p>
        </w:tc>
        <w:tc>
          <w:tcPr>
            <w:tcW w:w="1547" w:type="dxa"/>
            <w:tcBorders>
              <w:top w:val="nil"/>
              <w:bottom w:val="nil"/>
            </w:tcBorders>
            <w:shd w:val="clear" w:color="auto" w:fill="auto"/>
            <w:vAlign w:val="center"/>
          </w:tcPr>
          <w:p w14:paraId="514CB04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061305A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3.53 ± 0.62</w:t>
            </w:r>
          </w:p>
        </w:tc>
        <w:tc>
          <w:tcPr>
            <w:tcW w:w="1559" w:type="dxa"/>
            <w:tcBorders>
              <w:top w:val="nil"/>
              <w:bottom w:val="nil"/>
            </w:tcBorders>
            <w:shd w:val="clear" w:color="auto" w:fill="auto"/>
            <w:vAlign w:val="center"/>
          </w:tcPr>
          <w:p w14:paraId="22CBE50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19.66 ± 0.25</w:t>
            </w:r>
          </w:p>
        </w:tc>
        <w:tc>
          <w:tcPr>
            <w:tcW w:w="1560" w:type="dxa"/>
            <w:tcBorders>
              <w:top w:val="nil"/>
              <w:bottom w:val="nil"/>
            </w:tcBorders>
            <w:shd w:val="clear" w:color="auto" w:fill="auto"/>
            <w:vAlign w:val="center"/>
          </w:tcPr>
          <w:p w14:paraId="031E1AD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33.60 ± 0.70</w:t>
            </w:r>
          </w:p>
        </w:tc>
      </w:tr>
      <w:tr w:rsidR="00983CC0" w:rsidRPr="00A9734A" w14:paraId="3752AF31" w14:textId="77777777" w:rsidTr="00A9734A">
        <w:trPr>
          <w:jc w:val="center"/>
        </w:trPr>
        <w:tc>
          <w:tcPr>
            <w:tcW w:w="1430" w:type="dxa"/>
            <w:tcBorders>
              <w:top w:val="nil"/>
              <w:bottom w:val="nil"/>
            </w:tcBorders>
            <w:shd w:val="clear" w:color="auto" w:fill="auto"/>
            <w:vAlign w:val="center"/>
          </w:tcPr>
          <w:p w14:paraId="2C7D49C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144-B</w:t>
            </w:r>
          </w:p>
        </w:tc>
        <w:tc>
          <w:tcPr>
            <w:tcW w:w="1547" w:type="dxa"/>
            <w:tcBorders>
              <w:top w:val="nil"/>
              <w:bottom w:val="nil"/>
            </w:tcBorders>
            <w:shd w:val="clear" w:color="auto" w:fill="auto"/>
            <w:vAlign w:val="center"/>
          </w:tcPr>
          <w:p w14:paraId="5D84C0D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48E6FEF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2.41 ± 0.11</w:t>
            </w:r>
          </w:p>
        </w:tc>
        <w:tc>
          <w:tcPr>
            <w:tcW w:w="1559" w:type="dxa"/>
            <w:tcBorders>
              <w:top w:val="nil"/>
              <w:bottom w:val="nil"/>
            </w:tcBorders>
            <w:shd w:val="clear" w:color="auto" w:fill="auto"/>
            <w:vAlign w:val="center"/>
          </w:tcPr>
          <w:p w14:paraId="60D094D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10.21 ± 0.18</w:t>
            </w:r>
          </w:p>
        </w:tc>
        <w:tc>
          <w:tcPr>
            <w:tcW w:w="1560" w:type="dxa"/>
            <w:tcBorders>
              <w:top w:val="nil"/>
              <w:bottom w:val="nil"/>
            </w:tcBorders>
            <w:shd w:val="clear" w:color="auto" w:fill="auto"/>
            <w:vAlign w:val="center"/>
          </w:tcPr>
          <w:p w14:paraId="3CEBA62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16.65 ± 6.35</w:t>
            </w:r>
          </w:p>
        </w:tc>
      </w:tr>
      <w:tr w:rsidR="00983CC0" w:rsidRPr="00A9734A" w14:paraId="50F64BA8" w14:textId="77777777" w:rsidTr="00A9734A">
        <w:trPr>
          <w:jc w:val="center"/>
        </w:trPr>
        <w:tc>
          <w:tcPr>
            <w:tcW w:w="1430" w:type="dxa"/>
            <w:tcBorders>
              <w:top w:val="nil"/>
              <w:bottom w:val="nil"/>
            </w:tcBorders>
            <w:shd w:val="clear" w:color="auto" w:fill="auto"/>
            <w:vAlign w:val="center"/>
          </w:tcPr>
          <w:p w14:paraId="7A17B00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144-D</w:t>
            </w:r>
          </w:p>
        </w:tc>
        <w:tc>
          <w:tcPr>
            <w:tcW w:w="1547" w:type="dxa"/>
            <w:tcBorders>
              <w:top w:val="nil"/>
              <w:bottom w:val="nil"/>
            </w:tcBorders>
            <w:shd w:val="clear" w:color="auto" w:fill="auto"/>
            <w:vAlign w:val="center"/>
          </w:tcPr>
          <w:p w14:paraId="79C91CD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336345C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0278EAF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2.43 ± 0.29</w:t>
            </w:r>
          </w:p>
        </w:tc>
        <w:tc>
          <w:tcPr>
            <w:tcW w:w="1560" w:type="dxa"/>
            <w:tcBorders>
              <w:top w:val="nil"/>
              <w:bottom w:val="nil"/>
            </w:tcBorders>
            <w:shd w:val="clear" w:color="auto" w:fill="auto"/>
            <w:vAlign w:val="center"/>
          </w:tcPr>
          <w:p w14:paraId="73DBC3E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8.49 ± 3.73</w:t>
            </w:r>
          </w:p>
        </w:tc>
      </w:tr>
      <w:tr w:rsidR="00983CC0" w:rsidRPr="00A9734A" w14:paraId="395E693F" w14:textId="77777777" w:rsidTr="00A9734A">
        <w:trPr>
          <w:jc w:val="center"/>
        </w:trPr>
        <w:tc>
          <w:tcPr>
            <w:tcW w:w="1430" w:type="dxa"/>
            <w:tcBorders>
              <w:top w:val="nil"/>
              <w:bottom w:val="nil"/>
            </w:tcBorders>
            <w:shd w:val="clear" w:color="auto" w:fill="auto"/>
            <w:vAlign w:val="center"/>
          </w:tcPr>
          <w:p w14:paraId="13C1505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197-C</w:t>
            </w:r>
          </w:p>
        </w:tc>
        <w:tc>
          <w:tcPr>
            <w:tcW w:w="1547" w:type="dxa"/>
            <w:tcBorders>
              <w:top w:val="nil"/>
              <w:bottom w:val="nil"/>
            </w:tcBorders>
            <w:shd w:val="clear" w:color="auto" w:fill="auto"/>
            <w:vAlign w:val="center"/>
          </w:tcPr>
          <w:p w14:paraId="7A34BB9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540CF4A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7.05 ± 0.48</w:t>
            </w:r>
          </w:p>
        </w:tc>
        <w:tc>
          <w:tcPr>
            <w:tcW w:w="1559" w:type="dxa"/>
            <w:tcBorders>
              <w:top w:val="nil"/>
              <w:bottom w:val="nil"/>
            </w:tcBorders>
            <w:shd w:val="clear" w:color="auto" w:fill="auto"/>
            <w:vAlign w:val="center"/>
          </w:tcPr>
          <w:p w14:paraId="1012AD6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20.94 ± 0.17</w:t>
            </w:r>
          </w:p>
        </w:tc>
        <w:tc>
          <w:tcPr>
            <w:tcW w:w="1560" w:type="dxa"/>
            <w:tcBorders>
              <w:top w:val="nil"/>
              <w:bottom w:val="nil"/>
            </w:tcBorders>
            <w:shd w:val="clear" w:color="auto" w:fill="auto"/>
            <w:vAlign w:val="center"/>
          </w:tcPr>
          <w:p w14:paraId="3793BA4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30.61 ± 1.61</w:t>
            </w:r>
          </w:p>
        </w:tc>
      </w:tr>
      <w:tr w:rsidR="00983CC0" w:rsidRPr="00A9734A" w14:paraId="721E37FF" w14:textId="77777777" w:rsidTr="00A9734A">
        <w:trPr>
          <w:jc w:val="center"/>
        </w:trPr>
        <w:tc>
          <w:tcPr>
            <w:tcW w:w="1430" w:type="dxa"/>
            <w:tcBorders>
              <w:top w:val="nil"/>
              <w:bottom w:val="nil"/>
            </w:tcBorders>
            <w:shd w:val="clear" w:color="auto" w:fill="auto"/>
            <w:vAlign w:val="center"/>
          </w:tcPr>
          <w:p w14:paraId="75F870D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220-A</w:t>
            </w:r>
          </w:p>
        </w:tc>
        <w:tc>
          <w:tcPr>
            <w:tcW w:w="1547" w:type="dxa"/>
            <w:tcBorders>
              <w:top w:val="nil"/>
              <w:bottom w:val="nil"/>
            </w:tcBorders>
            <w:shd w:val="clear" w:color="auto" w:fill="auto"/>
            <w:vAlign w:val="center"/>
          </w:tcPr>
          <w:p w14:paraId="570E224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5446CC5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1.07 ± 0.41</w:t>
            </w:r>
          </w:p>
        </w:tc>
        <w:tc>
          <w:tcPr>
            <w:tcW w:w="1559" w:type="dxa"/>
            <w:tcBorders>
              <w:top w:val="nil"/>
              <w:bottom w:val="nil"/>
            </w:tcBorders>
            <w:shd w:val="clear" w:color="auto" w:fill="auto"/>
            <w:vAlign w:val="center"/>
          </w:tcPr>
          <w:p w14:paraId="3B1A4D2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15.34 ± 0.75</w:t>
            </w:r>
          </w:p>
        </w:tc>
        <w:tc>
          <w:tcPr>
            <w:tcW w:w="1560" w:type="dxa"/>
            <w:tcBorders>
              <w:top w:val="nil"/>
              <w:bottom w:val="nil"/>
            </w:tcBorders>
            <w:shd w:val="clear" w:color="auto" w:fill="auto"/>
            <w:vAlign w:val="center"/>
          </w:tcPr>
          <w:p w14:paraId="7B0E63F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32.37 ± 0.38</w:t>
            </w:r>
          </w:p>
        </w:tc>
      </w:tr>
      <w:tr w:rsidR="00983CC0" w:rsidRPr="00A9734A" w14:paraId="6D4AD4A6" w14:textId="77777777" w:rsidTr="00A9734A">
        <w:trPr>
          <w:jc w:val="center"/>
        </w:trPr>
        <w:tc>
          <w:tcPr>
            <w:tcW w:w="1430" w:type="dxa"/>
            <w:tcBorders>
              <w:top w:val="nil"/>
              <w:bottom w:val="nil"/>
            </w:tcBorders>
            <w:shd w:val="clear" w:color="auto" w:fill="auto"/>
            <w:vAlign w:val="center"/>
          </w:tcPr>
          <w:p w14:paraId="0C572B4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246-D</w:t>
            </w:r>
          </w:p>
        </w:tc>
        <w:tc>
          <w:tcPr>
            <w:tcW w:w="1547" w:type="dxa"/>
            <w:tcBorders>
              <w:top w:val="nil"/>
              <w:bottom w:val="nil"/>
            </w:tcBorders>
            <w:shd w:val="clear" w:color="auto" w:fill="auto"/>
            <w:vAlign w:val="center"/>
          </w:tcPr>
          <w:p w14:paraId="0722E23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604DE32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top w:val="nil"/>
              <w:bottom w:val="nil"/>
            </w:tcBorders>
            <w:shd w:val="clear" w:color="auto" w:fill="auto"/>
            <w:vAlign w:val="center"/>
          </w:tcPr>
          <w:p w14:paraId="271104D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2.32 ± 0.15</w:t>
            </w:r>
          </w:p>
        </w:tc>
        <w:tc>
          <w:tcPr>
            <w:tcW w:w="1560" w:type="dxa"/>
            <w:tcBorders>
              <w:top w:val="nil"/>
              <w:bottom w:val="nil"/>
            </w:tcBorders>
            <w:shd w:val="clear" w:color="auto" w:fill="auto"/>
            <w:vAlign w:val="center"/>
          </w:tcPr>
          <w:p w14:paraId="52F3C7F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2.51 ± 2.18</w:t>
            </w:r>
          </w:p>
        </w:tc>
      </w:tr>
      <w:tr w:rsidR="00983CC0" w:rsidRPr="00A9734A" w14:paraId="6ABFF074" w14:textId="77777777" w:rsidTr="00A9734A">
        <w:trPr>
          <w:jc w:val="center"/>
        </w:trPr>
        <w:tc>
          <w:tcPr>
            <w:tcW w:w="1430" w:type="dxa"/>
            <w:tcBorders>
              <w:top w:val="nil"/>
              <w:bottom w:val="nil"/>
            </w:tcBorders>
            <w:shd w:val="clear" w:color="auto" w:fill="auto"/>
            <w:vAlign w:val="center"/>
          </w:tcPr>
          <w:p w14:paraId="6ACCCB8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247-A</w:t>
            </w:r>
          </w:p>
        </w:tc>
        <w:tc>
          <w:tcPr>
            <w:tcW w:w="1547" w:type="dxa"/>
            <w:tcBorders>
              <w:top w:val="nil"/>
              <w:bottom w:val="nil"/>
            </w:tcBorders>
            <w:shd w:val="clear" w:color="auto" w:fill="auto"/>
            <w:vAlign w:val="center"/>
          </w:tcPr>
          <w:p w14:paraId="4DA9EC1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top w:val="nil"/>
              <w:bottom w:val="nil"/>
            </w:tcBorders>
            <w:shd w:val="clear" w:color="auto" w:fill="auto"/>
            <w:vAlign w:val="center"/>
          </w:tcPr>
          <w:p w14:paraId="0AD3F32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2.30 ± 0.33</w:t>
            </w:r>
          </w:p>
        </w:tc>
        <w:tc>
          <w:tcPr>
            <w:tcW w:w="1559" w:type="dxa"/>
            <w:tcBorders>
              <w:top w:val="nil"/>
              <w:bottom w:val="nil"/>
            </w:tcBorders>
            <w:shd w:val="clear" w:color="auto" w:fill="auto"/>
            <w:vAlign w:val="center"/>
          </w:tcPr>
          <w:p w14:paraId="0024A24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14.92 ± 0.25</w:t>
            </w:r>
          </w:p>
        </w:tc>
        <w:tc>
          <w:tcPr>
            <w:tcW w:w="1560" w:type="dxa"/>
            <w:tcBorders>
              <w:top w:val="nil"/>
              <w:bottom w:val="nil"/>
            </w:tcBorders>
            <w:shd w:val="clear" w:color="auto" w:fill="auto"/>
            <w:vAlign w:val="center"/>
          </w:tcPr>
          <w:p w14:paraId="18720F4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34.11 ± 0.30</w:t>
            </w:r>
          </w:p>
        </w:tc>
      </w:tr>
      <w:tr w:rsidR="00983CC0" w:rsidRPr="00A9734A" w14:paraId="6676AB21" w14:textId="77777777" w:rsidTr="00A9734A">
        <w:trPr>
          <w:jc w:val="center"/>
        </w:trPr>
        <w:tc>
          <w:tcPr>
            <w:tcW w:w="1430" w:type="dxa"/>
            <w:shd w:val="clear" w:color="auto" w:fill="auto"/>
            <w:vAlign w:val="center"/>
          </w:tcPr>
          <w:p w14:paraId="6078710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lastRenderedPageBreak/>
              <w:t>263-A</w:t>
            </w:r>
          </w:p>
        </w:tc>
        <w:tc>
          <w:tcPr>
            <w:tcW w:w="1547" w:type="dxa"/>
            <w:shd w:val="clear" w:color="auto" w:fill="auto"/>
            <w:vAlign w:val="center"/>
          </w:tcPr>
          <w:p w14:paraId="07960D1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2281E20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1.37 ± 0.47</w:t>
            </w:r>
          </w:p>
        </w:tc>
        <w:tc>
          <w:tcPr>
            <w:tcW w:w="1559" w:type="dxa"/>
            <w:shd w:val="clear" w:color="auto" w:fill="auto"/>
            <w:vAlign w:val="center"/>
          </w:tcPr>
          <w:p w14:paraId="6BC843B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12.68 ± 0.33</w:t>
            </w:r>
          </w:p>
        </w:tc>
        <w:tc>
          <w:tcPr>
            <w:tcW w:w="1560" w:type="dxa"/>
            <w:shd w:val="clear" w:color="auto" w:fill="auto"/>
            <w:vAlign w:val="center"/>
          </w:tcPr>
          <w:p w14:paraId="7CDA86E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33.12 ± 0.73</w:t>
            </w:r>
          </w:p>
        </w:tc>
      </w:tr>
      <w:tr w:rsidR="00983CC0" w:rsidRPr="00A9734A" w14:paraId="7D1B4E6F" w14:textId="77777777" w:rsidTr="00A9734A">
        <w:trPr>
          <w:jc w:val="center"/>
        </w:trPr>
        <w:tc>
          <w:tcPr>
            <w:tcW w:w="1430" w:type="dxa"/>
            <w:shd w:val="clear" w:color="auto" w:fill="auto"/>
            <w:vAlign w:val="center"/>
          </w:tcPr>
          <w:p w14:paraId="718FEF0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highlight w:val="yellow"/>
                <w:lang w:val="en-US"/>
              </w:rPr>
            </w:pPr>
            <w:r w:rsidRPr="00A9734A">
              <w:rPr>
                <w:rFonts w:ascii="Palatino Linotype" w:eastAsia="Calibri" w:hAnsi="Palatino Linotype" w:cs="Arial"/>
                <w:sz w:val="20"/>
                <w:szCs w:val="20"/>
                <w:lang w:val="en-US"/>
              </w:rPr>
              <w:t>290-B</w:t>
            </w:r>
          </w:p>
        </w:tc>
        <w:tc>
          <w:tcPr>
            <w:tcW w:w="1547" w:type="dxa"/>
            <w:shd w:val="clear" w:color="auto" w:fill="auto"/>
            <w:vAlign w:val="center"/>
          </w:tcPr>
          <w:p w14:paraId="39D1917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37C59B5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0.08 ± 0.13</w:t>
            </w:r>
          </w:p>
        </w:tc>
        <w:tc>
          <w:tcPr>
            <w:tcW w:w="1559" w:type="dxa"/>
            <w:shd w:val="clear" w:color="auto" w:fill="auto"/>
            <w:vAlign w:val="center"/>
          </w:tcPr>
          <w:p w14:paraId="32E5BCD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7.49 ± 0.29</w:t>
            </w:r>
          </w:p>
        </w:tc>
        <w:tc>
          <w:tcPr>
            <w:tcW w:w="1560" w:type="dxa"/>
            <w:shd w:val="clear" w:color="auto" w:fill="auto"/>
            <w:vAlign w:val="center"/>
          </w:tcPr>
          <w:p w14:paraId="328A423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18.47 ± 3.78</w:t>
            </w:r>
          </w:p>
        </w:tc>
      </w:tr>
      <w:tr w:rsidR="00983CC0" w:rsidRPr="00A9734A" w14:paraId="53CD4DDC" w14:textId="77777777" w:rsidTr="00A9734A">
        <w:trPr>
          <w:jc w:val="center"/>
        </w:trPr>
        <w:tc>
          <w:tcPr>
            <w:tcW w:w="1430" w:type="dxa"/>
            <w:shd w:val="clear" w:color="auto" w:fill="auto"/>
            <w:vAlign w:val="center"/>
          </w:tcPr>
          <w:p w14:paraId="1B9CEE5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308-A</w:t>
            </w:r>
          </w:p>
        </w:tc>
        <w:tc>
          <w:tcPr>
            <w:tcW w:w="1547" w:type="dxa"/>
            <w:shd w:val="clear" w:color="auto" w:fill="auto"/>
            <w:vAlign w:val="center"/>
          </w:tcPr>
          <w:p w14:paraId="6E70366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61E2F89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0.91 ± 0.26</w:t>
            </w:r>
          </w:p>
        </w:tc>
        <w:tc>
          <w:tcPr>
            <w:tcW w:w="1559" w:type="dxa"/>
            <w:shd w:val="clear" w:color="auto" w:fill="auto"/>
            <w:vAlign w:val="center"/>
          </w:tcPr>
          <w:p w14:paraId="5B685CB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10.54 ± 0.37</w:t>
            </w:r>
          </w:p>
        </w:tc>
        <w:tc>
          <w:tcPr>
            <w:tcW w:w="1560" w:type="dxa"/>
            <w:shd w:val="clear" w:color="auto" w:fill="auto"/>
            <w:vAlign w:val="center"/>
          </w:tcPr>
          <w:p w14:paraId="4DB92BA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32.13 ± 0.57</w:t>
            </w:r>
          </w:p>
        </w:tc>
      </w:tr>
      <w:tr w:rsidR="00983CC0" w:rsidRPr="00A9734A" w14:paraId="6E2A4550" w14:textId="77777777" w:rsidTr="00A9734A">
        <w:trPr>
          <w:jc w:val="center"/>
        </w:trPr>
        <w:tc>
          <w:tcPr>
            <w:tcW w:w="1430" w:type="dxa"/>
            <w:shd w:val="clear" w:color="auto" w:fill="auto"/>
            <w:vAlign w:val="center"/>
          </w:tcPr>
          <w:p w14:paraId="0630CBB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356-A</w:t>
            </w:r>
          </w:p>
        </w:tc>
        <w:tc>
          <w:tcPr>
            <w:tcW w:w="1547" w:type="dxa"/>
            <w:shd w:val="clear" w:color="auto" w:fill="auto"/>
            <w:vAlign w:val="center"/>
          </w:tcPr>
          <w:p w14:paraId="1904CAD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67E6178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4.01 ± 0.14</w:t>
            </w:r>
          </w:p>
        </w:tc>
        <w:tc>
          <w:tcPr>
            <w:tcW w:w="1559" w:type="dxa"/>
            <w:shd w:val="clear" w:color="auto" w:fill="auto"/>
            <w:vAlign w:val="center"/>
          </w:tcPr>
          <w:p w14:paraId="01229C0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26.24 ± 0.13</w:t>
            </w:r>
          </w:p>
        </w:tc>
        <w:tc>
          <w:tcPr>
            <w:tcW w:w="1560" w:type="dxa"/>
            <w:shd w:val="clear" w:color="auto" w:fill="auto"/>
            <w:vAlign w:val="center"/>
          </w:tcPr>
          <w:p w14:paraId="27C93CB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32.57 ± 0.53</w:t>
            </w:r>
          </w:p>
        </w:tc>
      </w:tr>
      <w:tr w:rsidR="00983CC0" w:rsidRPr="00A9734A" w14:paraId="4863355A" w14:textId="77777777" w:rsidTr="00A9734A">
        <w:trPr>
          <w:jc w:val="center"/>
        </w:trPr>
        <w:tc>
          <w:tcPr>
            <w:tcW w:w="1430" w:type="dxa"/>
            <w:shd w:val="clear" w:color="auto" w:fill="auto"/>
            <w:vAlign w:val="center"/>
          </w:tcPr>
          <w:p w14:paraId="66B212C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356-D</w:t>
            </w:r>
          </w:p>
        </w:tc>
        <w:tc>
          <w:tcPr>
            <w:tcW w:w="1547" w:type="dxa"/>
            <w:shd w:val="clear" w:color="auto" w:fill="auto"/>
            <w:vAlign w:val="center"/>
          </w:tcPr>
          <w:p w14:paraId="5888009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748B6A9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shd w:val="clear" w:color="auto" w:fill="auto"/>
            <w:vAlign w:val="center"/>
          </w:tcPr>
          <w:p w14:paraId="2384CC2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0.61 ± 0.11</w:t>
            </w:r>
          </w:p>
        </w:tc>
        <w:tc>
          <w:tcPr>
            <w:tcW w:w="1560" w:type="dxa"/>
            <w:shd w:val="clear" w:color="auto" w:fill="auto"/>
            <w:vAlign w:val="center"/>
          </w:tcPr>
          <w:p w14:paraId="38985E3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22.98 ± 0.87</w:t>
            </w:r>
          </w:p>
        </w:tc>
      </w:tr>
      <w:tr w:rsidR="00983CC0" w:rsidRPr="00A9734A" w14:paraId="6FF64A30" w14:textId="77777777" w:rsidTr="00A9734A">
        <w:trPr>
          <w:jc w:val="center"/>
        </w:trPr>
        <w:tc>
          <w:tcPr>
            <w:tcW w:w="1430" w:type="dxa"/>
            <w:shd w:val="clear" w:color="auto" w:fill="auto"/>
            <w:vAlign w:val="center"/>
          </w:tcPr>
          <w:p w14:paraId="2102A19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381- A</w:t>
            </w:r>
          </w:p>
        </w:tc>
        <w:tc>
          <w:tcPr>
            <w:tcW w:w="1547" w:type="dxa"/>
            <w:shd w:val="clear" w:color="auto" w:fill="auto"/>
            <w:vAlign w:val="center"/>
          </w:tcPr>
          <w:p w14:paraId="7CFD631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1FD019C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1.29 ± 0.06</w:t>
            </w:r>
          </w:p>
        </w:tc>
        <w:tc>
          <w:tcPr>
            <w:tcW w:w="1559" w:type="dxa"/>
            <w:shd w:val="clear" w:color="auto" w:fill="auto"/>
            <w:vAlign w:val="center"/>
          </w:tcPr>
          <w:p w14:paraId="0D7A348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12.13 ± 0.23 </w:t>
            </w:r>
          </w:p>
        </w:tc>
        <w:tc>
          <w:tcPr>
            <w:tcW w:w="1560" w:type="dxa"/>
            <w:shd w:val="clear" w:color="auto" w:fill="auto"/>
            <w:vAlign w:val="center"/>
          </w:tcPr>
          <w:p w14:paraId="243DBFDD"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33.99 ± 0.77</w:t>
            </w:r>
          </w:p>
        </w:tc>
      </w:tr>
      <w:tr w:rsidR="00983CC0" w:rsidRPr="00A9734A" w14:paraId="743A4B76" w14:textId="77777777" w:rsidTr="00A9734A">
        <w:trPr>
          <w:jc w:val="center"/>
        </w:trPr>
        <w:tc>
          <w:tcPr>
            <w:tcW w:w="1430" w:type="dxa"/>
            <w:shd w:val="clear" w:color="auto" w:fill="auto"/>
            <w:vAlign w:val="center"/>
          </w:tcPr>
          <w:p w14:paraId="5689098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443-A</w:t>
            </w:r>
          </w:p>
        </w:tc>
        <w:tc>
          <w:tcPr>
            <w:tcW w:w="1547" w:type="dxa"/>
            <w:shd w:val="clear" w:color="auto" w:fill="auto"/>
            <w:vAlign w:val="center"/>
          </w:tcPr>
          <w:p w14:paraId="623F3DB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2F2F356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0.41 ± 0.03</w:t>
            </w:r>
          </w:p>
        </w:tc>
        <w:tc>
          <w:tcPr>
            <w:tcW w:w="1559" w:type="dxa"/>
            <w:shd w:val="clear" w:color="auto" w:fill="auto"/>
            <w:vAlign w:val="center"/>
          </w:tcPr>
          <w:p w14:paraId="4120726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8.41 ± 0.14 </w:t>
            </w:r>
          </w:p>
        </w:tc>
        <w:tc>
          <w:tcPr>
            <w:tcW w:w="1560" w:type="dxa"/>
            <w:shd w:val="clear" w:color="auto" w:fill="auto"/>
            <w:vAlign w:val="center"/>
          </w:tcPr>
          <w:p w14:paraId="14D2C0C7"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32.51 ± 0.76</w:t>
            </w:r>
          </w:p>
        </w:tc>
      </w:tr>
      <w:tr w:rsidR="00983CC0" w:rsidRPr="00A9734A" w14:paraId="3443F32A" w14:textId="77777777" w:rsidTr="00A9734A">
        <w:trPr>
          <w:jc w:val="center"/>
        </w:trPr>
        <w:tc>
          <w:tcPr>
            <w:tcW w:w="1430" w:type="dxa"/>
            <w:shd w:val="clear" w:color="auto" w:fill="auto"/>
            <w:vAlign w:val="center"/>
          </w:tcPr>
          <w:p w14:paraId="7B6DDE6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626-A</w:t>
            </w:r>
          </w:p>
        </w:tc>
        <w:tc>
          <w:tcPr>
            <w:tcW w:w="1547" w:type="dxa"/>
            <w:shd w:val="clear" w:color="auto" w:fill="auto"/>
            <w:vAlign w:val="center"/>
          </w:tcPr>
          <w:p w14:paraId="40FA3564"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59DF0FA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1.68 ± 0.11</w:t>
            </w:r>
          </w:p>
        </w:tc>
        <w:tc>
          <w:tcPr>
            <w:tcW w:w="1559" w:type="dxa"/>
            <w:shd w:val="clear" w:color="auto" w:fill="auto"/>
            <w:vAlign w:val="center"/>
          </w:tcPr>
          <w:p w14:paraId="5D692B3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27.19 ± 1.05</w:t>
            </w:r>
          </w:p>
        </w:tc>
        <w:tc>
          <w:tcPr>
            <w:tcW w:w="1560" w:type="dxa"/>
            <w:shd w:val="clear" w:color="auto" w:fill="auto"/>
            <w:vAlign w:val="center"/>
          </w:tcPr>
          <w:p w14:paraId="26AC1F92"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27.29 ± 2.46</w:t>
            </w:r>
          </w:p>
        </w:tc>
      </w:tr>
      <w:tr w:rsidR="00983CC0" w:rsidRPr="00A9734A" w14:paraId="760B4D21" w14:textId="77777777" w:rsidTr="00A9734A">
        <w:trPr>
          <w:jc w:val="center"/>
        </w:trPr>
        <w:tc>
          <w:tcPr>
            <w:tcW w:w="1430" w:type="dxa"/>
            <w:shd w:val="clear" w:color="auto" w:fill="auto"/>
            <w:vAlign w:val="center"/>
          </w:tcPr>
          <w:p w14:paraId="2DD464E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864-A</w:t>
            </w:r>
          </w:p>
        </w:tc>
        <w:tc>
          <w:tcPr>
            <w:tcW w:w="1547" w:type="dxa"/>
            <w:shd w:val="clear" w:color="auto" w:fill="auto"/>
            <w:vAlign w:val="center"/>
          </w:tcPr>
          <w:p w14:paraId="482FD92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0.00 ± 0.01</w:t>
            </w:r>
          </w:p>
        </w:tc>
        <w:tc>
          <w:tcPr>
            <w:tcW w:w="1701" w:type="dxa"/>
            <w:shd w:val="clear" w:color="auto" w:fill="auto"/>
            <w:vAlign w:val="center"/>
          </w:tcPr>
          <w:p w14:paraId="6EAB2BF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3.62 ± 0.74</w:t>
            </w:r>
          </w:p>
        </w:tc>
        <w:tc>
          <w:tcPr>
            <w:tcW w:w="1559" w:type="dxa"/>
            <w:shd w:val="clear" w:color="auto" w:fill="auto"/>
            <w:vAlign w:val="center"/>
          </w:tcPr>
          <w:p w14:paraId="37C3CCA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32.50 ± 0.28</w:t>
            </w:r>
          </w:p>
        </w:tc>
        <w:tc>
          <w:tcPr>
            <w:tcW w:w="1560" w:type="dxa"/>
            <w:shd w:val="clear" w:color="auto" w:fill="auto"/>
            <w:vAlign w:val="center"/>
          </w:tcPr>
          <w:p w14:paraId="6D8DDAA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34.35 ± 0.30</w:t>
            </w:r>
          </w:p>
        </w:tc>
      </w:tr>
      <w:tr w:rsidR="00983CC0" w:rsidRPr="00A9734A" w14:paraId="002B9CB1" w14:textId="77777777" w:rsidTr="00A9734A">
        <w:trPr>
          <w:jc w:val="center"/>
        </w:trPr>
        <w:tc>
          <w:tcPr>
            <w:tcW w:w="1430" w:type="dxa"/>
            <w:shd w:val="clear" w:color="auto" w:fill="auto"/>
            <w:vAlign w:val="center"/>
          </w:tcPr>
          <w:p w14:paraId="2A9AD80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1B18-A</w:t>
            </w:r>
          </w:p>
        </w:tc>
        <w:tc>
          <w:tcPr>
            <w:tcW w:w="1547" w:type="dxa"/>
            <w:shd w:val="clear" w:color="auto" w:fill="auto"/>
            <w:vAlign w:val="center"/>
          </w:tcPr>
          <w:p w14:paraId="115DA9A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51425F3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0.91 ± 0.42</w:t>
            </w:r>
          </w:p>
        </w:tc>
        <w:tc>
          <w:tcPr>
            <w:tcW w:w="1559" w:type="dxa"/>
            <w:shd w:val="clear" w:color="auto" w:fill="auto"/>
            <w:vAlign w:val="center"/>
          </w:tcPr>
          <w:p w14:paraId="7A4B518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13.60 ± 0.20</w:t>
            </w:r>
          </w:p>
        </w:tc>
        <w:tc>
          <w:tcPr>
            <w:tcW w:w="1560" w:type="dxa"/>
            <w:shd w:val="clear" w:color="auto" w:fill="auto"/>
            <w:vAlign w:val="center"/>
          </w:tcPr>
          <w:p w14:paraId="3683FA7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32.71 ± 1.34</w:t>
            </w:r>
          </w:p>
        </w:tc>
      </w:tr>
      <w:tr w:rsidR="00983CC0" w:rsidRPr="00A9734A" w14:paraId="49909326" w14:textId="77777777" w:rsidTr="00A9734A">
        <w:trPr>
          <w:jc w:val="center"/>
        </w:trPr>
        <w:tc>
          <w:tcPr>
            <w:tcW w:w="1430" w:type="dxa"/>
            <w:shd w:val="clear" w:color="auto" w:fill="auto"/>
            <w:vAlign w:val="center"/>
          </w:tcPr>
          <w:p w14:paraId="2426EB6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1B18-C</w:t>
            </w:r>
          </w:p>
        </w:tc>
        <w:tc>
          <w:tcPr>
            <w:tcW w:w="1547" w:type="dxa"/>
            <w:shd w:val="clear" w:color="auto" w:fill="auto"/>
            <w:vAlign w:val="center"/>
          </w:tcPr>
          <w:p w14:paraId="04216B4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0.17 ± 0.29 </w:t>
            </w:r>
          </w:p>
        </w:tc>
        <w:tc>
          <w:tcPr>
            <w:tcW w:w="1701" w:type="dxa"/>
            <w:shd w:val="clear" w:color="auto" w:fill="auto"/>
            <w:vAlign w:val="center"/>
          </w:tcPr>
          <w:p w14:paraId="111CF54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7.88 ± 0.20</w:t>
            </w:r>
          </w:p>
        </w:tc>
        <w:tc>
          <w:tcPr>
            <w:tcW w:w="1559" w:type="dxa"/>
            <w:shd w:val="clear" w:color="auto" w:fill="auto"/>
            <w:vAlign w:val="center"/>
          </w:tcPr>
          <w:p w14:paraId="1EFB96D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34.17 ± 0.14</w:t>
            </w:r>
          </w:p>
        </w:tc>
        <w:tc>
          <w:tcPr>
            <w:tcW w:w="1560" w:type="dxa"/>
            <w:shd w:val="clear" w:color="auto" w:fill="auto"/>
            <w:vAlign w:val="center"/>
          </w:tcPr>
          <w:p w14:paraId="34D77AD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30.84 ± 0.78</w:t>
            </w:r>
          </w:p>
        </w:tc>
      </w:tr>
      <w:tr w:rsidR="00983CC0" w:rsidRPr="00A9734A" w14:paraId="55EC4C2F" w14:textId="77777777" w:rsidTr="00A9734A">
        <w:trPr>
          <w:jc w:val="center"/>
        </w:trPr>
        <w:tc>
          <w:tcPr>
            <w:tcW w:w="1430" w:type="dxa"/>
            <w:shd w:val="clear" w:color="auto" w:fill="auto"/>
            <w:vAlign w:val="center"/>
          </w:tcPr>
          <w:p w14:paraId="4A69FB1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1B247-A</w:t>
            </w:r>
          </w:p>
        </w:tc>
        <w:tc>
          <w:tcPr>
            <w:tcW w:w="1547" w:type="dxa"/>
            <w:shd w:val="clear" w:color="auto" w:fill="auto"/>
            <w:vAlign w:val="center"/>
          </w:tcPr>
          <w:p w14:paraId="5ED346F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6A579F1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0.38 ± 0.23</w:t>
            </w:r>
          </w:p>
        </w:tc>
        <w:tc>
          <w:tcPr>
            <w:tcW w:w="1559" w:type="dxa"/>
            <w:shd w:val="clear" w:color="auto" w:fill="auto"/>
            <w:vAlign w:val="center"/>
          </w:tcPr>
          <w:p w14:paraId="3E7E47BC"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8.94 ± 0.32</w:t>
            </w:r>
          </w:p>
        </w:tc>
        <w:tc>
          <w:tcPr>
            <w:tcW w:w="1560" w:type="dxa"/>
            <w:shd w:val="clear" w:color="auto" w:fill="auto"/>
            <w:vAlign w:val="center"/>
          </w:tcPr>
          <w:p w14:paraId="0D92DB1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28.21 ± 3.66</w:t>
            </w:r>
          </w:p>
        </w:tc>
      </w:tr>
      <w:tr w:rsidR="00983CC0" w:rsidRPr="00A9734A" w14:paraId="7129F90C" w14:textId="77777777" w:rsidTr="00A9734A">
        <w:trPr>
          <w:jc w:val="center"/>
        </w:trPr>
        <w:tc>
          <w:tcPr>
            <w:tcW w:w="1430" w:type="dxa"/>
            <w:shd w:val="clear" w:color="auto" w:fill="auto"/>
            <w:vAlign w:val="center"/>
          </w:tcPr>
          <w:p w14:paraId="65339BD0"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3C110-A</w:t>
            </w:r>
          </w:p>
        </w:tc>
        <w:tc>
          <w:tcPr>
            <w:tcW w:w="1547" w:type="dxa"/>
            <w:shd w:val="clear" w:color="auto" w:fill="auto"/>
            <w:vAlign w:val="center"/>
          </w:tcPr>
          <w:p w14:paraId="07ED5441"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36C60559"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3.27 ± 5.66</w:t>
            </w:r>
          </w:p>
        </w:tc>
        <w:tc>
          <w:tcPr>
            <w:tcW w:w="1559" w:type="dxa"/>
            <w:shd w:val="clear" w:color="auto" w:fill="auto"/>
            <w:vAlign w:val="center"/>
          </w:tcPr>
          <w:p w14:paraId="65C808F6"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18.35 ± 0.37</w:t>
            </w:r>
          </w:p>
        </w:tc>
        <w:tc>
          <w:tcPr>
            <w:tcW w:w="1560" w:type="dxa"/>
            <w:shd w:val="clear" w:color="auto" w:fill="auto"/>
            <w:vAlign w:val="center"/>
          </w:tcPr>
          <w:p w14:paraId="460CB93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31.47 ± 0.95</w:t>
            </w:r>
          </w:p>
        </w:tc>
      </w:tr>
      <w:tr w:rsidR="00983CC0" w:rsidRPr="00A9734A" w14:paraId="57264C46" w14:textId="77777777" w:rsidTr="00A9734A">
        <w:trPr>
          <w:jc w:val="center"/>
        </w:trPr>
        <w:tc>
          <w:tcPr>
            <w:tcW w:w="1430" w:type="dxa"/>
            <w:shd w:val="clear" w:color="auto" w:fill="auto"/>
            <w:vAlign w:val="center"/>
          </w:tcPr>
          <w:p w14:paraId="7244368B"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4C168-A</w:t>
            </w:r>
          </w:p>
        </w:tc>
        <w:tc>
          <w:tcPr>
            <w:tcW w:w="1547" w:type="dxa"/>
            <w:shd w:val="clear" w:color="auto" w:fill="auto"/>
            <w:vAlign w:val="center"/>
          </w:tcPr>
          <w:p w14:paraId="3DED75FF"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shd w:val="clear" w:color="auto" w:fill="auto"/>
            <w:vAlign w:val="center"/>
          </w:tcPr>
          <w:p w14:paraId="59D4891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2.61 ± 0.03</w:t>
            </w:r>
          </w:p>
        </w:tc>
        <w:tc>
          <w:tcPr>
            <w:tcW w:w="1559" w:type="dxa"/>
            <w:shd w:val="clear" w:color="auto" w:fill="auto"/>
            <w:vAlign w:val="center"/>
          </w:tcPr>
          <w:p w14:paraId="499BD57A"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11.69 ± 0.49</w:t>
            </w:r>
          </w:p>
        </w:tc>
        <w:tc>
          <w:tcPr>
            <w:tcW w:w="1560" w:type="dxa"/>
            <w:shd w:val="clear" w:color="auto" w:fill="auto"/>
            <w:vAlign w:val="center"/>
          </w:tcPr>
          <w:p w14:paraId="7A5983E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35.00 ± 0.07</w:t>
            </w:r>
          </w:p>
        </w:tc>
      </w:tr>
      <w:tr w:rsidR="00983CC0" w:rsidRPr="00A9734A" w14:paraId="1D76F868" w14:textId="77777777" w:rsidTr="00A9734A">
        <w:trPr>
          <w:jc w:val="center"/>
        </w:trPr>
        <w:tc>
          <w:tcPr>
            <w:tcW w:w="1430" w:type="dxa"/>
            <w:tcBorders>
              <w:bottom w:val="single" w:sz="8" w:space="0" w:color="auto"/>
            </w:tcBorders>
            <w:shd w:val="clear" w:color="auto" w:fill="auto"/>
            <w:vAlign w:val="center"/>
          </w:tcPr>
          <w:p w14:paraId="7348EFF8"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4C171-B</w:t>
            </w:r>
          </w:p>
        </w:tc>
        <w:tc>
          <w:tcPr>
            <w:tcW w:w="1547" w:type="dxa"/>
            <w:tcBorders>
              <w:bottom w:val="single" w:sz="8" w:space="0" w:color="auto"/>
            </w:tcBorders>
            <w:shd w:val="clear" w:color="auto" w:fill="auto"/>
            <w:vAlign w:val="center"/>
          </w:tcPr>
          <w:p w14:paraId="502AF56E"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701" w:type="dxa"/>
            <w:tcBorders>
              <w:bottom w:val="single" w:sz="8" w:space="0" w:color="auto"/>
            </w:tcBorders>
            <w:shd w:val="clear" w:color="auto" w:fill="auto"/>
            <w:vAlign w:val="center"/>
          </w:tcPr>
          <w:p w14:paraId="1B164C0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NA</w:t>
            </w:r>
          </w:p>
        </w:tc>
        <w:tc>
          <w:tcPr>
            <w:tcW w:w="1559" w:type="dxa"/>
            <w:tcBorders>
              <w:bottom w:val="single" w:sz="8" w:space="0" w:color="auto"/>
            </w:tcBorders>
            <w:shd w:val="clear" w:color="auto" w:fill="auto"/>
            <w:vAlign w:val="center"/>
          </w:tcPr>
          <w:p w14:paraId="416EDAC5"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2.72 ± 0.18</w:t>
            </w:r>
          </w:p>
        </w:tc>
        <w:tc>
          <w:tcPr>
            <w:tcW w:w="1560" w:type="dxa"/>
            <w:tcBorders>
              <w:bottom w:val="single" w:sz="8" w:space="0" w:color="auto"/>
            </w:tcBorders>
            <w:shd w:val="clear" w:color="auto" w:fill="auto"/>
            <w:vAlign w:val="center"/>
          </w:tcPr>
          <w:p w14:paraId="54CB7C93" w14:textId="77777777" w:rsidR="00983CC0" w:rsidRPr="00A9734A" w:rsidRDefault="00983CC0"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7.35 ± 2.23</w:t>
            </w:r>
          </w:p>
        </w:tc>
      </w:tr>
    </w:tbl>
    <w:p w14:paraId="1D405AB3" w14:textId="77777777" w:rsidR="00F92033" w:rsidRPr="00F92033" w:rsidRDefault="00F92033" w:rsidP="00F92033">
      <w:pPr>
        <w:spacing w:before="0" w:after="0" w:line="228" w:lineRule="auto"/>
        <w:rPr>
          <w:rFonts w:ascii="Palatino Linotype" w:hAnsi="Palatino Linotype" w:cs="Arial"/>
          <w:sz w:val="18"/>
          <w:szCs w:val="18"/>
          <w:lang w:val="en-US"/>
        </w:rPr>
      </w:pPr>
      <w:r w:rsidRPr="00F92033">
        <w:rPr>
          <w:rFonts w:ascii="Palatino Linotype" w:hAnsi="Palatino Linotype" w:cs="Arial"/>
          <w:iCs/>
          <w:sz w:val="18"/>
          <w:szCs w:val="18"/>
          <w:lang w:val="en-US"/>
        </w:rPr>
        <w:t>Pigmented extracts listed according to a code comprising the codified strain (Table 4) hyphenated to the culture medium type, i.e., ISP2 (A) ISP4 (B) modified ISP9 (C) starch nitrate (D).</w:t>
      </w:r>
      <w:r>
        <w:rPr>
          <w:rFonts w:ascii="Palatino Linotype" w:hAnsi="Palatino Linotype" w:cs="Arial"/>
          <w:iCs/>
          <w:sz w:val="18"/>
          <w:szCs w:val="18"/>
          <w:lang w:val="en-US"/>
        </w:rPr>
        <w:t xml:space="preserve"> Data expressed as </w:t>
      </w:r>
      <w:r w:rsidRPr="00F92033">
        <w:rPr>
          <w:rFonts w:ascii="Palatino Linotype" w:hAnsi="Palatino Linotype" w:cs="Arial"/>
          <w:iCs/>
          <w:sz w:val="18"/>
          <w:szCs w:val="18"/>
          <w:lang w:val="en-US"/>
        </w:rPr>
        <w:t>mean</w:t>
      </w:r>
      <w:r>
        <w:rPr>
          <w:rFonts w:ascii="Palatino Linotype" w:hAnsi="Palatino Linotype" w:cs="Arial"/>
          <w:iCs/>
          <w:sz w:val="18"/>
          <w:szCs w:val="18"/>
          <w:lang w:val="en-US"/>
        </w:rPr>
        <w:t>s</w:t>
      </w:r>
      <w:r w:rsidRPr="00F92033">
        <w:rPr>
          <w:rFonts w:ascii="Palatino Linotype" w:hAnsi="Palatino Linotype" w:cs="Arial"/>
          <w:iCs/>
          <w:sz w:val="18"/>
          <w:szCs w:val="18"/>
          <w:lang w:val="en-US"/>
        </w:rPr>
        <w:t xml:space="preserve"> </w:t>
      </w:r>
      <w:r>
        <w:rPr>
          <w:rFonts w:ascii="Palatino Linotype" w:hAnsi="Palatino Linotype" w:cs="Arial"/>
          <w:iCs/>
          <w:sz w:val="18"/>
          <w:szCs w:val="18"/>
          <w:lang w:val="en-US"/>
        </w:rPr>
        <w:t xml:space="preserve">± </w:t>
      </w:r>
      <w:r w:rsidRPr="00F92033">
        <w:rPr>
          <w:rFonts w:ascii="Palatino Linotype" w:hAnsi="Palatino Linotype" w:cs="Arial"/>
          <w:iCs/>
          <w:sz w:val="18"/>
          <w:szCs w:val="18"/>
          <w:lang w:val="en-US"/>
        </w:rPr>
        <w:t>standard deviation (</w:t>
      </w:r>
      <w:r w:rsidRPr="00F92033">
        <w:rPr>
          <w:rFonts w:ascii="Palatino Linotype" w:hAnsi="Palatino Linotype" w:cs="Arial"/>
          <w:i/>
          <w:iCs/>
          <w:sz w:val="18"/>
          <w:szCs w:val="18"/>
          <w:lang w:val="en-US"/>
        </w:rPr>
        <w:t>n</w:t>
      </w:r>
      <w:r w:rsidRPr="00F92033">
        <w:rPr>
          <w:rFonts w:ascii="Palatino Linotype" w:hAnsi="Palatino Linotype" w:cs="Arial"/>
          <w:iCs/>
          <w:sz w:val="18"/>
          <w:szCs w:val="18"/>
          <w:lang w:val="en-US"/>
        </w:rPr>
        <w:t xml:space="preserve"> = 3)</w:t>
      </w:r>
      <w:r>
        <w:rPr>
          <w:rFonts w:ascii="Palatino Linotype" w:hAnsi="Palatino Linotype" w:cs="Arial"/>
          <w:iCs/>
          <w:sz w:val="18"/>
          <w:szCs w:val="18"/>
          <w:lang w:val="en-US"/>
        </w:rPr>
        <w:t>.</w:t>
      </w:r>
    </w:p>
    <w:p w14:paraId="67C1A426" w14:textId="7949DEBA" w:rsidR="00F74BA3" w:rsidRPr="00A9734A" w:rsidRDefault="00A9734A" w:rsidP="00A9734A">
      <w:pPr>
        <w:pStyle w:val="MDPI41tablecaption"/>
        <w:ind w:left="0"/>
      </w:pPr>
      <w:r w:rsidRPr="00A9734A">
        <w:rPr>
          <w:b/>
        </w:rPr>
        <w:t xml:space="preserve">Table S3. </w:t>
      </w:r>
      <w:r w:rsidR="00F74BA3" w:rsidRPr="006F45EC">
        <w:t>Cytotoxicity of the pigmented extracts against Human Dermal Fibroblasts (HDfa).</w:t>
      </w:r>
      <w:r>
        <w:t xml:space="preserve"> </w:t>
      </w:r>
      <w:r w:rsidR="008A2BB9">
        <w:rPr>
          <w:szCs w:val="20"/>
        </w:rPr>
        <w:t>B</w:t>
      </w:r>
      <w:r w:rsidR="00F74BA3" w:rsidRPr="006F45EC">
        <w:rPr>
          <w:szCs w:val="20"/>
        </w:rPr>
        <w:t>elow are the mean values along with their corresponding standard deviations (n=3)</w:t>
      </w:r>
    </w:p>
    <w:tbl>
      <w:tblPr>
        <w:tblStyle w:val="TableGrid"/>
        <w:tblW w:w="10465"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04"/>
        <w:gridCol w:w="2539"/>
        <w:gridCol w:w="2511"/>
        <w:gridCol w:w="2511"/>
      </w:tblGrid>
      <w:tr w:rsidR="00F74BA3" w:rsidRPr="00A9734A" w14:paraId="3846E621" w14:textId="77777777" w:rsidTr="00A9734A">
        <w:trPr>
          <w:jc w:val="center"/>
        </w:trPr>
        <w:tc>
          <w:tcPr>
            <w:tcW w:w="1966" w:type="dxa"/>
            <w:vMerge w:val="restart"/>
            <w:tcBorders>
              <w:top w:val="single" w:sz="8" w:space="0" w:color="auto"/>
            </w:tcBorders>
            <w:shd w:val="clear" w:color="auto" w:fill="auto"/>
            <w:vAlign w:val="center"/>
          </w:tcPr>
          <w:p w14:paraId="0AC3213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Pigmented Extracts</w:t>
            </w:r>
          </w:p>
        </w:tc>
        <w:tc>
          <w:tcPr>
            <w:tcW w:w="5122" w:type="dxa"/>
            <w:gridSpan w:val="3"/>
            <w:tcBorders>
              <w:top w:val="single" w:sz="8" w:space="0" w:color="auto"/>
              <w:bottom w:val="single" w:sz="4" w:space="0" w:color="auto"/>
            </w:tcBorders>
            <w:shd w:val="clear" w:color="auto" w:fill="auto"/>
            <w:vAlign w:val="center"/>
          </w:tcPr>
          <w:p w14:paraId="7ADE2BE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HDFa</w:t>
            </w:r>
          </w:p>
        </w:tc>
      </w:tr>
      <w:tr w:rsidR="00F74BA3" w:rsidRPr="00A9734A" w14:paraId="67C08F10" w14:textId="77777777" w:rsidTr="00A9734A">
        <w:trPr>
          <w:jc w:val="center"/>
        </w:trPr>
        <w:tc>
          <w:tcPr>
            <w:tcW w:w="1966" w:type="dxa"/>
            <w:vMerge/>
            <w:tcBorders>
              <w:bottom w:val="single" w:sz="4" w:space="0" w:color="auto"/>
            </w:tcBorders>
            <w:shd w:val="clear" w:color="auto" w:fill="auto"/>
            <w:vAlign w:val="center"/>
          </w:tcPr>
          <w:p w14:paraId="12F7563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p>
        </w:tc>
        <w:tc>
          <w:tcPr>
            <w:tcW w:w="1720" w:type="dxa"/>
            <w:tcBorders>
              <w:top w:val="single" w:sz="4" w:space="0" w:color="auto"/>
              <w:bottom w:val="single" w:sz="4" w:space="0" w:color="auto"/>
            </w:tcBorders>
            <w:shd w:val="clear" w:color="auto" w:fill="auto"/>
            <w:vAlign w:val="center"/>
          </w:tcPr>
          <w:p w14:paraId="35B3F1E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 ppm</w:t>
            </w:r>
          </w:p>
        </w:tc>
        <w:tc>
          <w:tcPr>
            <w:tcW w:w="1701" w:type="dxa"/>
            <w:tcBorders>
              <w:top w:val="single" w:sz="4" w:space="0" w:color="auto"/>
              <w:bottom w:val="single" w:sz="4" w:space="0" w:color="auto"/>
            </w:tcBorders>
            <w:shd w:val="clear" w:color="auto" w:fill="auto"/>
            <w:vAlign w:val="center"/>
          </w:tcPr>
          <w:p w14:paraId="5353BD9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 ppm</w:t>
            </w:r>
          </w:p>
        </w:tc>
        <w:tc>
          <w:tcPr>
            <w:tcW w:w="1701" w:type="dxa"/>
            <w:tcBorders>
              <w:top w:val="single" w:sz="4" w:space="0" w:color="auto"/>
              <w:bottom w:val="single" w:sz="4" w:space="0" w:color="auto"/>
            </w:tcBorders>
            <w:shd w:val="clear" w:color="auto" w:fill="auto"/>
            <w:vAlign w:val="center"/>
          </w:tcPr>
          <w:p w14:paraId="4E9C930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 ppm</w:t>
            </w:r>
          </w:p>
        </w:tc>
      </w:tr>
      <w:tr w:rsidR="00F74BA3" w:rsidRPr="00A9734A" w14:paraId="0420BA60" w14:textId="77777777" w:rsidTr="00A9734A">
        <w:trPr>
          <w:jc w:val="center"/>
        </w:trPr>
        <w:tc>
          <w:tcPr>
            <w:tcW w:w="1966" w:type="dxa"/>
            <w:tcBorders>
              <w:top w:val="single" w:sz="4" w:space="0" w:color="auto"/>
              <w:bottom w:val="nil"/>
            </w:tcBorders>
            <w:shd w:val="clear" w:color="auto" w:fill="auto"/>
            <w:vAlign w:val="center"/>
          </w:tcPr>
          <w:p w14:paraId="613D42C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2-A</w:t>
            </w:r>
          </w:p>
        </w:tc>
        <w:tc>
          <w:tcPr>
            <w:tcW w:w="1720" w:type="dxa"/>
            <w:tcBorders>
              <w:top w:val="single" w:sz="4" w:space="0" w:color="auto"/>
              <w:bottom w:val="nil"/>
            </w:tcBorders>
            <w:shd w:val="clear" w:color="auto" w:fill="auto"/>
            <w:vAlign w:val="center"/>
          </w:tcPr>
          <w:p w14:paraId="0637068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99.21 ± 1.12</w:t>
            </w:r>
          </w:p>
        </w:tc>
        <w:tc>
          <w:tcPr>
            <w:tcW w:w="1701" w:type="dxa"/>
            <w:tcBorders>
              <w:top w:val="single" w:sz="4" w:space="0" w:color="auto"/>
              <w:bottom w:val="nil"/>
            </w:tcBorders>
            <w:shd w:val="clear" w:color="auto" w:fill="auto"/>
            <w:vAlign w:val="center"/>
          </w:tcPr>
          <w:p w14:paraId="08028B7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single" w:sz="4" w:space="0" w:color="auto"/>
              <w:bottom w:val="nil"/>
            </w:tcBorders>
            <w:shd w:val="clear" w:color="auto" w:fill="auto"/>
            <w:vAlign w:val="center"/>
          </w:tcPr>
          <w:p w14:paraId="64AE0C7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94.39 ± 2.59</w:t>
            </w:r>
          </w:p>
        </w:tc>
      </w:tr>
      <w:tr w:rsidR="00F74BA3" w:rsidRPr="00A9734A" w14:paraId="7618F26E" w14:textId="77777777" w:rsidTr="00A9734A">
        <w:trPr>
          <w:jc w:val="center"/>
        </w:trPr>
        <w:tc>
          <w:tcPr>
            <w:tcW w:w="1966" w:type="dxa"/>
            <w:tcBorders>
              <w:top w:val="nil"/>
              <w:bottom w:val="nil"/>
            </w:tcBorders>
            <w:shd w:val="clear" w:color="auto" w:fill="auto"/>
            <w:vAlign w:val="center"/>
          </w:tcPr>
          <w:p w14:paraId="769AAE7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94-A</w:t>
            </w:r>
          </w:p>
        </w:tc>
        <w:tc>
          <w:tcPr>
            <w:tcW w:w="1720" w:type="dxa"/>
            <w:tcBorders>
              <w:top w:val="nil"/>
              <w:bottom w:val="nil"/>
            </w:tcBorders>
            <w:shd w:val="clear" w:color="auto" w:fill="auto"/>
            <w:vAlign w:val="center"/>
          </w:tcPr>
          <w:p w14:paraId="27250BC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92.27 ± 9.84</w:t>
            </w:r>
          </w:p>
        </w:tc>
        <w:tc>
          <w:tcPr>
            <w:tcW w:w="1701" w:type="dxa"/>
            <w:tcBorders>
              <w:top w:val="nil"/>
              <w:bottom w:val="nil"/>
            </w:tcBorders>
            <w:shd w:val="clear" w:color="auto" w:fill="auto"/>
            <w:vAlign w:val="center"/>
          </w:tcPr>
          <w:p w14:paraId="5341189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73.46 ± 5.78</w:t>
            </w:r>
          </w:p>
        </w:tc>
        <w:tc>
          <w:tcPr>
            <w:tcW w:w="1701" w:type="dxa"/>
            <w:tcBorders>
              <w:top w:val="nil"/>
              <w:bottom w:val="nil"/>
            </w:tcBorders>
            <w:shd w:val="clear" w:color="auto" w:fill="auto"/>
            <w:vAlign w:val="center"/>
          </w:tcPr>
          <w:p w14:paraId="035885F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87.81 ± 6.81</w:t>
            </w:r>
          </w:p>
        </w:tc>
      </w:tr>
      <w:tr w:rsidR="00F74BA3" w:rsidRPr="00A9734A" w14:paraId="715D77AD" w14:textId="77777777" w:rsidTr="00A9734A">
        <w:trPr>
          <w:jc w:val="center"/>
        </w:trPr>
        <w:tc>
          <w:tcPr>
            <w:tcW w:w="1966" w:type="dxa"/>
            <w:tcBorders>
              <w:top w:val="nil"/>
              <w:bottom w:val="nil"/>
            </w:tcBorders>
            <w:shd w:val="clear" w:color="auto" w:fill="auto"/>
            <w:vAlign w:val="center"/>
          </w:tcPr>
          <w:p w14:paraId="361956A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94-C</w:t>
            </w:r>
          </w:p>
        </w:tc>
        <w:tc>
          <w:tcPr>
            <w:tcW w:w="1720" w:type="dxa"/>
            <w:tcBorders>
              <w:top w:val="nil"/>
              <w:bottom w:val="nil"/>
            </w:tcBorders>
            <w:shd w:val="clear" w:color="auto" w:fill="auto"/>
            <w:vAlign w:val="center"/>
          </w:tcPr>
          <w:p w14:paraId="051E25B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79.06 ± 5.25</w:t>
            </w:r>
          </w:p>
        </w:tc>
        <w:tc>
          <w:tcPr>
            <w:tcW w:w="1701" w:type="dxa"/>
            <w:tcBorders>
              <w:top w:val="nil"/>
              <w:bottom w:val="nil"/>
            </w:tcBorders>
            <w:shd w:val="clear" w:color="auto" w:fill="auto"/>
            <w:vAlign w:val="center"/>
          </w:tcPr>
          <w:p w14:paraId="7099267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81.73 ± 4.14</w:t>
            </w:r>
          </w:p>
        </w:tc>
        <w:tc>
          <w:tcPr>
            <w:tcW w:w="1701" w:type="dxa"/>
            <w:tcBorders>
              <w:top w:val="nil"/>
              <w:bottom w:val="nil"/>
            </w:tcBorders>
            <w:shd w:val="clear" w:color="auto" w:fill="auto"/>
            <w:vAlign w:val="center"/>
          </w:tcPr>
          <w:p w14:paraId="3E66307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77.85 ± 5.73</w:t>
            </w:r>
          </w:p>
        </w:tc>
      </w:tr>
      <w:tr w:rsidR="00F74BA3" w:rsidRPr="00A9734A" w14:paraId="542813AE" w14:textId="77777777" w:rsidTr="00A9734A">
        <w:trPr>
          <w:jc w:val="center"/>
        </w:trPr>
        <w:tc>
          <w:tcPr>
            <w:tcW w:w="1966" w:type="dxa"/>
            <w:tcBorders>
              <w:top w:val="nil"/>
              <w:bottom w:val="nil"/>
            </w:tcBorders>
            <w:shd w:val="clear" w:color="auto" w:fill="auto"/>
            <w:vAlign w:val="center"/>
          </w:tcPr>
          <w:p w14:paraId="29C5282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144-A</w:t>
            </w:r>
          </w:p>
        </w:tc>
        <w:tc>
          <w:tcPr>
            <w:tcW w:w="1720" w:type="dxa"/>
            <w:tcBorders>
              <w:top w:val="nil"/>
              <w:bottom w:val="nil"/>
            </w:tcBorders>
            <w:shd w:val="clear" w:color="auto" w:fill="auto"/>
            <w:vAlign w:val="center"/>
          </w:tcPr>
          <w:p w14:paraId="0BA12C4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89.07 ± 2.29</w:t>
            </w:r>
          </w:p>
        </w:tc>
        <w:tc>
          <w:tcPr>
            <w:tcW w:w="1701" w:type="dxa"/>
            <w:tcBorders>
              <w:top w:val="nil"/>
              <w:bottom w:val="nil"/>
            </w:tcBorders>
            <w:shd w:val="clear" w:color="auto" w:fill="auto"/>
            <w:vAlign w:val="center"/>
          </w:tcPr>
          <w:p w14:paraId="412C01F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50547C0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79.60 ± 2.66</w:t>
            </w:r>
          </w:p>
        </w:tc>
      </w:tr>
      <w:tr w:rsidR="00F74BA3" w:rsidRPr="00A9734A" w14:paraId="6E55677F" w14:textId="77777777" w:rsidTr="00A9734A">
        <w:trPr>
          <w:jc w:val="center"/>
        </w:trPr>
        <w:tc>
          <w:tcPr>
            <w:tcW w:w="1966" w:type="dxa"/>
            <w:tcBorders>
              <w:top w:val="nil"/>
              <w:bottom w:val="nil"/>
            </w:tcBorders>
            <w:shd w:val="clear" w:color="auto" w:fill="auto"/>
            <w:vAlign w:val="center"/>
          </w:tcPr>
          <w:p w14:paraId="2087D7F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144-B</w:t>
            </w:r>
          </w:p>
        </w:tc>
        <w:tc>
          <w:tcPr>
            <w:tcW w:w="1720" w:type="dxa"/>
            <w:tcBorders>
              <w:top w:val="nil"/>
              <w:bottom w:val="nil"/>
            </w:tcBorders>
            <w:shd w:val="clear" w:color="auto" w:fill="auto"/>
            <w:vAlign w:val="center"/>
          </w:tcPr>
          <w:p w14:paraId="167441A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95.87 ± 2.54</w:t>
            </w:r>
          </w:p>
        </w:tc>
        <w:tc>
          <w:tcPr>
            <w:tcW w:w="1701" w:type="dxa"/>
            <w:tcBorders>
              <w:top w:val="nil"/>
              <w:bottom w:val="nil"/>
            </w:tcBorders>
            <w:shd w:val="clear" w:color="auto" w:fill="auto"/>
            <w:vAlign w:val="center"/>
          </w:tcPr>
          <w:p w14:paraId="0508266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96.27 ± 4.13</w:t>
            </w:r>
          </w:p>
        </w:tc>
        <w:tc>
          <w:tcPr>
            <w:tcW w:w="1701" w:type="dxa"/>
            <w:tcBorders>
              <w:top w:val="nil"/>
              <w:bottom w:val="nil"/>
            </w:tcBorders>
            <w:shd w:val="clear" w:color="auto" w:fill="auto"/>
            <w:vAlign w:val="center"/>
          </w:tcPr>
          <w:p w14:paraId="24B5D26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55.21 ± 1.33</w:t>
            </w:r>
          </w:p>
        </w:tc>
      </w:tr>
      <w:tr w:rsidR="00F74BA3" w:rsidRPr="00A9734A" w14:paraId="10E5C027" w14:textId="77777777" w:rsidTr="00A9734A">
        <w:trPr>
          <w:jc w:val="center"/>
        </w:trPr>
        <w:tc>
          <w:tcPr>
            <w:tcW w:w="1966" w:type="dxa"/>
            <w:tcBorders>
              <w:top w:val="nil"/>
              <w:bottom w:val="nil"/>
            </w:tcBorders>
            <w:shd w:val="clear" w:color="auto" w:fill="auto"/>
            <w:vAlign w:val="center"/>
          </w:tcPr>
          <w:p w14:paraId="5D70682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144-D</w:t>
            </w:r>
          </w:p>
        </w:tc>
        <w:tc>
          <w:tcPr>
            <w:tcW w:w="1720" w:type="dxa"/>
            <w:tcBorders>
              <w:top w:val="nil"/>
              <w:bottom w:val="nil"/>
            </w:tcBorders>
            <w:shd w:val="clear" w:color="auto" w:fill="auto"/>
            <w:vAlign w:val="center"/>
          </w:tcPr>
          <w:p w14:paraId="3C5955B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4A39753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195299D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94.06 ± 8.28</w:t>
            </w:r>
          </w:p>
        </w:tc>
      </w:tr>
      <w:tr w:rsidR="00F74BA3" w:rsidRPr="00A9734A" w14:paraId="394B16EB" w14:textId="77777777" w:rsidTr="00A9734A">
        <w:trPr>
          <w:jc w:val="center"/>
        </w:trPr>
        <w:tc>
          <w:tcPr>
            <w:tcW w:w="1966" w:type="dxa"/>
            <w:shd w:val="clear" w:color="auto" w:fill="auto"/>
            <w:vAlign w:val="center"/>
          </w:tcPr>
          <w:p w14:paraId="59095E3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197-C</w:t>
            </w:r>
          </w:p>
        </w:tc>
        <w:tc>
          <w:tcPr>
            <w:tcW w:w="1720" w:type="dxa"/>
            <w:shd w:val="clear" w:color="auto" w:fill="auto"/>
            <w:vAlign w:val="center"/>
          </w:tcPr>
          <w:p w14:paraId="5770AA8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59.67 ± 9.58</w:t>
            </w:r>
          </w:p>
        </w:tc>
        <w:tc>
          <w:tcPr>
            <w:tcW w:w="1701" w:type="dxa"/>
            <w:shd w:val="clear" w:color="auto" w:fill="auto"/>
            <w:vAlign w:val="center"/>
          </w:tcPr>
          <w:p w14:paraId="184B575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1D61501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98.35 ± 2.72</w:t>
            </w:r>
          </w:p>
        </w:tc>
      </w:tr>
      <w:tr w:rsidR="00F74BA3" w:rsidRPr="00A9734A" w14:paraId="22575239" w14:textId="77777777" w:rsidTr="00A9734A">
        <w:trPr>
          <w:jc w:val="center"/>
        </w:trPr>
        <w:tc>
          <w:tcPr>
            <w:tcW w:w="1966" w:type="dxa"/>
            <w:shd w:val="clear" w:color="auto" w:fill="auto"/>
            <w:vAlign w:val="center"/>
          </w:tcPr>
          <w:p w14:paraId="10BAF98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highlight w:val="yellow"/>
                <w:lang w:val="en-US"/>
              </w:rPr>
            </w:pPr>
            <w:r w:rsidRPr="00A9734A">
              <w:rPr>
                <w:rFonts w:ascii="Palatino Linotype" w:eastAsia="Calibri" w:hAnsi="Palatino Linotype" w:cs="Arial"/>
                <w:sz w:val="20"/>
                <w:szCs w:val="20"/>
                <w:lang w:val="en-US"/>
              </w:rPr>
              <w:t>220-A</w:t>
            </w:r>
          </w:p>
        </w:tc>
        <w:tc>
          <w:tcPr>
            <w:tcW w:w="1720" w:type="dxa"/>
            <w:shd w:val="clear" w:color="auto" w:fill="auto"/>
            <w:vAlign w:val="center"/>
          </w:tcPr>
          <w:p w14:paraId="7004A1A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7CBAD1D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99.49 ± 0.89</w:t>
            </w:r>
          </w:p>
        </w:tc>
        <w:tc>
          <w:tcPr>
            <w:tcW w:w="1701" w:type="dxa"/>
            <w:shd w:val="clear" w:color="auto" w:fill="auto"/>
            <w:vAlign w:val="center"/>
          </w:tcPr>
          <w:p w14:paraId="26122D0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96.50 ± 4.79</w:t>
            </w:r>
          </w:p>
        </w:tc>
      </w:tr>
      <w:tr w:rsidR="00F74BA3" w:rsidRPr="00A9734A" w14:paraId="4D933FA1" w14:textId="77777777" w:rsidTr="00A9734A">
        <w:trPr>
          <w:jc w:val="center"/>
        </w:trPr>
        <w:tc>
          <w:tcPr>
            <w:tcW w:w="1966" w:type="dxa"/>
            <w:shd w:val="clear" w:color="auto" w:fill="auto"/>
            <w:vAlign w:val="center"/>
          </w:tcPr>
          <w:p w14:paraId="0AFA09E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246-D</w:t>
            </w:r>
          </w:p>
        </w:tc>
        <w:tc>
          <w:tcPr>
            <w:tcW w:w="1720" w:type="dxa"/>
            <w:shd w:val="clear" w:color="auto" w:fill="auto"/>
            <w:vAlign w:val="center"/>
          </w:tcPr>
          <w:p w14:paraId="355AE1C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88.83 ± 2.40</w:t>
            </w:r>
          </w:p>
        </w:tc>
        <w:tc>
          <w:tcPr>
            <w:tcW w:w="1701" w:type="dxa"/>
            <w:shd w:val="clear" w:color="auto" w:fill="auto"/>
            <w:vAlign w:val="center"/>
          </w:tcPr>
          <w:p w14:paraId="7A94304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83.84 ± 4.03</w:t>
            </w:r>
          </w:p>
        </w:tc>
        <w:tc>
          <w:tcPr>
            <w:tcW w:w="1701" w:type="dxa"/>
            <w:shd w:val="clear" w:color="auto" w:fill="auto"/>
            <w:vAlign w:val="center"/>
          </w:tcPr>
          <w:p w14:paraId="220C512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80.86 ± 1.13</w:t>
            </w:r>
          </w:p>
        </w:tc>
      </w:tr>
      <w:tr w:rsidR="00F74BA3" w:rsidRPr="00A9734A" w14:paraId="747ADD77" w14:textId="77777777" w:rsidTr="00A9734A">
        <w:trPr>
          <w:jc w:val="center"/>
        </w:trPr>
        <w:tc>
          <w:tcPr>
            <w:tcW w:w="1966" w:type="dxa"/>
            <w:shd w:val="clear" w:color="auto" w:fill="auto"/>
            <w:vAlign w:val="center"/>
          </w:tcPr>
          <w:p w14:paraId="24FCEF3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247-A</w:t>
            </w:r>
          </w:p>
        </w:tc>
        <w:tc>
          <w:tcPr>
            <w:tcW w:w="1720" w:type="dxa"/>
            <w:shd w:val="clear" w:color="auto" w:fill="auto"/>
            <w:vAlign w:val="center"/>
          </w:tcPr>
          <w:p w14:paraId="1672B24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87.14 ± 6.25</w:t>
            </w:r>
          </w:p>
        </w:tc>
        <w:tc>
          <w:tcPr>
            <w:tcW w:w="1701" w:type="dxa"/>
            <w:shd w:val="clear" w:color="auto" w:fill="auto"/>
            <w:vAlign w:val="center"/>
          </w:tcPr>
          <w:p w14:paraId="492E33B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93.47 ± 6.43</w:t>
            </w:r>
          </w:p>
        </w:tc>
        <w:tc>
          <w:tcPr>
            <w:tcW w:w="1701" w:type="dxa"/>
            <w:shd w:val="clear" w:color="auto" w:fill="auto"/>
            <w:vAlign w:val="center"/>
          </w:tcPr>
          <w:p w14:paraId="0C820EB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54.40 ± 4.27 </w:t>
            </w:r>
          </w:p>
        </w:tc>
      </w:tr>
      <w:tr w:rsidR="00F74BA3" w:rsidRPr="00A9734A" w14:paraId="141C7C85" w14:textId="77777777" w:rsidTr="00A9734A">
        <w:trPr>
          <w:jc w:val="center"/>
        </w:trPr>
        <w:tc>
          <w:tcPr>
            <w:tcW w:w="1966" w:type="dxa"/>
            <w:shd w:val="clear" w:color="auto" w:fill="auto"/>
            <w:vAlign w:val="center"/>
          </w:tcPr>
          <w:p w14:paraId="288F026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263-A</w:t>
            </w:r>
          </w:p>
        </w:tc>
        <w:tc>
          <w:tcPr>
            <w:tcW w:w="1720" w:type="dxa"/>
            <w:shd w:val="clear" w:color="auto" w:fill="auto"/>
            <w:vAlign w:val="center"/>
          </w:tcPr>
          <w:p w14:paraId="115C4A7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77.19 ± 6.66</w:t>
            </w:r>
          </w:p>
        </w:tc>
        <w:tc>
          <w:tcPr>
            <w:tcW w:w="1701" w:type="dxa"/>
            <w:shd w:val="clear" w:color="auto" w:fill="auto"/>
            <w:vAlign w:val="center"/>
          </w:tcPr>
          <w:p w14:paraId="1CA091C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60.89 ± 8.04</w:t>
            </w:r>
          </w:p>
        </w:tc>
        <w:tc>
          <w:tcPr>
            <w:tcW w:w="1701" w:type="dxa"/>
            <w:shd w:val="clear" w:color="auto" w:fill="auto"/>
            <w:vAlign w:val="center"/>
          </w:tcPr>
          <w:p w14:paraId="5705C9D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71.35 ± 8.30</w:t>
            </w:r>
          </w:p>
        </w:tc>
      </w:tr>
      <w:tr w:rsidR="00F74BA3" w:rsidRPr="00A9734A" w14:paraId="045744E0" w14:textId="77777777" w:rsidTr="00A9734A">
        <w:trPr>
          <w:jc w:val="center"/>
        </w:trPr>
        <w:tc>
          <w:tcPr>
            <w:tcW w:w="1966" w:type="dxa"/>
            <w:shd w:val="clear" w:color="auto" w:fill="auto"/>
            <w:vAlign w:val="center"/>
          </w:tcPr>
          <w:p w14:paraId="23E1BE2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290-B</w:t>
            </w:r>
          </w:p>
        </w:tc>
        <w:tc>
          <w:tcPr>
            <w:tcW w:w="1720" w:type="dxa"/>
            <w:shd w:val="clear" w:color="auto" w:fill="auto"/>
            <w:vAlign w:val="center"/>
          </w:tcPr>
          <w:p w14:paraId="2647BA3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47.36 ± 1.28</w:t>
            </w:r>
          </w:p>
        </w:tc>
        <w:tc>
          <w:tcPr>
            <w:tcW w:w="1701" w:type="dxa"/>
            <w:shd w:val="clear" w:color="auto" w:fill="auto"/>
            <w:vAlign w:val="center"/>
          </w:tcPr>
          <w:p w14:paraId="28C00C6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44.68 ± 1.85</w:t>
            </w:r>
          </w:p>
        </w:tc>
        <w:tc>
          <w:tcPr>
            <w:tcW w:w="1701" w:type="dxa"/>
            <w:shd w:val="clear" w:color="auto" w:fill="auto"/>
            <w:vAlign w:val="center"/>
          </w:tcPr>
          <w:p w14:paraId="6AA984C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37.65 ± 3.80</w:t>
            </w:r>
          </w:p>
        </w:tc>
      </w:tr>
      <w:tr w:rsidR="00F74BA3" w:rsidRPr="00A9734A" w14:paraId="3EA5D870" w14:textId="77777777" w:rsidTr="00A9734A">
        <w:trPr>
          <w:jc w:val="center"/>
        </w:trPr>
        <w:tc>
          <w:tcPr>
            <w:tcW w:w="1966" w:type="dxa"/>
            <w:shd w:val="clear" w:color="auto" w:fill="auto"/>
            <w:vAlign w:val="center"/>
          </w:tcPr>
          <w:p w14:paraId="22F9E78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308-A</w:t>
            </w:r>
          </w:p>
        </w:tc>
        <w:tc>
          <w:tcPr>
            <w:tcW w:w="1720" w:type="dxa"/>
            <w:shd w:val="clear" w:color="auto" w:fill="auto"/>
            <w:vAlign w:val="center"/>
          </w:tcPr>
          <w:p w14:paraId="683492B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92.12 ± 9.36</w:t>
            </w:r>
          </w:p>
        </w:tc>
        <w:tc>
          <w:tcPr>
            <w:tcW w:w="1701" w:type="dxa"/>
            <w:shd w:val="clear" w:color="auto" w:fill="auto"/>
            <w:vAlign w:val="center"/>
          </w:tcPr>
          <w:p w14:paraId="43EE554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49.30 ± 9.86</w:t>
            </w:r>
          </w:p>
        </w:tc>
        <w:tc>
          <w:tcPr>
            <w:tcW w:w="1701" w:type="dxa"/>
            <w:shd w:val="clear" w:color="auto" w:fill="auto"/>
            <w:vAlign w:val="center"/>
          </w:tcPr>
          <w:p w14:paraId="294B090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r>
      <w:tr w:rsidR="00F74BA3" w:rsidRPr="00A9734A" w14:paraId="0E03993C" w14:textId="77777777" w:rsidTr="00A9734A">
        <w:trPr>
          <w:jc w:val="center"/>
        </w:trPr>
        <w:tc>
          <w:tcPr>
            <w:tcW w:w="1966" w:type="dxa"/>
            <w:shd w:val="clear" w:color="auto" w:fill="auto"/>
            <w:vAlign w:val="center"/>
          </w:tcPr>
          <w:p w14:paraId="7B6D0F6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356-A</w:t>
            </w:r>
          </w:p>
        </w:tc>
        <w:tc>
          <w:tcPr>
            <w:tcW w:w="1720" w:type="dxa"/>
            <w:shd w:val="clear" w:color="auto" w:fill="auto"/>
            <w:vAlign w:val="center"/>
          </w:tcPr>
          <w:p w14:paraId="21F611D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7817D43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453499F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100.00 ± </w:t>
            </w:r>
            <w:r w:rsidRPr="00A9734A">
              <w:rPr>
                <w:rFonts w:ascii="Palatino Linotype" w:hAnsi="Palatino Linotype" w:cs="Arial"/>
                <w:sz w:val="20"/>
                <w:szCs w:val="20"/>
                <w:lang w:val="en-US"/>
              </w:rPr>
              <w:t>0.00</w:t>
            </w:r>
          </w:p>
        </w:tc>
      </w:tr>
      <w:tr w:rsidR="00F74BA3" w:rsidRPr="00A9734A" w14:paraId="3E0B19E4" w14:textId="77777777" w:rsidTr="00A9734A">
        <w:trPr>
          <w:jc w:val="center"/>
        </w:trPr>
        <w:tc>
          <w:tcPr>
            <w:tcW w:w="1966" w:type="dxa"/>
            <w:shd w:val="clear" w:color="auto" w:fill="auto"/>
            <w:vAlign w:val="center"/>
          </w:tcPr>
          <w:p w14:paraId="3B1A59F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356-D</w:t>
            </w:r>
          </w:p>
        </w:tc>
        <w:tc>
          <w:tcPr>
            <w:tcW w:w="1720" w:type="dxa"/>
            <w:shd w:val="clear" w:color="auto" w:fill="auto"/>
            <w:vAlign w:val="center"/>
          </w:tcPr>
          <w:p w14:paraId="7CFABB1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39E8311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1BAFB04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95.88 ± 7.14</w:t>
            </w:r>
          </w:p>
        </w:tc>
      </w:tr>
      <w:tr w:rsidR="00F74BA3" w:rsidRPr="00A9734A" w14:paraId="49FD45E3" w14:textId="77777777" w:rsidTr="00A9734A">
        <w:trPr>
          <w:jc w:val="center"/>
        </w:trPr>
        <w:tc>
          <w:tcPr>
            <w:tcW w:w="1966" w:type="dxa"/>
            <w:shd w:val="clear" w:color="auto" w:fill="auto"/>
            <w:vAlign w:val="center"/>
          </w:tcPr>
          <w:p w14:paraId="4AED283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381- A</w:t>
            </w:r>
          </w:p>
        </w:tc>
        <w:tc>
          <w:tcPr>
            <w:tcW w:w="1720" w:type="dxa"/>
            <w:shd w:val="clear" w:color="auto" w:fill="auto"/>
            <w:vAlign w:val="center"/>
          </w:tcPr>
          <w:p w14:paraId="072C2DB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71.31 ± 2.74</w:t>
            </w:r>
          </w:p>
        </w:tc>
        <w:tc>
          <w:tcPr>
            <w:tcW w:w="1701" w:type="dxa"/>
            <w:shd w:val="clear" w:color="auto" w:fill="auto"/>
            <w:vAlign w:val="center"/>
          </w:tcPr>
          <w:p w14:paraId="44E231E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79.05 ± 8.42</w:t>
            </w:r>
          </w:p>
        </w:tc>
        <w:tc>
          <w:tcPr>
            <w:tcW w:w="1701" w:type="dxa"/>
            <w:shd w:val="clear" w:color="auto" w:fill="auto"/>
            <w:vAlign w:val="center"/>
          </w:tcPr>
          <w:p w14:paraId="34A21B4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62.18 ± 3.34</w:t>
            </w:r>
          </w:p>
        </w:tc>
      </w:tr>
      <w:tr w:rsidR="00F74BA3" w:rsidRPr="00A9734A" w14:paraId="254B64DE" w14:textId="77777777" w:rsidTr="00A9734A">
        <w:trPr>
          <w:jc w:val="center"/>
        </w:trPr>
        <w:tc>
          <w:tcPr>
            <w:tcW w:w="1966" w:type="dxa"/>
            <w:shd w:val="clear" w:color="auto" w:fill="auto"/>
            <w:vAlign w:val="center"/>
          </w:tcPr>
          <w:p w14:paraId="146F002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443-A</w:t>
            </w:r>
          </w:p>
        </w:tc>
        <w:tc>
          <w:tcPr>
            <w:tcW w:w="1720" w:type="dxa"/>
            <w:shd w:val="clear" w:color="auto" w:fill="auto"/>
            <w:vAlign w:val="center"/>
          </w:tcPr>
          <w:p w14:paraId="016617E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44B0188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98.28 ± 2.43</w:t>
            </w:r>
          </w:p>
        </w:tc>
        <w:tc>
          <w:tcPr>
            <w:tcW w:w="1701" w:type="dxa"/>
            <w:shd w:val="clear" w:color="auto" w:fill="auto"/>
            <w:vAlign w:val="center"/>
          </w:tcPr>
          <w:p w14:paraId="32A955C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92.43 ± 7.93</w:t>
            </w:r>
          </w:p>
        </w:tc>
      </w:tr>
      <w:tr w:rsidR="00F74BA3" w:rsidRPr="00A9734A" w14:paraId="70863169" w14:textId="77777777" w:rsidTr="00A9734A">
        <w:trPr>
          <w:jc w:val="center"/>
        </w:trPr>
        <w:tc>
          <w:tcPr>
            <w:tcW w:w="1966" w:type="dxa"/>
            <w:shd w:val="clear" w:color="auto" w:fill="auto"/>
            <w:vAlign w:val="center"/>
          </w:tcPr>
          <w:p w14:paraId="5869626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626-A</w:t>
            </w:r>
          </w:p>
        </w:tc>
        <w:tc>
          <w:tcPr>
            <w:tcW w:w="1720" w:type="dxa"/>
            <w:shd w:val="clear" w:color="auto" w:fill="auto"/>
            <w:vAlign w:val="center"/>
          </w:tcPr>
          <w:p w14:paraId="5DEFF2E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99.43 ± 0.98</w:t>
            </w:r>
          </w:p>
        </w:tc>
        <w:tc>
          <w:tcPr>
            <w:tcW w:w="1701" w:type="dxa"/>
            <w:shd w:val="clear" w:color="auto" w:fill="auto"/>
            <w:vAlign w:val="center"/>
          </w:tcPr>
          <w:p w14:paraId="5945CB8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659DC47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97.42 ± 3.56</w:t>
            </w:r>
          </w:p>
        </w:tc>
      </w:tr>
      <w:tr w:rsidR="00F74BA3" w:rsidRPr="00A9734A" w14:paraId="796809B3" w14:textId="77777777" w:rsidTr="00A9734A">
        <w:trPr>
          <w:jc w:val="center"/>
        </w:trPr>
        <w:tc>
          <w:tcPr>
            <w:tcW w:w="1966" w:type="dxa"/>
            <w:shd w:val="clear" w:color="auto" w:fill="auto"/>
            <w:vAlign w:val="center"/>
          </w:tcPr>
          <w:p w14:paraId="67228DD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864-A</w:t>
            </w:r>
          </w:p>
        </w:tc>
        <w:tc>
          <w:tcPr>
            <w:tcW w:w="1720" w:type="dxa"/>
            <w:shd w:val="clear" w:color="auto" w:fill="auto"/>
            <w:vAlign w:val="center"/>
          </w:tcPr>
          <w:p w14:paraId="33A8655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91.04 ± 9.01</w:t>
            </w:r>
          </w:p>
        </w:tc>
        <w:tc>
          <w:tcPr>
            <w:tcW w:w="1701" w:type="dxa"/>
            <w:shd w:val="clear" w:color="auto" w:fill="auto"/>
            <w:vAlign w:val="center"/>
          </w:tcPr>
          <w:p w14:paraId="5E43CA1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99.90 ± 0.18</w:t>
            </w:r>
          </w:p>
        </w:tc>
        <w:tc>
          <w:tcPr>
            <w:tcW w:w="1701" w:type="dxa"/>
            <w:shd w:val="clear" w:color="auto" w:fill="auto"/>
            <w:vAlign w:val="center"/>
          </w:tcPr>
          <w:p w14:paraId="69ABA86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85.22 ± 2.57</w:t>
            </w:r>
          </w:p>
        </w:tc>
      </w:tr>
      <w:tr w:rsidR="00F74BA3" w:rsidRPr="00A9734A" w14:paraId="49485FBC" w14:textId="77777777" w:rsidTr="00A9734A">
        <w:trPr>
          <w:jc w:val="center"/>
        </w:trPr>
        <w:tc>
          <w:tcPr>
            <w:tcW w:w="1966" w:type="dxa"/>
            <w:shd w:val="clear" w:color="auto" w:fill="auto"/>
            <w:vAlign w:val="center"/>
          </w:tcPr>
          <w:p w14:paraId="2748FE2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1B18-A</w:t>
            </w:r>
          </w:p>
        </w:tc>
        <w:tc>
          <w:tcPr>
            <w:tcW w:w="1720" w:type="dxa"/>
            <w:shd w:val="clear" w:color="auto" w:fill="auto"/>
            <w:vAlign w:val="center"/>
          </w:tcPr>
          <w:p w14:paraId="364B0E3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85.10 ± 1.79</w:t>
            </w:r>
          </w:p>
        </w:tc>
        <w:tc>
          <w:tcPr>
            <w:tcW w:w="1701" w:type="dxa"/>
            <w:shd w:val="clear" w:color="auto" w:fill="auto"/>
            <w:vAlign w:val="center"/>
          </w:tcPr>
          <w:p w14:paraId="786C101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88.74 ± 0.82</w:t>
            </w:r>
          </w:p>
        </w:tc>
        <w:tc>
          <w:tcPr>
            <w:tcW w:w="1701" w:type="dxa"/>
            <w:shd w:val="clear" w:color="auto" w:fill="auto"/>
            <w:vAlign w:val="center"/>
          </w:tcPr>
          <w:p w14:paraId="64B3301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59.72 ± 2.22</w:t>
            </w:r>
          </w:p>
        </w:tc>
      </w:tr>
      <w:tr w:rsidR="00F74BA3" w:rsidRPr="00A9734A" w14:paraId="2D3ACEA3" w14:textId="77777777" w:rsidTr="00A9734A">
        <w:trPr>
          <w:jc w:val="center"/>
        </w:trPr>
        <w:tc>
          <w:tcPr>
            <w:tcW w:w="1966" w:type="dxa"/>
            <w:shd w:val="clear" w:color="auto" w:fill="auto"/>
            <w:vAlign w:val="center"/>
          </w:tcPr>
          <w:p w14:paraId="788D7B6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1B18-C</w:t>
            </w:r>
          </w:p>
        </w:tc>
        <w:tc>
          <w:tcPr>
            <w:tcW w:w="1720" w:type="dxa"/>
            <w:shd w:val="clear" w:color="auto" w:fill="auto"/>
            <w:vAlign w:val="center"/>
          </w:tcPr>
          <w:p w14:paraId="66C4CD0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94.81 ± 2.93</w:t>
            </w:r>
          </w:p>
        </w:tc>
        <w:tc>
          <w:tcPr>
            <w:tcW w:w="1701" w:type="dxa"/>
            <w:shd w:val="clear" w:color="auto" w:fill="auto"/>
            <w:vAlign w:val="center"/>
          </w:tcPr>
          <w:p w14:paraId="26FB5E7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1462CC0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96.00 ± 3.46</w:t>
            </w:r>
          </w:p>
        </w:tc>
      </w:tr>
      <w:tr w:rsidR="00F74BA3" w:rsidRPr="00A9734A" w14:paraId="475894B0" w14:textId="77777777" w:rsidTr="00A9734A">
        <w:trPr>
          <w:jc w:val="center"/>
        </w:trPr>
        <w:tc>
          <w:tcPr>
            <w:tcW w:w="1966" w:type="dxa"/>
            <w:shd w:val="clear" w:color="auto" w:fill="auto"/>
            <w:vAlign w:val="center"/>
          </w:tcPr>
          <w:p w14:paraId="44161AB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1B247-A</w:t>
            </w:r>
          </w:p>
        </w:tc>
        <w:tc>
          <w:tcPr>
            <w:tcW w:w="1720" w:type="dxa"/>
            <w:shd w:val="clear" w:color="auto" w:fill="auto"/>
            <w:vAlign w:val="center"/>
          </w:tcPr>
          <w:p w14:paraId="1F0C57C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81.64 ± 1.66</w:t>
            </w:r>
          </w:p>
        </w:tc>
        <w:tc>
          <w:tcPr>
            <w:tcW w:w="1701" w:type="dxa"/>
            <w:shd w:val="clear" w:color="auto" w:fill="auto"/>
            <w:vAlign w:val="center"/>
          </w:tcPr>
          <w:p w14:paraId="378FE04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76.09 ± 1.98</w:t>
            </w:r>
          </w:p>
        </w:tc>
        <w:tc>
          <w:tcPr>
            <w:tcW w:w="1701" w:type="dxa"/>
            <w:shd w:val="clear" w:color="auto" w:fill="auto"/>
            <w:vAlign w:val="center"/>
          </w:tcPr>
          <w:p w14:paraId="259B069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eastAsia="Calibri" w:hAnsi="Palatino Linotype" w:cs="Arial"/>
                <w:sz w:val="20"/>
                <w:szCs w:val="20"/>
                <w:lang w:val="en-US"/>
              </w:rPr>
              <w:t>42.64 ± 1.31</w:t>
            </w:r>
          </w:p>
        </w:tc>
      </w:tr>
      <w:tr w:rsidR="00F74BA3" w:rsidRPr="00A9734A" w14:paraId="5EA711C6" w14:textId="77777777" w:rsidTr="00A9734A">
        <w:trPr>
          <w:jc w:val="center"/>
        </w:trPr>
        <w:tc>
          <w:tcPr>
            <w:tcW w:w="1966" w:type="dxa"/>
            <w:shd w:val="clear" w:color="auto" w:fill="auto"/>
            <w:vAlign w:val="center"/>
          </w:tcPr>
          <w:p w14:paraId="2C4D08D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3C110-A</w:t>
            </w:r>
          </w:p>
        </w:tc>
        <w:tc>
          <w:tcPr>
            <w:tcW w:w="1720" w:type="dxa"/>
            <w:shd w:val="clear" w:color="auto" w:fill="auto"/>
            <w:vAlign w:val="center"/>
          </w:tcPr>
          <w:p w14:paraId="2259F9D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90.06 ± 3.58</w:t>
            </w:r>
          </w:p>
        </w:tc>
        <w:tc>
          <w:tcPr>
            <w:tcW w:w="1701" w:type="dxa"/>
            <w:shd w:val="clear" w:color="auto" w:fill="auto"/>
            <w:vAlign w:val="center"/>
          </w:tcPr>
          <w:p w14:paraId="70D1F0E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95.87 ± 1.52</w:t>
            </w:r>
          </w:p>
        </w:tc>
        <w:tc>
          <w:tcPr>
            <w:tcW w:w="1701" w:type="dxa"/>
            <w:shd w:val="clear" w:color="auto" w:fill="auto"/>
            <w:vAlign w:val="center"/>
          </w:tcPr>
          <w:p w14:paraId="4115067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76.29 ± 4.25</w:t>
            </w:r>
          </w:p>
        </w:tc>
      </w:tr>
      <w:tr w:rsidR="00F74BA3" w:rsidRPr="00A9734A" w14:paraId="4D439D34" w14:textId="77777777" w:rsidTr="00A9734A">
        <w:trPr>
          <w:jc w:val="center"/>
        </w:trPr>
        <w:tc>
          <w:tcPr>
            <w:tcW w:w="1966" w:type="dxa"/>
            <w:shd w:val="clear" w:color="auto" w:fill="auto"/>
            <w:vAlign w:val="center"/>
          </w:tcPr>
          <w:p w14:paraId="4A61B86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4C168-A</w:t>
            </w:r>
          </w:p>
        </w:tc>
        <w:tc>
          <w:tcPr>
            <w:tcW w:w="1720" w:type="dxa"/>
            <w:shd w:val="clear" w:color="auto" w:fill="auto"/>
            <w:vAlign w:val="center"/>
          </w:tcPr>
          <w:p w14:paraId="21EB978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84.50 ± 5.50</w:t>
            </w:r>
          </w:p>
        </w:tc>
        <w:tc>
          <w:tcPr>
            <w:tcW w:w="1701" w:type="dxa"/>
            <w:shd w:val="clear" w:color="auto" w:fill="auto"/>
            <w:vAlign w:val="center"/>
          </w:tcPr>
          <w:p w14:paraId="6621605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80.77 ± 6.30 </w:t>
            </w:r>
          </w:p>
        </w:tc>
        <w:tc>
          <w:tcPr>
            <w:tcW w:w="1701" w:type="dxa"/>
            <w:shd w:val="clear" w:color="auto" w:fill="auto"/>
            <w:vAlign w:val="center"/>
          </w:tcPr>
          <w:p w14:paraId="297A20A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56.50 ± 0.55</w:t>
            </w:r>
          </w:p>
        </w:tc>
      </w:tr>
      <w:tr w:rsidR="00F74BA3" w:rsidRPr="00A9734A" w14:paraId="22937E86" w14:textId="77777777" w:rsidTr="00A9734A">
        <w:trPr>
          <w:jc w:val="center"/>
        </w:trPr>
        <w:tc>
          <w:tcPr>
            <w:tcW w:w="1966" w:type="dxa"/>
            <w:tcBorders>
              <w:bottom w:val="single" w:sz="8" w:space="0" w:color="auto"/>
            </w:tcBorders>
            <w:shd w:val="clear" w:color="auto" w:fill="auto"/>
            <w:vAlign w:val="center"/>
          </w:tcPr>
          <w:p w14:paraId="35F2BB5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4C171-B</w:t>
            </w:r>
          </w:p>
        </w:tc>
        <w:tc>
          <w:tcPr>
            <w:tcW w:w="1720" w:type="dxa"/>
            <w:tcBorders>
              <w:bottom w:val="single" w:sz="8" w:space="0" w:color="auto"/>
            </w:tcBorders>
            <w:shd w:val="clear" w:color="auto" w:fill="auto"/>
            <w:vAlign w:val="center"/>
          </w:tcPr>
          <w:p w14:paraId="3C0AD91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86.71 ± 3.93</w:t>
            </w:r>
          </w:p>
        </w:tc>
        <w:tc>
          <w:tcPr>
            <w:tcW w:w="1701" w:type="dxa"/>
            <w:tcBorders>
              <w:bottom w:val="single" w:sz="8" w:space="0" w:color="auto"/>
            </w:tcBorders>
            <w:shd w:val="clear" w:color="auto" w:fill="auto"/>
            <w:vAlign w:val="center"/>
          </w:tcPr>
          <w:p w14:paraId="07364BC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77.18 ± 4.26</w:t>
            </w:r>
          </w:p>
        </w:tc>
        <w:tc>
          <w:tcPr>
            <w:tcW w:w="1701" w:type="dxa"/>
            <w:tcBorders>
              <w:bottom w:val="single" w:sz="8" w:space="0" w:color="auto"/>
            </w:tcBorders>
            <w:shd w:val="clear" w:color="auto" w:fill="auto"/>
            <w:vAlign w:val="center"/>
          </w:tcPr>
          <w:p w14:paraId="4906BD2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66.42 ± 2.05</w:t>
            </w:r>
          </w:p>
        </w:tc>
      </w:tr>
    </w:tbl>
    <w:p w14:paraId="0C25B9B5" w14:textId="77777777" w:rsidR="00F92033" w:rsidRPr="00F92033" w:rsidRDefault="00F92033" w:rsidP="00F92033">
      <w:pPr>
        <w:spacing w:before="0" w:after="0" w:line="228" w:lineRule="auto"/>
        <w:rPr>
          <w:rFonts w:ascii="Palatino Linotype" w:hAnsi="Palatino Linotype" w:cs="Arial"/>
          <w:sz w:val="18"/>
          <w:szCs w:val="18"/>
          <w:lang w:val="en-US"/>
        </w:rPr>
      </w:pPr>
      <w:r w:rsidRPr="00F92033">
        <w:rPr>
          <w:rFonts w:ascii="Palatino Linotype" w:hAnsi="Palatino Linotype" w:cs="Arial"/>
          <w:iCs/>
          <w:sz w:val="18"/>
          <w:szCs w:val="18"/>
          <w:lang w:val="en-US"/>
        </w:rPr>
        <w:lastRenderedPageBreak/>
        <w:t>Pigmented extracts listed according to a code comprising the codified strain (Table 4) hyphenated to the culture medium type, i.e., ISP2 (A) ISP4 (B) modified ISP9 (C) starch nitrate (D).</w:t>
      </w:r>
      <w:r>
        <w:rPr>
          <w:rFonts w:ascii="Palatino Linotype" w:hAnsi="Palatino Linotype" w:cs="Arial"/>
          <w:iCs/>
          <w:sz w:val="18"/>
          <w:szCs w:val="18"/>
          <w:lang w:val="en-US"/>
        </w:rPr>
        <w:t xml:space="preserve"> Data expressed as </w:t>
      </w:r>
      <w:r w:rsidRPr="00F92033">
        <w:rPr>
          <w:rFonts w:ascii="Palatino Linotype" w:hAnsi="Palatino Linotype" w:cs="Arial"/>
          <w:iCs/>
          <w:sz w:val="18"/>
          <w:szCs w:val="18"/>
          <w:lang w:val="en-US"/>
        </w:rPr>
        <w:t>mean</w:t>
      </w:r>
      <w:r>
        <w:rPr>
          <w:rFonts w:ascii="Palatino Linotype" w:hAnsi="Palatino Linotype" w:cs="Arial"/>
          <w:iCs/>
          <w:sz w:val="18"/>
          <w:szCs w:val="18"/>
          <w:lang w:val="en-US"/>
        </w:rPr>
        <w:t>s</w:t>
      </w:r>
      <w:r w:rsidRPr="00F92033">
        <w:rPr>
          <w:rFonts w:ascii="Palatino Linotype" w:hAnsi="Palatino Linotype" w:cs="Arial"/>
          <w:iCs/>
          <w:sz w:val="18"/>
          <w:szCs w:val="18"/>
          <w:lang w:val="en-US"/>
        </w:rPr>
        <w:t xml:space="preserve"> </w:t>
      </w:r>
      <w:r>
        <w:rPr>
          <w:rFonts w:ascii="Palatino Linotype" w:hAnsi="Palatino Linotype" w:cs="Arial"/>
          <w:iCs/>
          <w:sz w:val="18"/>
          <w:szCs w:val="18"/>
          <w:lang w:val="en-US"/>
        </w:rPr>
        <w:t xml:space="preserve">± </w:t>
      </w:r>
      <w:r w:rsidRPr="00F92033">
        <w:rPr>
          <w:rFonts w:ascii="Palatino Linotype" w:hAnsi="Palatino Linotype" w:cs="Arial"/>
          <w:iCs/>
          <w:sz w:val="18"/>
          <w:szCs w:val="18"/>
          <w:lang w:val="en-US"/>
        </w:rPr>
        <w:t>standard deviation (</w:t>
      </w:r>
      <w:r w:rsidRPr="00F92033">
        <w:rPr>
          <w:rFonts w:ascii="Palatino Linotype" w:hAnsi="Palatino Linotype" w:cs="Arial"/>
          <w:i/>
          <w:iCs/>
          <w:sz w:val="18"/>
          <w:szCs w:val="18"/>
          <w:lang w:val="en-US"/>
        </w:rPr>
        <w:t>n</w:t>
      </w:r>
      <w:r w:rsidRPr="00F92033">
        <w:rPr>
          <w:rFonts w:ascii="Palatino Linotype" w:hAnsi="Palatino Linotype" w:cs="Arial"/>
          <w:iCs/>
          <w:sz w:val="18"/>
          <w:szCs w:val="18"/>
          <w:lang w:val="en-US"/>
        </w:rPr>
        <w:t xml:space="preserve"> = 3)</w:t>
      </w:r>
      <w:r>
        <w:rPr>
          <w:rFonts w:ascii="Palatino Linotype" w:hAnsi="Palatino Linotype" w:cs="Arial"/>
          <w:iCs/>
          <w:sz w:val="18"/>
          <w:szCs w:val="18"/>
          <w:lang w:val="en-US"/>
        </w:rPr>
        <w:t>.</w:t>
      </w:r>
    </w:p>
    <w:p w14:paraId="026FB098" w14:textId="507B4675" w:rsidR="00F74BA3" w:rsidRPr="00A9734A" w:rsidRDefault="00A9734A" w:rsidP="00A9734A">
      <w:pPr>
        <w:pStyle w:val="MDPI41tablecaption"/>
        <w:ind w:left="0"/>
      </w:pPr>
      <w:r w:rsidRPr="00A9734A">
        <w:rPr>
          <w:b/>
        </w:rPr>
        <w:t xml:space="preserve">Table S4. </w:t>
      </w:r>
      <w:r w:rsidR="00F74BA3" w:rsidRPr="006F45EC">
        <w:t>Cytotoxicity of the pigmented extracts against Cervical cancer cell line (HeLa).</w:t>
      </w:r>
      <w:r>
        <w:t xml:space="preserve"> </w:t>
      </w:r>
      <w:r w:rsidR="008A2BB9">
        <w:rPr>
          <w:szCs w:val="20"/>
        </w:rPr>
        <w:t>B</w:t>
      </w:r>
      <w:r w:rsidR="00F74BA3" w:rsidRPr="006F45EC">
        <w:rPr>
          <w:szCs w:val="20"/>
        </w:rPr>
        <w:t>elow are the mean values along with their corresponding standard deviations (n=3)</w:t>
      </w:r>
    </w:p>
    <w:tbl>
      <w:tblPr>
        <w:tblStyle w:val="TableGrid"/>
        <w:tblW w:w="10465"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04"/>
        <w:gridCol w:w="2539"/>
        <w:gridCol w:w="2511"/>
        <w:gridCol w:w="2511"/>
      </w:tblGrid>
      <w:tr w:rsidR="00F74BA3" w:rsidRPr="00A9734A" w14:paraId="665305B5" w14:textId="77777777" w:rsidTr="00A9734A">
        <w:trPr>
          <w:jc w:val="center"/>
        </w:trPr>
        <w:tc>
          <w:tcPr>
            <w:tcW w:w="1966" w:type="dxa"/>
            <w:vMerge w:val="restart"/>
            <w:tcBorders>
              <w:top w:val="single" w:sz="8" w:space="0" w:color="auto"/>
            </w:tcBorders>
            <w:shd w:val="clear" w:color="auto" w:fill="auto"/>
            <w:vAlign w:val="center"/>
          </w:tcPr>
          <w:p w14:paraId="11D65FA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Pigmented Extracts</w:t>
            </w:r>
          </w:p>
        </w:tc>
        <w:tc>
          <w:tcPr>
            <w:tcW w:w="5122" w:type="dxa"/>
            <w:gridSpan w:val="3"/>
            <w:tcBorders>
              <w:top w:val="single" w:sz="8" w:space="0" w:color="auto"/>
              <w:bottom w:val="single" w:sz="4" w:space="0" w:color="auto"/>
            </w:tcBorders>
            <w:shd w:val="clear" w:color="auto" w:fill="auto"/>
            <w:vAlign w:val="center"/>
          </w:tcPr>
          <w:p w14:paraId="6821735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HeLa</w:t>
            </w:r>
          </w:p>
        </w:tc>
      </w:tr>
      <w:tr w:rsidR="00F74BA3" w:rsidRPr="00A9734A" w14:paraId="0F15CCAB" w14:textId="77777777" w:rsidTr="00A9734A">
        <w:trPr>
          <w:jc w:val="center"/>
        </w:trPr>
        <w:tc>
          <w:tcPr>
            <w:tcW w:w="1966" w:type="dxa"/>
            <w:vMerge/>
            <w:tcBorders>
              <w:bottom w:val="single" w:sz="4" w:space="0" w:color="auto"/>
            </w:tcBorders>
            <w:shd w:val="clear" w:color="auto" w:fill="auto"/>
            <w:vAlign w:val="center"/>
          </w:tcPr>
          <w:p w14:paraId="1A0ECB9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p>
        </w:tc>
        <w:tc>
          <w:tcPr>
            <w:tcW w:w="1720" w:type="dxa"/>
            <w:tcBorders>
              <w:top w:val="single" w:sz="4" w:space="0" w:color="auto"/>
              <w:bottom w:val="single" w:sz="4" w:space="0" w:color="auto"/>
            </w:tcBorders>
            <w:shd w:val="clear" w:color="auto" w:fill="auto"/>
            <w:vAlign w:val="center"/>
          </w:tcPr>
          <w:p w14:paraId="44A4593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 ppm</w:t>
            </w:r>
          </w:p>
        </w:tc>
        <w:tc>
          <w:tcPr>
            <w:tcW w:w="1701" w:type="dxa"/>
            <w:tcBorders>
              <w:top w:val="single" w:sz="4" w:space="0" w:color="auto"/>
              <w:bottom w:val="single" w:sz="4" w:space="0" w:color="auto"/>
            </w:tcBorders>
            <w:shd w:val="clear" w:color="auto" w:fill="auto"/>
            <w:vAlign w:val="center"/>
          </w:tcPr>
          <w:p w14:paraId="6FFF36C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 ppm</w:t>
            </w:r>
          </w:p>
        </w:tc>
        <w:tc>
          <w:tcPr>
            <w:tcW w:w="1701" w:type="dxa"/>
            <w:tcBorders>
              <w:top w:val="single" w:sz="4" w:space="0" w:color="auto"/>
              <w:bottom w:val="single" w:sz="4" w:space="0" w:color="auto"/>
            </w:tcBorders>
            <w:shd w:val="clear" w:color="auto" w:fill="auto"/>
            <w:vAlign w:val="center"/>
          </w:tcPr>
          <w:p w14:paraId="2CE6033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 ppm</w:t>
            </w:r>
          </w:p>
        </w:tc>
      </w:tr>
      <w:tr w:rsidR="00F74BA3" w:rsidRPr="00A9734A" w14:paraId="48B925FB" w14:textId="77777777" w:rsidTr="00A9734A">
        <w:trPr>
          <w:jc w:val="center"/>
        </w:trPr>
        <w:tc>
          <w:tcPr>
            <w:tcW w:w="1966" w:type="dxa"/>
            <w:tcBorders>
              <w:top w:val="single" w:sz="4" w:space="0" w:color="auto"/>
              <w:bottom w:val="nil"/>
            </w:tcBorders>
            <w:shd w:val="clear" w:color="auto" w:fill="auto"/>
            <w:vAlign w:val="center"/>
          </w:tcPr>
          <w:p w14:paraId="5259696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2-A</w:t>
            </w:r>
          </w:p>
        </w:tc>
        <w:tc>
          <w:tcPr>
            <w:tcW w:w="1720" w:type="dxa"/>
            <w:tcBorders>
              <w:top w:val="single" w:sz="4" w:space="0" w:color="auto"/>
              <w:bottom w:val="nil"/>
            </w:tcBorders>
            <w:shd w:val="clear" w:color="auto" w:fill="auto"/>
            <w:vAlign w:val="center"/>
          </w:tcPr>
          <w:p w14:paraId="4B2C7CF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77.01 ± 5.76</w:t>
            </w:r>
          </w:p>
        </w:tc>
        <w:tc>
          <w:tcPr>
            <w:tcW w:w="1701" w:type="dxa"/>
            <w:tcBorders>
              <w:top w:val="single" w:sz="4" w:space="0" w:color="auto"/>
              <w:bottom w:val="nil"/>
            </w:tcBorders>
            <w:shd w:val="clear" w:color="auto" w:fill="auto"/>
            <w:vAlign w:val="center"/>
          </w:tcPr>
          <w:p w14:paraId="04C3CC1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89.69 ± 8.39</w:t>
            </w:r>
          </w:p>
        </w:tc>
        <w:tc>
          <w:tcPr>
            <w:tcW w:w="1701" w:type="dxa"/>
            <w:tcBorders>
              <w:top w:val="single" w:sz="4" w:space="0" w:color="auto"/>
              <w:bottom w:val="nil"/>
            </w:tcBorders>
            <w:shd w:val="clear" w:color="auto" w:fill="auto"/>
            <w:vAlign w:val="center"/>
          </w:tcPr>
          <w:p w14:paraId="6678F0C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74.77 ± 9.07</w:t>
            </w:r>
          </w:p>
        </w:tc>
      </w:tr>
      <w:tr w:rsidR="00F74BA3" w:rsidRPr="00A9734A" w14:paraId="708ED738" w14:textId="77777777" w:rsidTr="00A9734A">
        <w:trPr>
          <w:jc w:val="center"/>
        </w:trPr>
        <w:tc>
          <w:tcPr>
            <w:tcW w:w="1966" w:type="dxa"/>
            <w:tcBorders>
              <w:top w:val="nil"/>
              <w:bottom w:val="nil"/>
            </w:tcBorders>
            <w:shd w:val="clear" w:color="auto" w:fill="auto"/>
            <w:vAlign w:val="center"/>
          </w:tcPr>
          <w:p w14:paraId="01F2F06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94-A</w:t>
            </w:r>
          </w:p>
        </w:tc>
        <w:tc>
          <w:tcPr>
            <w:tcW w:w="1720" w:type="dxa"/>
            <w:tcBorders>
              <w:top w:val="nil"/>
              <w:bottom w:val="nil"/>
            </w:tcBorders>
            <w:shd w:val="clear" w:color="auto" w:fill="auto"/>
            <w:vAlign w:val="center"/>
          </w:tcPr>
          <w:p w14:paraId="5FFDF15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86.39 ± 4.70</w:t>
            </w:r>
          </w:p>
        </w:tc>
        <w:tc>
          <w:tcPr>
            <w:tcW w:w="1701" w:type="dxa"/>
            <w:tcBorders>
              <w:top w:val="nil"/>
              <w:bottom w:val="nil"/>
            </w:tcBorders>
            <w:shd w:val="clear" w:color="auto" w:fill="auto"/>
            <w:vAlign w:val="center"/>
          </w:tcPr>
          <w:p w14:paraId="2C217B5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59.82 ± 2.52</w:t>
            </w:r>
          </w:p>
        </w:tc>
        <w:tc>
          <w:tcPr>
            <w:tcW w:w="1701" w:type="dxa"/>
            <w:tcBorders>
              <w:top w:val="nil"/>
              <w:bottom w:val="nil"/>
            </w:tcBorders>
            <w:shd w:val="clear" w:color="auto" w:fill="auto"/>
            <w:vAlign w:val="center"/>
          </w:tcPr>
          <w:p w14:paraId="1B85A16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56.49 ± 4.05</w:t>
            </w:r>
          </w:p>
        </w:tc>
      </w:tr>
      <w:tr w:rsidR="00F74BA3" w:rsidRPr="00A9734A" w14:paraId="7B976478" w14:textId="77777777" w:rsidTr="00A9734A">
        <w:trPr>
          <w:jc w:val="center"/>
        </w:trPr>
        <w:tc>
          <w:tcPr>
            <w:tcW w:w="1966" w:type="dxa"/>
            <w:tcBorders>
              <w:top w:val="nil"/>
              <w:bottom w:val="nil"/>
            </w:tcBorders>
            <w:shd w:val="clear" w:color="auto" w:fill="auto"/>
            <w:vAlign w:val="center"/>
          </w:tcPr>
          <w:p w14:paraId="32E36C8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94-C</w:t>
            </w:r>
          </w:p>
        </w:tc>
        <w:tc>
          <w:tcPr>
            <w:tcW w:w="1720" w:type="dxa"/>
            <w:tcBorders>
              <w:top w:val="nil"/>
              <w:bottom w:val="nil"/>
            </w:tcBorders>
            <w:shd w:val="clear" w:color="auto" w:fill="auto"/>
            <w:vAlign w:val="center"/>
          </w:tcPr>
          <w:p w14:paraId="59C6D07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97.71 ± 3.96</w:t>
            </w:r>
          </w:p>
        </w:tc>
        <w:tc>
          <w:tcPr>
            <w:tcW w:w="1701" w:type="dxa"/>
            <w:tcBorders>
              <w:top w:val="nil"/>
              <w:bottom w:val="nil"/>
            </w:tcBorders>
            <w:shd w:val="clear" w:color="auto" w:fill="auto"/>
            <w:vAlign w:val="center"/>
          </w:tcPr>
          <w:p w14:paraId="3B37DD7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6936EFB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r>
      <w:tr w:rsidR="00F74BA3" w:rsidRPr="00A9734A" w14:paraId="60D05B1E" w14:textId="77777777" w:rsidTr="00A9734A">
        <w:trPr>
          <w:jc w:val="center"/>
        </w:trPr>
        <w:tc>
          <w:tcPr>
            <w:tcW w:w="1966" w:type="dxa"/>
            <w:tcBorders>
              <w:top w:val="nil"/>
              <w:bottom w:val="nil"/>
            </w:tcBorders>
            <w:shd w:val="clear" w:color="auto" w:fill="auto"/>
            <w:vAlign w:val="center"/>
          </w:tcPr>
          <w:p w14:paraId="79F64EB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144-A</w:t>
            </w:r>
          </w:p>
        </w:tc>
        <w:tc>
          <w:tcPr>
            <w:tcW w:w="1720" w:type="dxa"/>
            <w:tcBorders>
              <w:top w:val="nil"/>
              <w:bottom w:val="nil"/>
            </w:tcBorders>
            <w:shd w:val="clear" w:color="auto" w:fill="auto"/>
            <w:vAlign w:val="center"/>
          </w:tcPr>
          <w:p w14:paraId="7937D8A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69.69 ± 2.45</w:t>
            </w:r>
          </w:p>
        </w:tc>
        <w:tc>
          <w:tcPr>
            <w:tcW w:w="1701" w:type="dxa"/>
            <w:tcBorders>
              <w:top w:val="nil"/>
              <w:bottom w:val="nil"/>
            </w:tcBorders>
            <w:shd w:val="clear" w:color="auto" w:fill="auto"/>
            <w:vAlign w:val="center"/>
          </w:tcPr>
          <w:p w14:paraId="6E7FE58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71.49 ± 3.40</w:t>
            </w:r>
          </w:p>
        </w:tc>
        <w:tc>
          <w:tcPr>
            <w:tcW w:w="1701" w:type="dxa"/>
            <w:tcBorders>
              <w:top w:val="nil"/>
              <w:bottom w:val="nil"/>
            </w:tcBorders>
            <w:shd w:val="clear" w:color="auto" w:fill="auto"/>
            <w:vAlign w:val="center"/>
          </w:tcPr>
          <w:p w14:paraId="3B95119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59.67 ± 7.07</w:t>
            </w:r>
          </w:p>
        </w:tc>
      </w:tr>
      <w:tr w:rsidR="00F74BA3" w:rsidRPr="00A9734A" w14:paraId="5E6AD269" w14:textId="77777777" w:rsidTr="00A9734A">
        <w:trPr>
          <w:jc w:val="center"/>
        </w:trPr>
        <w:tc>
          <w:tcPr>
            <w:tcW w:w="1966" w:type="dxa"/>
            <w:tcBorders>
              <w:top w:val="nil"/>
              <w:bottom w:val="nil"/>
            </w:tcBorders>
            <w:shd w:val="clear" w:color="auto" w:fill="auto"/>
            <w:vAlign w:val="center"/>
          </w:tcPr>
          <w:p w14:paraId="34446D8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144-B</w:t>
            </w:r>
          </w:p>
        </w:tc>
        <w:tc>
          <w:tcPr>
            <w:tcW w:w="1720" w:type="dxa"/>
            <w:tcBorders>
              <w:top w:val="nil"/>
              <w:bottom w:val="nil"/>
            </w:tcBorders>
            <w:shd w:val="clear" w:color="auto" w:fill="auto"/>
            <w:vAlign w:val="center"/>
          </w:tcPr>
          <w:p w14:paraId="4029E56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225162D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96.89 ± 3.48</w:t>
            </w:r>
          </w:p>
        </w:tc>
        <w:tc>
          <w:tcPr>
            <w:tcW w:w="1701" w:type="dxa"/>
            <w:tcBorders>
              <w:top w:val="nil"/>
              <w:bottom w:val="nil"/>
            </w:tcBorders>
            <w:shd w:val="clear" w:color="auto" w:fill="auto"/>
            <w:vAlign w:val="center"/>
          </w:tcPr>
          <w:p w14:paraId="274A09E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77.60 ± 1.92</w:t>
            </w:r>
          </w:p>
        </w:tc>
      </w:tr>
      <w:tr w:rsidR="00F74BA3" w:rsidRPr="00A9734A" w14:paraId="7218B491" w14:textId="77777777" w:rsidTr="00A9734A">
        <w:trPr>
          <w:jc w:val="center"/>
        </w:trPr>
        <w:tc>
          <w:tcPr>
            <w:tcW w:w="1966" w:type="dxa"/>
            <w:tcBorders>
              <w:top w:val="nil"/>
              <w:bottom w:val="nil"/>
            </w:tcBorders>
            <w:shd w:val="clear" w:color="auto" w:fill="auto"/>
            <w:vAlign w:val="center"/>
          </w:tcPr>
          <w:p w14:paraId="4316EAC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144-D</w:t>
            </w:r>
          </w:p>
        </w:tc>
        <w:tc>
          <w:tcPr>
            <w:tcW w:w="1720" w:type="dxa"/>
            <w:tcBorders>
              <w:top w:val="nil"/>
              <w:bottom w:val="nil"/>
            </w:tcBorders>
            <w:shd w:val="clear" w:color="auto" w:fill="auto"/>
            <w:vAlign w:val="center"/>
          </w:tcPr>
          <w:p w14:paraId="6139859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71.60 ± 2.55</w:t>
            </w:r>
          </w:p>
        </w:tc>
        <w:tc>
          <w:tcPr>
            <w:tcW w:w="1701" w:type="dxa"/>
            <w:tcBorders>
              <w:top w:val="nil"/>
              <w:bottom w:val="nil"/>
            </w:tcBorders>
            <w:shd w:val="clear" w:color="auto" w:fill="auto"/>
            <w:vAlign w:val="center"/>
          </w:tcPr>
          <w:p w14:paraId="76C705F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78.73 ± 1.63</w:t>
            </w:r>
          </w:p>
        </w:tc>
        <w:tc>
          <w:tcPr>
            <w:tcW w:w="1701" w:type="dxa"/>
            <w:tcBorders>
              <w:top w:val="nil"/>
              <w:bottom w:val="nil"/>
            </w:tcBorders>
            <w:shd w:val="clear" w:color="auto" w:fill="auto"/>
            <w:vAlign w:val="center"/>
          </w:tcPr>
          <w:p w14:paraId="4C3D98B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71.60 ± 2.66</w:t>
            </w:r>
          </w:p>
        </w:tc>
      </w:tr>
      <w:tr w:rsidR="00F74BA3" w:rsidRPr="00A9734A" w14:paraId="7056F7A9" w14:textId="77777777" w:rsidTr="00A9734A">
        <w:trPr>
          <w:jc w:val="center"/>
        </w:trPr>
        <w:tc>
          <w:tcPr>
            <w:tcW w:w="1966" w:type="dxa"/>
            <w:tcBorders>
              <w:top w:val="nil"/>
              <w:bottom w:val="nil"/>
            </w:tcBorders>
            <w:shd w:val="clear" w:color="auto" w:fill="auto"/>
            <w:vAlign w:val="center"/>
          </w:tcPr>
          <w:p w14:paraId="38D403D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197-C</w:t>
            </w:r>
          </w:p>
        </w:tc>
        <w:tc>
          <w:tcPr>
            <w:tcW w:w="1720" w:type="dxa"/>
            <w:tcBorders>
              <w:top w:val="nil"/>
              <w:bottom w:val="nil"/>
            </w:tcBorders>
            <w:shd w:val="clear" w:color="auto" w:fill="auto"/>
            <w:vAlign w:val="center"/>
          </w:tcPr>
          <w:p w14:paraId="38A3BE3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93.03 ± 3.67</w:t>
            </w:r>
          </w:p>
        </w:tc>
        <w:tc>
          <w:tcPr>
            <w:tcW w:w="1701" w:type="dxa"/>
            <w:tcBorders>
              <w:top w:val="nil"/>
              <w:bottom w:val="nil"/>
            </w:tcBorders>
            <w:shd w:val="clear" w:color="auto" w:fill="auto"/>
            <w:vAlign w:val="center"/>
          </w:tcPr>
          <w:p w14:paraId="7CC655B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94.82 ± 3.95</w:t>
            </w:r>
          </w:p>
        </w:tc>
        <w:tc>
          <w:tcPr>
            <w:tcW w:w="1701" w:type="dxa"/>
            <w:tcBorders>
              <w:top w:val="nil"/>
              <w:bottom w:val="nil"/>
            </w:tcBorders>
            <w:shd w:val="clear" w:color="auto" w:fill="auto"/>
            <w:vAlign w:val="center"/>
          </w:tcPr>
          <w:p w14:paraId="5FD4589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76.92 ± 2.19</w:t>
            </w:r>
          </w:p>
        </w:tc>
      </w:tr>
      <w:tr w:rsidR="00F74BA3" w:rsidRPr="00A9734A" w14:paraId="5D9EB76B" w14:textId="77777777" w:rsidTr="00A9734A">
        <w:trPr>
          <w:jc w:val="center"/>
        </w:trPr>
        <w:tc>
          <w:tcPr>
            <w:tcW w:w="1966" w:type="dxa"/>
            <w:tcBorders>
              <w:top w:val="nil"/>
              <w:bottom w:val="nil"/>
            </w:tcBorders>
            <w:shd w:val="clear" w:color="auto" w:fill="auto"/>
            <w:vAlign w:val="center"/>
          </w:tcPr>
          <w:p w14:paraId="5367FCB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220-A</w:t>
            </w:r>
          </w:p>
        </w:tc>
        <w:tc>
          <w:tcPr>
            <w:tcW w:w="1720" w:type="dxa"/>
            <w:tcBorders>
              <w:top w:val="nil"/>
              <w:bottom w:val="nil"/>
            </w:tcBorders>
            <w:shd w:val="clear" w:color="auto" w:fill="auto"/>
            <w:vAlign w:val="center"/>
          </w:tcPr>
          <w:p w14:paraId="5755D42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95.47 ± 6.22</w:t>
            </w:r>
          </w:p>
        </w:tc>
        <w:tc>
          <w:tcPr>
            <w:tcW w:w="1701" w:type="dxa"/>
            <w:tcBorders>
              <w:top w:val="nil"/>
              <w:bottom w:val="nil"/>
            </w:tcBorders>
            <w:shd w:val="clear" w:color="auto" w:fill="auto"/>
            <w:vAlign w:val="center"/>
          </w:tcPr>
          <w:p w14:paraId="12B91C2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84.63 ±</w:t>
            </w:r>
            <w:r w:rsidRPr="00A9734A">
              <w:rPr>
                <w:rFonts w:ascii="Palatino Linotype" w:hAnsi="Palatino Linotype" w:cs="Arial"/>
                <w:sz w:val="20"/>
                <w:szCs w:val="20"/>
                <w:lang w:val="en-US"/>
              </w:rPr>
              <w:t>2.20</w:t>
            </w:r>
          </w:p>
        </w:tc>
        <w:tc>
          <w:tcPr>
            <w:tcW w:w="1701" w:type="dxa"/>
            <w:tcBorders>
              <w:top w:val="nil"/>
              <w:bottom w:val="nil"/>
            </w:tcBorders>
            <w:shd w:val="clear" w:color="auto" w:fill="auto"/>
            <w:vAlign w:val="center"/>
          </w:tcPr>
          <w:p w14:paraId="62792C2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76.97 ± 4.73 </w:t>
            </w:r>
          </w:p>
        </w:tc>
      </w:tr>
      <w:tr w:rsidR="00F74BA3" w:rsidRPr="00A9734A" w14:paraId="5ABA47A1" w14:textId="77777777" w:rsidTr="00A9734A">
        <w:trPr>
          <w:jc w:val="center"/>
        </w:trPr>
        <w:tc>
          <w:tcPr>
            <w:tcW w:w="1966" w:type="dxa"/>
            <w:shd w:val="clear" w:color="auto" w:fill="auto"/>
            <w:vAlign w:val="center"/>
          </w:tcPr>
          <w:p w14:paraId="2CEF5E0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246-D</w:t>
            </w:r>
          </w:p>
        </w:tc>
        <w:tc>
          <w:tcPr>
            <w:tcW w:w="1720" w:type="dxa"/>
            <w:shd w:val="clear" w:color="auto" w:fill="auto"/>
            <w:vAlign w:val="center"/>
          </w:tcPr>
          <w:p w14:paraId="75F6604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49.89 ± 2.62</w:t>
            </w:r>
          </w:p>
        </w:tc>
        <w:tc>
          <w:tcPr>
            <w:tcW w:w="1701" w:type="dxa"/>
            <w:shd w:val="clear" w:color="auto" w:fill="auto"/>
            <w:vAlign w:val="center"/>
          </w:tcPr>
          <w:p w14:paraId="07D8265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43.07 ± 0.48</w:t>
            </w:r>
          </w:p>
        </w:tc>
        <w:tc>
          <w:tcPr>
            <w:tcW w:w="1701" w:type="dxa"/>
            <w:shd w:val="clear" w:color="auto" w:fill="auto"/>
            <w:vAlign w:val="center"/>
          </w:tcPr>
          <w:p w14:paraId="0A43810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21.41 ± 2.02</w:t>
            </w:r>
          </w:p>
        </w:tc>
      </w:tr>
      <w:tr w:rsidR="00F74BA3" w:rsidRPr="00A9734A" w14:paraId="1E79189A" w14:textId="77777777" w:rsidTr="00A9734A">
        <w:trPr>
          <w:jc w:val="center"/>
        </w:trPr>
        <w:tc>
          <w:tcPr>
            <w:tcW w:w="1966" w:type="dxa"/>
            <w:shd w:val="clear" w:color="auto" w:fill="auto"/>
            <w:vAlign w:val="center"/>
          </w:tcPr>
          <w:p w14:paraId="375AD40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highlight w:val="yellow"/>
                <w:lang w:val="en-US"/>
              </w:rPr>
            </w:pPr>
            <w:r w:rsidRPr="00A9734A">
              <w:rPr>
                <w:rFonts w:ascii="Palatino Linotype" w:eastAsia="Calibri" w:hAnsi="Palatino Linotype" w:cs="Arial"/>
                <w:sz w:val="20"/>
                <w:szCs w:val="20"/>
                <w:lang w:val="en-US"/>
              </w:rPr>
              <w:t>247-A</w:t>
            </w:r>
          </w:p>
        </w:tc>
        <w:tc>
          <w:tcPr>
            <w:tcW w:w="1720" w:type="dxa"/>
            <w:shd w:val="clear" w:color="auto" w:fill="auto"/>
            <w:vAlign w:val="center"/>
          </w:tcPr>
          <w:p w14:paraId="32845FD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74.18 ± 9.16</w:t>
            </w:r>
          </w:p>
        </w:tc>
        <w:tc>
          <w:tcPr>
            <w:tcW w:w="1701" w:type="dxa"/>
            <w:shd w:val="clear" w:color="auto" w:fill="auto"/>
            <w:vAlign w:val="center"/>
          </w:tcPr>
          <w:p w14:paraId="1B5D926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57.57 ± 5.83</w:t>
            </w:r>
          </w:p>
        </w:tc>
        <w:tc>
          <w:tcPr>
            <w:tcW w:w="1701" w:type="dxa"/>
            <w:shd w:val="clear" w:color="auto" w:fill="auto"/>
            <w:vAlign w:val="center"/>
          </w:tcPr>
          <w:p w14:paraId="6FC61DF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50.58 ± 6.74</w:t>
            </w:r>
          </w:p>
        </w:tc>
      </w:tr>
      <w:tr w:rsidR="00F74BA3" w:rsidRPr="00A9734A" w14:paraId="431FF33E" w14:textId="77777777" w:rsidTr="00A9734A">
        <w:trPr>
          <w:jc w:val="center"/>
        </w:trPr>
        <w:tc>
          <w:tcPr>
            <w:tcW w:w="1966" w:type="dxa"/>
            <w:shd w:val="clear" w:color="auto" w:fill="auto"/>
            <w:vAlign w:val="center"/>
          </w:tcPr>
          <w:p w14:paraId="26B18D8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263-A</w:t>
            </w:r>
          </w:p>
        </w:tc>
        <w:tc>
          <w:tcPr>
            <w:tcW w:w="1720" w:type="dxa"/>
            <w:shd w:val="clear" w:color="auto" w:fill="auto"/>
            <w:vAlign w:val="center"/>
          </w:tcPr>
          <w:p w14:paraId="048E8B9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73.64 ± 6.01</w:t>
            </w:r>
          </w:p>
        </w:tc>
        <w:tc>
          <w:tcPr>
            <w:tcW w:w="1701" w:type="dxa"/>
            <w:shd w:val="clear" w:color="auto" w:fill="auto"/>
            <w:vAlign w:val="center"/>
          </w:tcPr>
          <w:p w14:paraId="6B8E181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85.85 ± 6.23</w:t>
            </w:r>
          </w:p>
        </w:tc>
        <w:tc>
          <w:tcPr>
            <w:tcW w:w="1701" w:type="dxa"/>
            <w:shd w:val="clear" w:color="auto" w:fill="auto"/>
            <w:vAlign w:val="center"/>
          </w:tcPr>
          <w:p w14:paraId="453FFED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66.40 ± 6.34</w:t>
            </w:r>
          </w:p>
        </w:tc>
      </w:tr>
      <w:tr w:rsidR="00F74BA3" w:rsidRPr="00A9734A" w14:paraId="627FD5DC" w14:textId="77777777" w:rsidTr="00A9734A">
        <w:trPr>
          <w:jc w:val="center"/>
        </w:trPr>
        <w:tc>
          <w:tcPr>
            <w:tcW w:w="1966" w:type="dxa"/>
            <w:shd w:val="clear" w:color="auto" w:fill="auto"/>
            <w:vAlign w:val="center"/>
          </w:tcPr>
          <w:p w14:paraId="3BC35E6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290-B</w:t>
            </w:r>
          </w:p>
        </w:tc>
        <w:tc>
          <w:tcPr>
            <w:tcW w:w="1720" w:type="dxa"/>
            <w:shd w:val="clear" w:color="auto" w:fill="auto"/>
            <w:vAlign w:val="center"/>
          </w:tcPr>
          <w:p w14:paraId="510956D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49.56 ± 2.67</w:t>
            </w:r>
          </w:p>
        </w:tc>
        <w:tc>
          <w:tcPr>
            <w:tcW w:w="1701" w:type="dxa"/>
            <w:shd w:val="clear" w:color="auto" w:fill="auto"/>
            <w:vAlign w:val="center"/>
          </w:tcPr>
          <w:p w14:paraId="6E54F2C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47.26 ± 9.04</w:t>
            </w:r>
          </w:p>
        </w:tc>
        <w:tc>
          <w:tcPr>
            <w:tcW w:w="1701" w:type="dxa"/>
            <w:shd w:val="clear" w:color="auto" w:fill="auto"/>
            <w:vAlign w:val="center"/>
          </w:tcPr>
          <w:p w14:paraId="4BF3C95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51.17 ± 2.00</w:t>
            </w:r>
          </w:p>
        </w:tc>
      </w:tr>
      <w:tr w:rsidR="00F74BA3" w:rsidRPr="00A9734A" w14:paraId="48E50DD2" w14:textId="77777777" w:rsidTr="00A9734A">
        <w:trPr>
          <w:jc w:val="center"/>
        </w:trPr>
        <w:tc>
          <w:tcPr>
            <w:tcW w:w="1966" w:type="dxa"/>
            <w:shd w:val="clear" w:color="auto" w:fill="auto"/>
            <w:vAlign w:val="center"/>
          </w:tcPr>
          <w:p w14:paraId="5D3C4F2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308-A</w:t>
            </w:r>
          </w:p>
        </w:tc>
        <w:tc>
          <w:tcPr>
            <w:tcW w:w="1720" w:type="dxa"/>
            <w:shd w:val="clear" w:color="auto" w:fill="auto"/>
            <w:vAlign w:val="center"/>
          </w:tcPr>
          <w:p w14:paraId="6DB5A37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97.00 ± 4.24</w:t>
            </w:r>
          </w:p>
        </w:tc>
        <w:tc>
          <w:tcPr>
            <w:tcW w:w="1701" w:type="dxa"/>
            <w:shd w:val="clear" w:color="auto" w:fill="auto"/>
            <w:vAlign w:val="center"/>
          </w:tcPr>
          <w:p w14:paraId="6C4E238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76.04 ± 1.12</w:t>
            </w:r>
          </w:p>
        </w:tc>
        <w:tc>
          <w:tcPr>
            <w:tcW w:w="1701" w:type="dxa"/>
            <w:shd w:val="clear" w:color="auto" w:fill="auto"/>
            <w:vAlign w:val="center"/>
          </w:tcPr>
          <w:p w14:paraId="0CB64E4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73.08 ± 1.90</w:t>
            </w:r>
          </w:p>
        </w:tc>
      </w:tr>
      <w:tr w:rsidR="00F74BA3" w:rsidRPr="00A9734A" w14:paraId="7D15E0F9" w14:textId="77777777" w:rsidTr="00A9734A">
        <w:trPr>
          <w:jc w:val="center"/>
        </w:trPr>
        <w:tc>
          <w:tcPr>
            <w:tcW w:w="1966" w:type="dxa"/>
            <w:shd w:val="clear" w:color="auto" w:fill="auto"/>
            <w:vAlign w:val="center"/>
          </w:tcPr>
          <w:p w14:paraId="165014F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356-A</w:t>
            </w:r>
          </w:p>
        </w:tc>
        <w:tc>
          <w:tcPr>
            <w:tcW w:w="1720" w:type="dxa"/>
            <w:shd w:val="clear" w:color="auto" w:fill="auto"/>
            <w:vAlign w:val="center"/>
          </w:tcPr>
          <w:p w14:paraId="194051B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76.51 ± 0.51</w:t>
            </w:r>
          </w:p>
        </w:tc>
        <w:tc>
          <w:tcPr>
            <w:tcW w:w="1701" w:type="dxa"/>
            <w:shd w:val="clear" w:color="auto" w:fill="auto"/>
            <w:vAlign w:val="center"/>
          </w:tcPr>
          <w:p w14:paraId="538BD67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67.32 ± 1.01</w:t>
            </w:r>
          </w:p>
        </w:tc>
        <w:tc>
          <w:tcPr>
            <w:tcW w:w="1701" w:type="dxa"/>
            <w:shd w:val="clear" w:color="auto" w:fill="auto"/>
            <w:vAlign w:val="center"/>
          </w:tcPr>
          <w:p w14:paraId="36AF45C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60.66 ± 1.74</w:t>
            </w:r>
          </w:p>
        </w:tc>
      </w:tr>
      <w:tr w:rsidR="00F74BA3" w:rsidRPr="00A9734A" w14:paraId="22C04E46" w14:textId="77777777" w:rsidTr="00A9734A">
        <w:trPr>
          <w:jc w:val="center"/>
        </w:trPr>
        <w:tc>
          <w:tcPr>
            <w:tcW w:w="1966" w:type="dxa"/>
            <w:shd w:val="clear" w:color="auto" w:fill="auto"/>
            <w:vAlign w:val="center"/>
          </w:tcPr>
          <w:p w14:paraId="4B64BB4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356-D</w:t>
            </w:r>
          </w:p>
        </w:tc>
        <w:tc>
          <w:tcPr>
            <w:tcW w:w="1720" w:type="dxa"/>
            <w:shd w:val="clear" w:color="auto" w:fill="auto"/>
            <w:vAlign w:val="center"/>
          </w:tcPr>
          <w:p w14:paraId="727242C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74.45 ± 4.43</w:t>
            </w:r>
          </w:p>
        </w:tc>
        <w:tc>
          <w:tcPr>
            <w:tcW w:w="1701" w:type="dxa"/>
            <w:shd w:val="clear" w:color="auto" w:fill="auto"/>
            <w:vAlign w:val="center"/>
          </w:tcPr>
          <w:p w14:paraId="2478A2E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79.10 ± 3.62</w:t>
            </w:r>
          </w:p>
        </w:tc>
        <w:tc>
          <w:tcPr>
            <w:tcW w:w="1701" w:type="dxa"/>
            <w:shd w:val="clear" w:color="auto" w:fill="auto"/>
            <w:vAlign w:val="center"/>
          </w:tcPr>
          <w:p w14:paraId="430E9D9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63.25 ± 3.17</w:t>
            </w:r>
          </w:p>
        </w:tc>
      </w:tr>
      <w:tr w:rsidR="00F74BA3" w:rsidRPr="00A9734A" w14:paraId="7A784080" w14:textId="77777777" w:rsidTr="00A9734A">
        <w:trPr>
          <w:jc w:val="center"/>
        </w:trPr>
        <w:tc>
          <w:tcPr>
            <w:tcW w:w="1966" w:type="dxa"/>
            <w:shd w:val="clear" w:color="auto" w:fill="auto"/>
            <w:vAlign w:val="center"/>
          </w:tcPr>
          <w:p w14:paraId="4687918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381- A</w:t>
            </w:r>
          </w:p>
        </w:tc>
        <w:tc>
          <w:tcPr>
            <w:tcW w:w="1720" w:type="dxa"/>
            <w:shd w:val="clear" w:color="auto" w:fill="auto"/>
            <w:vAlign w:val="center"/>
          </w:tcPr>
          <w:p w14:paraId="59E7719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96.13 ± 5.48</w:t>
            </w:r>
          </w:p>
        </w:tc>
        <w:tc>
          <w:tcPr>
            <w:tcW w:w="1701" w:type="dxa"/>
            <w:shd w:val="clear" w:color="auto" w:fill="auto"/>
            <w:vAlign w:val="center"/>
          </w:tcPr>
          <w:p w14:paraId="1EFD7D8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78.09 ± 3.83</w:t>
            </w:r>
          </w:p>
        </w:tc>
        <w:tc>
          <w:tcPr>
            <w:tcW w:w="1701" w:type="dxa"/>
            <w:shd w:val="clear" w:color="auto" w:fill="auto"/>
            <w:vAlign w:val="center"/>
          </w:tcPr>
          <w:p w14:paraId="7DC49AE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59.67 ± 4.83</w:t>
            </w:r>
          </w:p>
        </w:tc>
      </w:tr>
      <w:tr w:rsidR="00F74BA3" w:rsidRPr="00A9734A" w14:paraId="147BF0EE" w14:textId="77777777" w:rsidTr="00A9734A">
        <w:trPr>
          <w:jc w:val="center"/>
        </w:trPr>
        <w:tc>
          <w:tcPr>
            <w:tcW w:w="1966" w:type="dxa"/>
            <w:shd w:val="clear" w:color="auto" w:fill="auto"/>
            <w:vAlign w:val="center"/>
          </w:tcPr>
          <w:p w14:paraId="724F569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626-A</w:t>
            </w:r>
          </w:p>
        </w:tc>
        <w:tc>
          <w:tcPr>
            <w:tcW w:w="1720" w:type="dxa"/>
            <w:shd w:val="clear" w:color="auto" w:fill="auto"/>
            <w:vAlign w:val="center"/>
          </w:tcPr>
          <w:p w14:paraId="68B92AC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82.20 ± 4.94</w:t>
            </w:r>
          </w:p>
        </w:tc>
        <w:tc>
          <w:tcPr>
            <w:tcW w:w="1701" w:type="dxa"/>
            <w:shd w:val="clear" w:color="auto" w:fill="auto"/>
            <w:vAlign w:val="center"/>
          </w:tcPr>
          <w:p w14:paraId="22AB0B5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eastAsia="Calibri" w:hAnsi="Palatino Linotype" w:cs="Arial"/>
                <w:sz w:val="20"/>
                <w:szCs w:val="20"/>
                <w:lang w:val="en-US"/>
              </w:rPr>
              <w:t>84.26 ± 3.50</w:t>
            </w:r>
          </w:p>
        </w:tc>
        <w:tc>
          <w:tcPr>
            <w:tcW w:w="1701" w:type="dxa"/>
            <w:shd w:val="clear" w:color="auto" w:fill="auto"/>
            <w:vAlign w:val="center"/>
          </w:tcPr>
          <w:p w14:paraId="16DF6D9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85.05 ± 2.06</w:t>
            </w:r>
          </w:p>
        </w:tc>
      </w:tr>
      <w:tr w:rsidR="00F74BA3" w:rsidRPr="00A9734A" w14:paraId="3C9A0E19" w14:textId="77777777" w:rsidTr="00A9734A">
        <w:trPr>
          <w:jc w:val="center"/>
        </w:trPr>
        <w:tc>
          <w:tcPr>
            <w:tcW w:w="1966" w:type="dxa"/>
            <w:shd w:val="clear" w:color="auto" w:fill="auto"/>
            <w:vAlign w:val="center"/>
          </w:tcPr>
          <w:p w14:paraId="71D6A15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864-A</w:t>
            </w:r>
          </w:p>
        </w:tc>
        <w:tc>
          <w:tcPr>
            <w:tcW w:w="1720" w:type="dxa"/>
            <w:shd w:val="clear" w:color="auto" w:fill="auto"/>
            <w:vAlign w:val="center"/>
          </w:tcPr>
          <w:p w14:paraId="51F8805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84.34 ± 7.51</w:t>
            </w:r>
          </w:p>
        </w:tc>
        <w:tc>
          <w:tcPr>
            <w:tcW w:w="1701" w:type="dxa"/>
            <w:shd w:val="clear" w:color="auto" w:fill="auto"/>
            <w:vAlign w:val="center"/>
          </w:tcPr>
          <w:p w14:paraId="4561501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77.07 ± 4.58</w:t>
            </w:r>
          </w:p>
        </w:tc>
        <w:tc>
          <w:tcPr>
            <w:tcW w:w="1701" w:type="dxa"/>
            <w:shd w:val="clear" w:color="auto" w:fill="auto"/>
            <w:vAlign w:val="center"/>
          </w:tcPr>
          <w:p w14:paraId="414985A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55.73 ± 3.86</w:t>
            </w:r>
          </w:p>
        </w:tc>
      </w:tr>
      <w:tr w:rsidR="00F74BA3" w:rsidRPr="00A9734A" w14:paraId="262E18CF" w14:textId="77777777" w:rsidTr="00A9734A">
        <w:trPr>
          <w:jc w:val="center"/>
        </w:trPr>
        <w:tc>
          <w:tcPr>
            <w:tcW w:w="1966" w:type="dxa"/>
            <w:shd w:val="clear" w:color="auto" w:fill="auto"/>
            <w:vAlign w:val="center"/>
          </w:tcPr>
          <w:p w14:paraId="7D1B9D2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1B18-A</w:t>
            </w:r>
          </w:p>
        </w:tc>
        <w:tc>
          <w:tcPr>
            <w:tcW w:w="1720" w:type="dxa"/>
            <w:shd w:val="clear" w:color="auto" w:fill="auto"/>
            <w:vAlign w:val="center"/>
          </w:tcPr>
          <w:p w14:paraId="2769240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99.72 ± 0.49</w:t>
            </w:r>
          </w:p>
        </w:tc>
        <w:tc>
          <w:tcPr>
            <w:tcW w:w="1701" w:type="dxa"/>
            <w:shd w:val="clear" w:color="auto" w:fill="auto"/>
            <w:vAlign w:val="center"/>
          </w:tcPr>
          <w:p w14:paraId="0799182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1740A60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96.84 ± 3.38</w:t>
            </w:r>
          </w:p>
        </w:tc>
      </w:tr>
      <w:tr w:rsidR="00F74BA3" w:rsidRPr="00A9734A" w14:paraId="0E363E2A" w14:textId="77777777" w:rsidTr="00A9734A">
        <w:trPr>
          <w:jc w:val="center"/>
        </w:trPr>
        <w:tc>
          <w:tcPr>
            <w:tcW w:w="1966" w:type="dxa"/>
            <w:shd w:val="clear" w:color="auto" w:fill="auto"/>
            <w:vAlign w:val="center"/>
          </w:tcPr>
          <w:p w14:paraId="517A94D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1B18-C</w:t>
            </w:r>
          </w:p>
        </w:tc>
        <w:tc>
          <w:tcPr>
            <w:tcW w:w="1720" w:type="dxa"/>
            <w:shd w:val="clear" w:color="auto" w:fill="auto"/>
            <w:vAlign w:val="center"/>
          </w:tcPr>
          <w:p w14:paraId="66ADD00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99.32 ± 1.17</w:t>
            </w:r>
          </w:p>
        </w:tc>
        <w:tc>
          <w:tcPr>
            <w:tcW w:w="1701" w:type="dxa"/>
            <w:shd w:val="clear" w:color="auto" w:fill="auto"/>
            <w:vAlign w:val="center"/>
          </w:tcPr>
          <w:p w14:paraId="351386E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99.42 ± 1.00</w:t>
            </w:r>
          </w:p>
        </w:tc>
        <w:tc>
          <w:tcPr>
            <w:tcW w:w="1701" w:type="dxa"/>
            <w:shd w:val="clear" w:color="auto" w:fill="auto"/>
            <w:vAlign w:val="center"/>
          </w:tcPr>
          <w:p w14:paraId="492AE8E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92.64 ± 7.96</w:t>
            </w:r>
          </w:p>
        </w:tc>
      </w:tr>
      <w:tr w:rsidR="00F74BA3" w:rsidRPr="00A9734A" w14:paraId="2FAFDAEC" w14:textId="77777777" w:rsidTr="00A9734A">
        <w:trPr>
          <w:jc w:val="center"/>
        </w:trPr>
        <w:tc>
          <w:tcPr>
            <w:tcW w:w="1966" w:type="dxa"/>
            <w:shd w:val="clear" w:color="auto" w:fill="auto"/>
            <w:vAlign w:val="center"/>
          </w:tcPr>
          <w:p w14:paraId="51FB8CF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1B247-A</w:t>
            </w:r>
          </w:p>
        </w:tc>
        <w:tc>
          <w:tcPr>
            <w:tcW w:w="1720" w:type="dxa"/>
            <w:shd w:val="clear" w:color="auto" w:fill="auto"/>
            <w:vAlign w:val="center"/>
          </w:tcPr>
          <w:p w14:paraId="3A5C23B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100.00 ± 0.00 </w:t>
            </w:r>
          </w:p>
        </w:tc>
        <w:tc>
          <w:tcPr>
            <w:tcW w:w="1701" w:type="dxa"/>
            <w:shd w:val="clear" w:color="auto" w:fill="auto"/>
            <w:vAlign w:val="center"/>
          </w:tcPr>
          <w:p w14:paraId="7BD4107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1188299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65.73 ± 5.39</w:t>
            </w:r>
          </w:p>
        </w:tc>
      </w:tr>
      <w:tr w:rsidR="00F74BA3" w:rsidRPr="00A9734A" w14:paraId="231026A8" w14:textId="77777777" w:rsidTr="00A9734A">
        <w:trPr>
          <w:jc w:val="center"/>
        </w:trPr>
        <w:tc>
          <w:tcPr>
            <w:tcW w:w="1966" w:type="dxa"/>
            <w:shd w:val="clear" w:color="auto" w:fill="auto"/>
            <w:vAlign w:val="center"/>
          </w:tcPr>
          <w:p w14:paraId="086E668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3C110-A</w:t>
            </w:r>
          </w:p>
        </w:tc>
        <w:tc>
          <w:tcPr>
            <w:tcW w:w="1720" w:type="dxa"/>
            <w:shd w:val="clear" w:color="auto" w:fill="auto"/>
            <w:vAlign w:val="center"/>
          </w:tcPr>
          <w:p w14:paraId="0E5F236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72DD02C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88.54 ± 2.15</w:t>
            </w:r>
          </w:p>
        </w:tc>
        <w:tc>
          <w:tcPr>
            <w:tcW w:w="1701" w:type="dxa"/>
            <w:shd w:val="clear" w:color="auto" w:fill="auto"/>
            <w:vAlign w:val="center"/>
          </w:tcPr>
          <w:p w14:paraId="23C04B2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55.91 ± 3.08</w:t>
            </w:r>
          </w:p>
        </w:tc>
      </w:tr>
      <w:tr w:rsidR="00F74BA3" w:rsidRPr="00A9734A" w14:paraId="577AACF1" w14:textId="77777777" w:rsidTr="00A9734A">
        <w:trPr>
          <w:jc w:val="center"/>
        </w:trPr>
        <w:tc>
          <w:tcPr>
            <w:tcW w:w="1966" w:type="dxa"/>
            <w:shd w:val="clear" w:color="auto" w:fill="auto"/>
            <w:vAlign w:val="center"/>
          </w:tcPr>
          <w:p w14:paraId="3DA7CEC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4C168-A</w:t>
            </w:r>
          </w:p>
        </w:tc>
        <w:tc>
          <w:tcPr>
            <w:tcW w:w="1720" w:type="dxa"/>
            <w:shd w:val="clear" w:color="auto" w:fill="auto"/>
            <w:vAlign w:val="center"/>
          </w:tcPr>
          <w:p w14:paraId="69B56B2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76.33 ± 2.73</w:t>
            </w:r>
          </w:p>
        </w:tc>
        <w:tc>
          <w:tcPr>
            <w:tcW w:w="1701" w:type="dxa"/>
            <w:shd w:val="clear" w:color="auto" w:fill="auto"/>
            <w:vAlign w:val="center"/>
          </w:tcPr>
          <w:p w14:paraId="6FDCD1D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77.01 ± 1.87</w:t>
            </w:r>
          </w:p>
        </w:tc>
        <w:tc>
          <w:tcPr>
            <w:tcW w:w="1701" w:type="dxa"/>
            <w:shd w:val="clear" w:color="auto" w:fill="auto"/>
            <w:vAlign w:val="center"/>
          </w:tcPr>
          <w:p w14:paraId="056A3B8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56.79 ± 1.76</w:t>
            </w:r>
          </w:p>
        </w:tc>
      </w:tr>
      <w:tr w:rsidR="00F74BA3" w:rsidRPr="00A9734A" w14:paraId="53253DF6" w14:textId="77777777" w:rsidTr="00A9734A">
        <w:trPr>
          <w:jc w:val="center"/>
        </w:trPr>
        <w:tc>
          <w:tcPr>
            <w:tcW w:w="1966" w:type="dxa"/>
            <w:tcBorders>
              <w:bottom w:val="single" w:sz="8" w:space="0" w:color="auto"/>
            </w:tcBorders>
            <w:shd w:val="clear" w:color="auto" w:fill="auto"/>
            <w:vAlign w:val="center"/>
          </w:tcPr>
          <w:p w14:paraId="18497FE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4C171-B</w:t>
            </w:r>
          </w:p>
        </w:tc>
        <w:tc>
          <w:tcPr>
            <w:tcW w:w="1720" w:type="dxa"/>
            <w:tcBorders>
              <w:bottom w:val="single" w:sz="8" w:space="0" w:color="auto"/>
            </w:tcBorders>
            <w:shd w:val="clear" w:color="auto" w:fill="auto"/>
            <w:vAlign w:val="center"/>
          </w:tcPr>
          <w:p w14:paraId="56BC9F6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50.40 ± 2.91</w:t>
            </w:r>
          </w:p>
        </w:tc>
        <w:tc>
          <w:tcPr>
            <w:tcW w:w="1701" w:type="dxa"/>
            <w:tcBorders>
              <w:bottom w:val="single" w:sz="8" w:space="0" w:color="auto"/>
            </w:tcBorders>
            <w:shd w:val="clear" w:color="auto" w:fill="auto"/>
            <w:vAlign w:val="center"/>
          </w:tcPr>
          <w:p w14:paraId="1D3C0E2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48.92 ± 3.66</w:t>
            </w:r>
          </w:p>
        </w:tc>
        <w:tc>
          <w:tcPr>
            <w:tcW w:w="1701" w:type="dxa"/>
            <w:tcBorders>
              <w:bottom w:val="single" w:sz="8" w:space="0" w:color="auto"/>
            </w:tcBorders>
            <w:shd w:val="clear" w:color="auto" w:fill="auto"/>
            <w:vAlign w:val="center"/>
          </w:tcPr>
          <w:p w14:paraId="23F6EE6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41.36 ± 4.11</w:t>
            </w:r>
          </w:p>
        </w:tc>
      </w:tr>
    </w:tbl>
    <w:p w14:paraId="135363B2" w14:textId="77777777" w:rsidR="00F92033" w:rsidRPr="00F92033" w:rsidRDefault="00F92033" w:rsidP="00F92033">
      <w:pPr>
        <w:spacing w:before="0" w:after="0" w:line="228" w:lineRule="auto"/>
        <w:rPr>
          <w:rFonts w:ascii="Palatino Linotype" w:hAnsi="Palatino Linotype" w:cs="Arial"/>
          <w:sz w:val="18"/>
          <w:szCs w:val="18"/>
          <w:lang w:val="en-US"/>
        </w:rPr>
      </w:pPr>
      <w:r w:rsidRPr="00F92033">
        <w:rPr>
          <w:rFonts w:ascii="Palatino Linotype" w:hAnsi="Palatino Linotype" w:cs="Arial"/>
          <w:iCs/>
          <w:sz w:val="18"/>
          <w:szCs w:val="18"/>
          <w:lang w:val="en-US"/>
        </w:rPr>
        <w:t>Pigmented extracts listed according to a code comprising the codified strain (Table 4) hyphenated to the culture medium type, i.e., ISP2 (A) ISP4 (B) modified ISP9 (C) starch nitrate (D).</w:t>
      </w:r>
      <w:r>
        <w:rPr>
          <w:rFonts w:ascii="Palatino Linotype" w:hAnsi="Palatino Linotype" w:cs="Arial"/>
          <w:iCs/>
          <w:sz w:val="18"/>
          <w:szCs w:val="18"/>
          <w:lang w:val="en-US"/>
        </w:rPr>
        <w:t xml:space="preserve"> Data expressed as </w:t>
      </w:r>
      <w:r w:rsidRPr="00F92033">
        <w:rPr>
          <w:rFonts w:ascii="Palatino Linotype" w:hAnsi="Palatino Linotype" w:cs="Arial"/>
          <w:iCs/>
          <w:sz w:val="18"/>
          <w:szCs w:val="18"/>
          <w:lang w:val="en-US"/>
        </w:rPr>
        <w:t>mean</w:t>
      </w:r>
      <w:r>
        <w:rPr>
          <w:rFonts w:ascii="Palatino Linotype" w:hAnsi="Palatino Linotype" w:cs="Arial"/>
          <w:iCs/>
          <w:sz w:val="18"/>
          <w:szCs w:val="18"/>
          <w:lang w:val="en-US"/>
        </w:rPr>
        <w:t>s</w:t>
      </w:r>
      <w:r w:rsidRPr="00F92033">
        <w:rPr>
          <w:rFonts w:ascii="Palatino Linotype" w:hAnsi="Palatino Linotype" w:cs="Arial"/>
          <w:iCs/>
          <w:sz w:val="18"/>
          <w:szCs w:val="18"/>
          <w:lang w:val="en-US"/>
        </w:rPr>
        <w:t xml:space="preserve"> </w:t>
      </w:r>
      <w:r>
        <w:rPr>
          <w:rFonts w:ascii="Palatino Linotype" w:hAnsi="Palatino Linotype" w:cs="Arial"/>
          <w:iCs/>
          <w:sz w:val="18"/>
          <w:szCs w:val="18"/>
          <w:lang w:val="en-US"/>
        </w:rPr>
        <w:t xml:space="preserve">± </w:t>
      </w:r>
      <w:r w:rsidRPr="00F92033">
        <w:rPr>
          <w:rFonts w:ascii="Palatino Linotype" w:hAnsi="Palatino Linotype" w:cs="Arial"/>
          <w:iCs/>
          <w:sz w:val="18"/>
          <w:szCs w:val="18"/>
          <w:lang w:val="en-US"/>
        </w:rPr>
        <w:t>standard deviation (</w:t>
      </w:r>
      <w:r w:rsidRPr="00F92033">
        <w:rPr>
          <w:rFonts w:ascii="Palatino Linotype" w:hAnsi="Palatino Linotype" w:cs="Arial"/>
          <w:i/>
          <w:iCs/>
          <w:sz w:val="18"/>
          <w:szCs w:val="18"/>
          <w:lang w:val="en-US"/>
        </w:rPr>
        <w:t>n</w:t>
      </w:r>
      <w:r w:rsidRPr="00F92033">
        <w:rPr>
          <w:rFonts w:ascii="Palatino Linotype" w:hAnsi="Palatino Linotype" w:cs="Arial"/>
          <w:iCs/>
          <w:sz w:val="18"/>
          <w:szCs w:val="18"/>
          <w:lang w:val="en-US"/>
        </w:rPr>
        <w:t xml:space="preserve"> = 3)</w:t>
      </w:r>
      <w:r>
        <w:rPr>
          <w:rFonts w:ascii="Palatino Linotype" w:hAnsi="Palatino Linotype" w:cs="Arial"/>
          <w:iCs/>
          <w:sz w:val="18"/>
          <w:szCs w:val="18"/>
          <w:lang w:val="en-US"/>
        </w:rPr>
        <w:t>.</w:t>
      </w:r>
    </w:p>
    <w:p w14:paraId="17F1D960" w14:textId="5A0B1319" w:rsidR="00F74BA3" w:rsidRPr="00A9734A" w:rsidRDefault="00A9734A" w:rsidP="00A9734A">
      <w:pPr>
        <w:pStyle w:val="MDPI41tablecaption"/>
        <w:ind w:left="0"/>
      </w:pPr>
      <w:r w:rsidRPr="00A9734A">
        <w:rPr>
          <w:b/>
        </w:rPr>
        <w:t xml:space="preserve">Table S5. </w:t>
      </w:r>
      <w:r w:rsidR="00F74BA3" w:rsidRPr="006F45EC">
        <w:t>Cytotoxicity of the pigmented extracts against Breast cancer cell line (MCF-7).</w:t>
      </w:r>
      <w:r>
        <w:t xml:space="preserve"> </w:t>
      </w:r>
      <w:r w:rsidR="008A2BB9">
        <w:rPr>
          <w:szCs w:val="20"/>
        </w:rPr>
        <w:t>B</w:t>
      </w:r>
      <w:r w:rsidR="00F74BA3" w:rsidRPr="006F45EC">
        <w:rPr>
          <w:szCs w:val="20"/>
        </w:rPr>
        <w:t>elow are the mean values along with their corresponding standard deviations (n=3)</w:t>
      </w:r>
    </w:p>
    <w:tbl>
      <w:tblPr>
        <w:tblStyle w:val="TableGrid"/>
        <w:tblW w:w="10465" w:type="dxa"/>
        <w:jc w:val="center"/>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25"/>
        <w:gridCol w:w="2490"/>
        <w:gridCol w:w="3077"/>
        <w:gridCol w:w="411"/>
        <w:gridCol w:w="2462"/>
      </w:tblGrid>
      <w:tr w:rsidR="00F74BA3" w:rsidRPr="00A9734A" w14:paraId="36F0F388" w14:textId="77777777" w:rsidTr="00A9734A">
        <w:trPr>
          <w:jc w:val="center"/>
        </w:trPr>
        <w:tc>
          <w:tcPr>
            <w:tcW w:w="1399" w:type="dxa"/>
            <w:vMerge w:val="restart"/>
            <w:tcBorders>
              <w:top w:val="single" w:sz="8" w:space="0" w:color="auto"/>
            </w:tcBorders>
            <w:shd w:val="clear" w:color="auto" w:fill="auto"/>
            <w:vAlign w:val="center"/>
          </w:tcPr>
          <w:p w14:paraId="342CFDD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Pigmented Extracts</w:t>
            </w:r>
          </w:p>
        </w:tc>
        <w:tc>
          <w:tcPr>
            <w:tcW w:w="5831" w:type="dxa"/>
            <w:gridSpan w:val="4"/>
            <w:tcBorders>
              <w:top w:val="single" w:sz="8" w:space="0" w:color="auto"/>
              <w:bottom w:val="single" w:sz="4" w:space="0" w:color="auto"/>
            </w:tcBorders>
            <w:shd w:val="clear" w:color="auto" w:fill="auto"/>
            <w:vAlign w:val="center"/>
          </w:tcPr>
          <w:p w14:paraId="3D13AD6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MCF-7</w:t>
            </w:r>
          </w:p>
        </w:tc>
      </w:tr>
      <w:tr w:rsidR="00F74BA3" w:rsidRPr="00A9734A" w14:paraId="016019CD" w14:textId="77777777" w:rsidTr="00A9734A">
        <w:trPr>
          <w:jc w:val="center"/>
        </w:trPr>
        <w:tc>
          <w:tcPr>
            <w:tcW w:w="1399" w:type="dxa"/>
            <w:vMerge/>
            <w:tcBorders>
              <w:bottom w:val="single" w:sz="4" w:space="0" w:color="auto"/>
            </w:tcBorders>
            <w:shd w:val="clear" w:color="auto" w:fill="auto"/>
            <w:vAlign w:val="center"/>
          </w:tcPr>
          <w:p w14:paraId="54BB867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p>
        </w:tc>
        <w:tc>
          <w:tcPr>
            <w:tcW w:w="1720" w:type="dxa"/>
            <w:tcBorders>
              <w:top w:val="single" w:sz="4" w:space="0" w:color="auto"/>
              <w:bottom w:val="single" w:sz="4" w:space="0" w:color="auto"/>
            </w:tcBorders>
            <w:shd w:val="clear" w:color="auto" w:fill="auto"/>
            <w:vAlign w:val="center"/>
          </w:tcPr>
          <w:p w14:paraId="3921755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 ppm</w:t>
            </w:r>
          </w:p>
        </w:tc>
        <w:tc>
          <w:tcPr>
            <w:tcW w:w="2126" w:type="dxa"/>
            <w:tcBorders>
              <w:top w:val="single" w:sz="4" w:space="0" w:color="auto"/>
              <w:bottom w:val="single" w:sz="4" w:space="0" w:color="auto"/>
            </w:tcBorders>
            <w:shd w:val="clear" w:color="auto" w:fill="auto"/>
            <w:vAlign w:val="center"/>
          </w:tcPr>
          <w:p w14:paraId="539E7D3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 xml:space="preserve">  50 ppm</w:t>
            </w:r>
          </w:p>
        </w:tc>
        <w:tc>
          <w:tcPr>
            <w:tcW w:w="1985" w:type="dxa"/>
            <w:gridSpan w:val="2"/>
            <w:tcBorders>
              <w:top w:val="single" w:sz="4" w:space="0" w:color="auto"/>
              <w:bottom w:val="single" w:sz="4" w:space="0" w:color="auto"/>
            </w:tcBorders>
            <w:shd w:val="clear" w:color="auto" w:fill="auto"/>
            <w:vAlign w:val="center"/>
          </w:tcPr>
          <w:p w14:paraId="02368A3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b/>
                <w:bCs/>
                <w:sz w:val="20"/>
                <w:szCs w:val="20"/>
                <w:lang w:val="en-US"/>
              </w:rPr>
            </w:pPr>
            <w:r w:rsidRPr="00A9734A">
              <w:rPr>
                <w:rFonts w:ascii="Palatino Linotype" w:eastAsia="Calibri" w:hAnsi="Palatino Linotype" w:cs="Arial"/>
                <w:b/>
                <w:bCs/>
                <w:sz w:val="20"/>
                <w:szCs w:val="20"/>
                <w:lang w:val="en-US"/>
              </w:rPr>
              <w:t>500 ppm</w:t>
            </w:r>
          </w:p>
        </w:tc>
      </w:tr>
      <w:tr w:rsidR="00F74BA3" w:rsidRPr="00A9734A" w14:paraId="1998FC2D" w14:textId="77777777" w:rsidTr="00A9734A">
        <w:trPr>
          <w:jc w:val="center"/>
        </w:trPr>
        <w:tc>
          <w:tcPr>
            <w:tcW w:w="1399" w:type="dxa"/>
            <w:tcBorders>
              <w:top w:val="single" w:sz="4" w:space="0" w:color="auto"/>
              <w:bottom w:val="nil"/>
            </w:tcBorders>
            <w:shd w:val="clear" w:color="auto" w:fill="auto"/>
            <w:vAlign w:val="center"/>
          </w:tcPr>
          <w:p w14:paraId="5ECA701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2-A</w:t>
            </w:r>
          </w:p>
        </w:tc>
        <w:tc>
          <w:tcPr>
            <w:tcW w:w="1720" w:type="dxa"/>
            <w:tcBorders>
              <w:top w:val="single" w:sz="4" w:space="0" w:color="auto"/>
              <w:bottom w:val="nil"/>
            </w:tcBorders>
            <w:shd w:val="clear" w:color="auto" w:fill="auto"/>
            <w:vAlign w:val="center"/>
          </w:tcPr>
          <w:p w14:paraId="173B100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2410" w:type="dxa"/>
            <w:gridSpan w:val="2"/>
            <w:tcBorders>
              <w:top w:val="single" w:sz="4" w:space="0" w:color="auto"/>
              <w:bottom w:val="nil"/>
            </w:tcBorders>
            <w:shd w:val="clear" w:color="auto" w:fill="auto"/>
            <w:vAlign w:val="center"/>
          </w:tcPr>
          <w:p w14:paraId="4FE3601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single" w:sz="4" w:space="0" w:color="auto"/>
              <w:bottom w:val="nil"/>
            </w:tcBorders>
            <w:shd w:val="clear" w:color="auto" w:fill="auto"/>
            <w:vAlign w:val="center"/>
          </w:tcPr>
          <w:p w14:paraId="60EA5A5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97.76 ± 3.17</w:t>
            </w:r>
          </w:p>
        </w:tc>
      </w:tr>
      <w:tr w:rsidR="00F74BA3" w:rsidRPr="00A9734A" w14:paraId="5E825846" w14:textId="77777777" w:rsidTr="00A9734A">
        <w:trPr>
          <w:jc w:val="center"/>
        </w:trPr>
        <w:tc>
          <w:tcPr>
            <w:tcW w:w="1399" w:type="dxa"/>
            <w:tcBorders>
              <w:top w:val="nil"/>
              <w:bottom w:val="nil"/>
            </w:tcBorders>
            <w:shd w:val="clear" w:color="auto" w:fill="auto"/>
            <w:vAlign w:val="center"/>
          </w:tcPr>
          <w:p w14:paraId="1D0EF6C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94-A</w:t>
            </w:r>
          </w:p>
        </w:tc>
        <w:tc>
          <w:tcPr>
            <w:tcW w:w="1720" w:type="dxa"/>
            <w:tcBorders>
              <w:top w:val="nil"/>
              <w:bottom w:val="nil"/>
            </w:tcBorders>
            <w:shd w:val="clear" w:color="auto" w:fill="auto"/>
            <w:vAlign w:val="center"/>
          </w:tcPr>
          <w:p w14:paraId="621E257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68.76 ± 5.01</w:t>
            </w:r>
          </w:p>
        </w:tc>
        <w:tc>
          <w:tcPr>
            <w:tcW w:w="2410" w:type="dxa"/>
            <w:gridSpan w:val="2"/>
            <w:tcBorders>
              <w:top w:val="nil"/>
              <w:bottom w:val="nil"/>
            </w:tcBorders>
            <w:shd w:val="clear" w:color="auto" w:fill="auto"/>
            <w:vAlign w:val="center"/>
          </w:tcPr>
          <w:p w14:paraId="3990BCD2"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98.82 ± 0.07</w:t>
            </w:r>
          </w:p>
        </w:tc>
        <w:tc>
          <w:tcPr>
            <w:tcW w:w="1701" w:type="dxa"/>
            <w:tcBorders>
              <w:top w:val="nil"/>
              <w:bottom w:val="nil"/>
            </w:tcBorders>
            <w:shd w:val="clear" w:color="auto" w:fill="auto"/>
            <w:vAlign w:val="center"/>
          </w:tcPr>
          <w:p w14:paraId="00A895A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93.93 ± 8.35</w:t>
            </w:r>
          </w:p>
        </w:tc>
      </w:tr>
      <w:tr w:rsidR="00F74BA3" w:rsidRPr="00A9734A" w14:paraId="545D7289" w14:textId="77777777" w:rsidTr="00A9734A">
        <w:trPr>
          <w:jc w:val="center"/>
        </w:trPr>
        <w:tc>
          <w:tcPr>
            <w:tcW w:w="1399" w:type="dxa"/>
            <w:tcBorders>
              <w:top w:val="nil"/>
              <w:bottom w:val="nil"/>
            </w:tcBorders>
            <w:shd w:val="clear" w:color="auto" w:fill="auto"/>
            <w:vAlign w:val="center"/>
          </w:tcPr>
          <w:p w14:paraId="4981542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94-C</w:t>
            </w:r>
          </w:p>
        </w:tc>
        <w:tc>
          <w:tcPr>
            <w:tcW w:w="1720" w:type="dxa"/>
            <w:tcBorders>
              <w:top w:val="nil"/>
              <w:bottom w:val="nil"/>
            </w:tcBorders>
            <w:shd w:val="clear" w:color="auto" w:fill="auto"/>
            <w:vAlign w:val="center"/>
          </w:tcPr>
          <w:p w14:paraId="0185BEC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86.32 ± 7.03</w:t>
            </w:r>
          </w:p>
        </w:tc>
        <w:tc>
          <w:tcPr>
            <w:tcW w:w="2410" w:type="dxa"/>
            <w:gridSpan w:val="2"/>
            <w:tcBorders>
              <w:top w:val="nil"/>
              <w:bottom w:val="nil"/>
            </w:tcBorders>
            <w:shd w:val="clear" w:color="auto" w:fill="auto"/>
            <w:vAlign w:val="center"/>
          </w:tcPr>
          <w:p w14:paraId="02F56A2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40.52 ± 9.74</w:t>
            </w:r>
          </w:p>
        </w:tc>
        <w:tc>
          <w:tcPr>
            <w:tcW w:w="1701" w:type="dxa"/>
            <w:tcBorders>
              <w:top w:val="nil"/>
              <w:bottom w:val="nil"/>
            </w:tcBorders>
            <w:shd w:val="clear" w:color="auto" w:fill="auto"/>
            <w:vAlign w:val="center"/>
          </w:tcPr>
          <w:p w14:paraId="1BF6566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87.01 ± 1.74</w:t>
            </w:r>
          </w:p>
        </w:tc>
      </w:tr>
      <w:tr w:rsidR="00F74BA3" w:rsidRPr="00A9734A" w14:paraId="7473434B" w14:textId="77777777" w:rsidTr="00A9734A">
        <w:trPr>
          <w:jc w:val="center"/>
        </w:trPr>
        <w:tc>
          <w:tcPr>
            <w:tcW w:w="1399" w:type="dxa"/>
            <w:tcBorders>
              <w:top w:val="nil"/>
              <w:bottom w:val="nil"/>
            </w:tcBorders>
            <w:shd w:val="clear" w:color="auto" w:fill="auto"/>
            <w:vAlign w:val="center"/>
          </w:tcPr>
          <w:p w14:paraId="1FFFDD6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144-A</w:t>
            </w:r>
          </w:p>
        </w:tc>
        <w:tc>
          <w:tcPr>
            <w:tcW w:w="1720" w:type="dxa"/>
            <w:tcBorders>
              <w:top w:val="nil"/>
              <w:bottom w:val="nil"/>
            </w:tcBorders>
            <w:shd w:val="clear" w:color="auto" w:fill="auto"/>
            <w:vAlign w:val="center"/>
          </w:tcPr>
          <w:p w14:paraId="35DDA2A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99.43 ± 0.99</w:t>
            </w:r>
          </w:p>
        </w:tc>
        <w:tc>
          <w:tcPr>
            <w:tcW w:w="2410" w:type="dxa"/>
            <w:gridSpan w:val="2"/>
            <w:tcBorders>
              <w:top w:val="nil"/>
              <w:bottom w:val="nil"/>
            </w:tcBorders>
            <w:shd w:val="clear" w:color="auto" w:fill="auto"/>
            <w:vAlign w:val="center"/>
          </w:tcPr>
          <w:p w14:paraId="12B6435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7541B2B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r>
      <w:tr w:rsidR="00F74BA3" w:rsidRPr="00A9734A" w14:paraId="7A232D3A" w14:textId="77777777" w:rsidTr="00A9734A">
        <w:trPr>
          <w:jc w:val="center"/>
        </w:trPr>
        <w:tc>
          <w:tcPr>
            <w:tcW w:w="1399" w:type="dxa"/>
            <w:tcBorders>
              <w:top w:val="nil"/>
              <w:bottom w:val="nil"/>
            </w:tcBorders>
            <w:shd w:val="clear" w:color="auto" w:fill="auto"/>
            <w:vAlign w:val="center"/>
          </w:tcPr>
          <w:p w14:paraId="04E9827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144-B</w:t>
            </w:r>
          </w:p>
        </w:tc>
        <w:tc>
          <w:tcPr>
            <w:tcW w:w="1720" w:type="dxa"/>
            <w:tcBorders>
              <w:top w:val="nil"/>
              <w:bottom w:val="nil"/>
            </w:tcBorders>
            <w:shd w:val="clear" w:color="auto" w:fill="auto"/>
            <w:vAlign w:val="center"/>
          </w:tcPr>
          <w:p w14:paraId="0D3EF09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2410" w:type="dxa"/>
            <w:gridSpan w:val="2"/>
            <w:tcBorders>
              <w:top w:val="nil"/>
              <w:bottom w:val="nil"/>
            </w:tcBorders>
            <w:shd w:val="clear" w:color="auto" w:fill="auto"/>
            <w:vAlign w:val="center"/>
          </w:tcPr>
          <w:p w14:paraId="429F9C4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tcBorders>
              <w:top w:val="nil"/>
              <w:bottom w:val="nil"/>
            </w:tcBorders>
            <w:shd w:val="clear" w:color="auto" w:fill="auto"/>
            <w:vAlign w:val="center"/>
          </w:tcPr>
          <w:p w14:paraId="003B331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87.95 ± 1.67</w:t>
            </w:r>
          </w:p>
        </w:tc>
      </w:tr>
      <w:tr w:rsidR="00F74BA3" w:rsidRPr="00A9734A" w14:paraId="0D56C3AA" w14:textId="77777777" w:rsidTr="00A9734A">
        <w:trPr>
          <w:jc w:val="center"/>
        </w:trPr>
        <w:tc>
          <w:tcPr>
            <w:tcW w:w="1399" w:type="dxa"/>
            <w:tcBorders>
              <w:top w:val="nil"/>
              <w:bottom w:val="nil"/>
            </w:tcBorders>
            <w:shd w:val="clear" w:color="auto" w:fill="auto"/>
            <w:vAlign w:val="center"/>
          </w:tcPr>
          <w:p w14:paraId="328AF54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144-D</w:t>
            </w:r>
          </w:p>
        </w:tc>
        <w:tc>
          <w:tcPr>
            <w:tcW w:w="1720" w:type="dxa"/>
            <w:tcBorders>
              <w:top w:val="nil"/>
              <w:bottom w:val="nil"/>
            </w:tcBorders>
            <w:shd w:val="clear" w:color="auto" w:fill="auto"/>
            <w:vAlign w:val="center"/>
          </w:tcPr>
          <w:p w14:paraId="17F123C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78.97 ± 1.86</w:t>
            </w:r>
          </w:p>
        </w:tc>
        <w:tc>
          <w:tcPr>
            <w:tcW w:w="2410" w:type="dxa"/>
            <w:gridSpan w:val="2"/>
            <w:tcBorders>
              <w:top w:val="nil"/>
              <w:bottom w:val="nil"/>
            </w:tcBorders>
            <w:shd w:val="clear" w:color="auto" w:fill="auto"/>
            <w:vAlign w:val="center"/>
          </w:tcPr>
          <w:p w14:paraId="18F6417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80.01 ± 3.88</w:t>
            </w:r>
          </w:p>
        </w:tc>
        <w:tc>
          <w:tcPr>
            <w:tcW w:w="1701" w:type="dxa"/>
            <w:tcBorders>
              <w:top w:val="nil"/>
              <w:bottom w:val="nil"/>
            </w:tcBorders>
            <w:shd w:val="clear" w:color="auto" w:fill="auto"/>
            <w:vAlign w:val="center"/>
          </w:tcPr>
          <w:p w14:paraId="3A3B3B1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83.50 ± 6.57</w:t>
            </w:r>
          </w:p>
        </w:tc>
      </w:tr>
      <w:tr w:rsidR="00F74BA3" w:rsidRPr="00A9734A" w14:paraId="4B3F82B9" w14:textId="77777777" w:rsidTr="00A9734A">
        <w:trPr>
          <w:jc w:val="center"/>
        </w:trPr>
        <w:tc>
          <w:tcPr>
            <w:tcW w:w="1399" w:type="dxa"/>
            <w:tcBorders>
              <w:top w:val="nil"/>
              <w:bottom w:val="nil"/>
            </w:tcBorders>
            <w:shd w:val="clear" w:color="auto" w:fill="auto"/>
            <w:vAlign w:val="center"/>
          </w:tcPr>
          <w:p w14:paraId="549D103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197-C</w:t>
            </w:r>
          </w:p>
        </w:tc>
        <w:tc>
          <w:tcPr>
            <w:tcW w:w="1720" w:type="dxa"/>
            <w:tcBorders>
              <w:top w:val="nil"/>
              <w:bottom w:val="nil"/>
            </w:tcBorders>
            <w:shd w:val="clear" w:color="auto" w:fill="auto"/>
            <w:vAlign w:val="center"/>
          </w:tcPr>
          <w:p w14:paraId="28842EC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88.31 ± 3.29</w:t>
            </w:r>
          </w:p>
        </w:tc>
        <w:tc>
          <w:tcPr>
            <w:tcW w:w="2410" w:type="dxa"/>
            <w:gridSpan w:val="2"/>
            <w:tcBorders>
              <w:top w:val="nil"/>
              <w:bottom w:val="nil"/>
            </w:tcBorders>
            <w:shd w:val="clear" w:color="auto" w:fill="auto"/>
            <w:vAlign w:val="center"/>
          </w:tcPr>
          <w:p w14:paraId="72035A7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88.89 ± 4.00</w:t>
            </w:r>
          </w:p>
        </w:tc>
        <w:tc>
          <w:tcPr>
            <w:tcW w:w="1701" w:type="dxa"/>
            <w:tcBorders>
              <w:top w:val="nil"/>
              <w:bottom w:val="nil"/>
            </w:tcBorders>
            <w:shd w:val="clear" w:color="auto" w:fill="auto"/>
            <w:vAlign w:val="center"/>
          </w:tcPr>
          <w:p w14:paraId="05B3513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99.97 ± 0.04</w:t>
            </w:r>
          </w:p>
        </w:tc>
      </w:tr>
      <w:tr w:rsidR="00F74BA3" w:rsidRPr="00A9734A" w14:paraId="5A40D209" w14:textId="77777777" w:rsidTr="00A9734A">
        <w:trPr>
          <w:jc w:val="center"/>
        </w:trPr>
        <w:tc>
          <w:tcPr>
            <w:tcW w:w="1399" w:type="dxa"/>
            <w:tcBorders>
              <w:top w:val="nil"/>
              <w:bottom w:val="nil"/>
            </w:tcBorders>
            <w:shd w:val="clear" w:color="auto" w:fill="auto"/>
            <w:vAlign w:val="center"/>
          </w:tcPr>
          <w:p w14:paraId="5E86C19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220-A</w:t>
            </w:r>
          </w:p>
        </w:tc>
        <w:tc>
          <w:tcPr>
            <w:tcW w:w="1720" w:type="dxa"/>
            <w:tcBorders>
              <w:top w:val="nil"/>
              <w:bottom w:val="nil"/>
            </w:tcBorders>
            <w:shd w:val="clear" w:color="auto" w:fill="auto"/>
            <w:vAlign w:val="center"/>
          </w:tcPr>
          <w:p w14:paraId="72BD4AD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88.29 ± 9.28</w:t>
            </w:r>
          </w:p>
        </w:tc>
        <w:tc>
          <w:tcPr>
            <w:tcW w:w="2410" w:type="dxa"/>
            <w:gridSpan w:val="2"/>
            <w:tcBorders>
              <w:top w:val="nil"/>
              <w:bottom w:val="nil"/>
            </w:tcBorders>
            <w:shd w:val="clear" w:color="auto" w:fill="auto"/>
            <w:vAlign w:val="center"/>
          </w:tcPr>
          <w:p w14:paraId="62EC1E0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84.39 ± 2.80</w:t>
            </w:r>
          </w:p>
        </w:tc>
        <w:tc>
          <w:tcPr>
            <w:tcW w:w="1701" w:type="dxa"/>
            <w:tcBorders>
              <w:top w:val="nil"/>
              <w:bottom w:val="nil"/>
            </w:tcBorders>
            <w:shd w:val="clear" w:color="auto" w:fill="auto"/>
            <w:vAlign w:val="center"/>
          </w:tcPr>
          <w:p w14:paraId="1748ADD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85.68 ± 1.98</w:t>
            </w:r>
          </w:p>
        </w:tc>
      </w:tr>
      <w:tr w:rsidR="00F74BA3" w:rsidRPr="00A9734A" w14:paraId="35D93EAB" w14:textId="77777777" w:rsidTr="00A9734A">
        <w:trPr>
          <w:jc w:val="center"/>
        </w:trPr>
        <w:tc>
          <w:tcPr>
            <w:tcW w:w="1399" w:type="dxa"/>
            <w:shd w:val="clear" w:color="auto" w:fill="auto"/>
            <w:vAlign w:val="center"/>
          </w:tcPr>
          <w:p w14:paraId="03C69C6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lastRenderedPageBreak/>
              <w:t>246-D</w:t>
            </w:r>
          </w:p>
        </w:tc>
        <w:tc>
          <w:tcPr>
            <w:tcW w:w="1720" w:type="dxa"/>
            <w:shd w:val="clear" w:color="auto" w:fill="auto"/>
            <w:vAlign w:val="center"/>
          </w:tcPr>
          <w:p w14:paraId="756BF6C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30.68 ± 3.89</w:t>
            </w:r>
          </w:p>
        </w:tc>
        <w:tc>
          <w:tcPr>
            <w:tcW w:w="2410" w:type="dxa"/>
            <w:gridSpan w:val="2"/>
            <w:shd w:val="clear" w:color="auto" w:fill="auto"/>
            <w:vAlign w:val="center"/>
          </w:tcPr>
          <w:p w14:paraId="49E75A28"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30.05 ± 5.34</w:t>
            </w:r>
          </w:p>
        </w:tc>
        <w:tc>
          <w:tcPr>
            <w:tcW w:w="1701" w:type="dxa"/>
            <w:shd w:val="clear" w:color="auto" w:fill="auto"/>
            <w:vAlign w:val="center"/>
          </w:tcPr>
          <w:p w14:paraId="4B7A81F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30.79 ± 0.65 </w:t>
            </w:r>
          </w:p>
        </w:tc>
      </w:tr>
      <w:tr w:rsidR="00F74BA3" w:rsidRPr="00A9734A" w14:paraId="597EAA39" w14:textId="77777777" w:rsidTr="00A9734A">
        <w:trPr>
          <w:jc w:val="center"/>
        </w:trPr>
        <w:tc>
          <w:tcPr>
            <w:tcW w:w="1399" w:type="dxa"/>
            <w:shd w:val="clear" w:color="auto" w:fill="auto"/>
            <w:vAlign w:val="center"/>
          </w:tcPr>
          <w:p w14:paraId="6A4600B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highlight w:val="yellow"/>
                <w:lang w:val="en-US"/>
              </w:rPr>
            </w:pPr>
            <w:r w:rsidRPr="00A9734A">
              <w:rPr>
                <w:rFonts w:ascii="Palatino Linotype" w:eastAsia="Calibri" w:hAnsi="Palatino Linotype" w:cs="Arial"/>
                <w:sz w:val="20"/>
                <w:szCs w:val="20"/>
                <w:lang w:val="en-US"/>
              </w:rPr>
              <w:t>247-A</w:t>
            </w:r>
          </w:p>
        </w:tc>
        <w:tc>
          <w:tcPr>
            <w:tcW w:w="1720" w:type="dxa"/>
            <w:shd w:val="clear" w:color="auto" w:fill="auto"/>
            <w:vAlign w:val="center"/>
          </w:tcPr>
          <w:p w14:paraId="1A9610C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79.73 ± 3.55</w:t>
            </w:r>
          </w:p>
        </w:tc>
        <w:tc>
          <w:tcPr>
            <w:tcW w:w="2410" w:type="dxa"/>
            <w:gridSpan w:val="2"/>
            <w:shd w:val="clear" w:color="auto" w:fill="auto"/>
            <w:vAlign w:val="center"/>
          </w:tcPr>
          <w:p w14:paraId="0A0D45E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87.26 ± 2.23</w:t>
            </w:r>
          </w:p>
        </w:tc>
        <w:tc>
          <w:tcPr>
            <w:tcW w:w="1701" w:type="dxa"/>
            <w:shd w:val="clear" w:color="auto" w:fill="auto"/>
            <w:vAlign w:val="center"/>
          </w:tcPr>
          <w:p w14:paraId="3A408D6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91.44 ± 7.52</w:t>
            </w:r>
          </w:p>
        </w:tc>
      </w:tr>
      <w:tr w:rsidR="00F74BA3" w:rsidRPr="00A9734A" w14:paraId="3534C697" w14:textId="77777777" w:rsidTr="00A9734A">
        <w:trPr>
          <w:jc w:val="center"/>
        </w:trPr>
        <w:tc>
          <w:tcPr>
            <w:tcW w:w="1399" w:type="dxa"/>
            <w:shd w:val="clear" w:color="auto" w:fill="auto"/>
            <w:vAlign w:val="center"/>
          </w:tcPr>
          <w:p w14:paraId="6B5530C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263-A</w:t>
            </w:r>
          </w:p>
        </w:tc>
        <w:tc>
          <w:tcPr>
            <w:tcW w:w="1720" w:type="dxa"/>
            <w:shd w:val="clear" w:color="auto" w:fill="auto"/>
            <w:vAlign w:val="center"/>
          </w:tcPr>
          <w:p w14:paraId="3E3E68D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84.60 ± 7.10</w:t>
            </w:r>
          </w:p>
        </w:tc>
        <w:tc>
          <w:tcPr>
            <w:tcW w:w="2410" w:type="dxa"/>
            <w:gridSpan w:val="2"/>
            <w:shd w:val="clear" w:color="auto" w:fill="auto"/>
            <w:vAlign w:val="center"/>
          </w:tcPr>
          <w:p w14:paraId="7B47D7E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91.39 ± 9.60</w:t>
            </w:r>
          </w:p>
        </w:tc>
        <w:tc>
          <w:tcPr>
            <w:tcW w:w="1701" w:type="dxa"/>
            <w:shd w:val="clear" w:color="auto" w:fill="auto"/>
            <w:vAlign w:val="center"/>
          </w:tcPr>
          <w:p w14:paraId="0E3227F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99.39 ± 0.87</w:t>
            </w:r>
          </w:p>
        </w:tc>
      </w:tr>
      <w:tr w:rsidR="00F74BA3" w:rsidRPr="00A9734A" w14:paraId="6F15E6E6" w14:textId="77777777" w:rsidTr="00A9734A">
        <w:trPr>
          <w:jc w:val="center"/>
        </w:trPr>
        <w:tc>
          <w:tcPr>
            <w:tcW w:w="1399" w:type="dxa"/>
            <w:shd w:val="clear" w:color="auto" w:fill="auto"/>
            <w:vAlign w:val="center"/>
          </w:tcPr>
          <w:p w14:paraId="44B352B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290-B</w:t>
            </w:r>
          </w:p>
        </w:tc>
        <w:tc>
          <w:tcPr>
            <w:tcW w:w="1720" w:type="dxa"/>
            <w:shd w:val="clear" w:color="auto" w:fill="auto"/>
            <w:vAlign w:val="center"/>
          </w:tcPr>
          <w:p w14:paraId="2E7A0C3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72.43 ± 5.99</w:t>
            </w:r>
          </w:p>
        </w:tc>
        <w:tc>
          <w:tcPr>
            <w:tcW w:w="2410" w:type="dxa"/>
            <w:gridSpan w:val="2"/>
            <w:shd w:val="clear" w:color="auto" w:fill="auto"/>
            <w:vAlign w:val="center"/>
          </w:tcPr>
          <w:p w14:paraId="1B33F8A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78.21 ± 7.24</w:t>
            </w:r>
          </w:p>
        </w:tc>
        <w:tc>
          <w:tcPr>
            <w:tcW w:w="1701" w:type="dxa"/>
            <w:shd w:val="clear" w:color="auto" w:fill="auto"/>
            <w:vAlign w:val="center"/>
          </w:tcPr>
          <w:p w14:paraId="33D78BA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49.61 ± 3.74</w:t>
            </w:r>
          </w:p>
        </w:tc>
      </w:tr>
      <w:tr w:rsidR="00F74BA3" w:rsidRPr="00A9734A" w14:paraId="5FC36C7F" w14:textId="77777777" w:rsidTr="00A9734A">
        <w:trPr>
          <w:jc w:val="center"/>
        </w:trPr>
        <w:tc>
          <w:tcPr>
            <w:tcW w:w="1399" w:type="dxa"/>
            <w:shd w:val="clear" w:color="auto" w:fill="auto"/>
            <w:vAlign w:val="center"/>
          </w:tcPr>
          <w:p w14:paraId="3648063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308-A</w:t>
            </w:r>
          </w:p>
        </w:tc>
        <w:tc>
          <w:tcPr>
            <w:tcW w:w="1720" w:type="dxa"/>
            <w:shd w:val="clear" w:color="auto" w:fill="auto"/>
            <w:vAlign w:val="center"/>
          </w:tcPr>
          <w:p w14:paraId="0422F47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95.67 ± 5.64 </w:t>
            </w:r>
          </w:p>
        </w:tc>
        <w:tc>
          <w:tcPr>
            <w:tcW w:w="2410" w:type="dxa"/>
            <w:gridSpan w:val="2"/>
            <w:shd w:val="clear" w:color="auto" w:fill="auto"/>
            <w:vAlign w:val="center"/>
          </w:tcPr>
          <w:p w14:paraId="4C08A76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98.66 ± 2.32</w:t>
            </w:r>
          </w:p>
        </w:tc>
        <w:tc>
          <w:tcPr>
            <w:tcW w:w="1701" w:type="dxa"/>
            <w:shd w:val="clear" w:color="auto" w:fill="auto"/>
            <w:vAlign w:val="center"/>
          </w:tcPr>
          <w:p w14:paraId="030B338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85.73 ± 2.86</w:t>
            </w:r>
          </w:p>
        </w:tc>
      </w:tr>
      <w:tr w:rsidR="00F74BA3" w:rsidRPr="00A9734A" w14:paraId="1992334E" w14:textId="77777777" w:rsidTr="00A9734A">
        <w:trPr>
          <w:jc w:val="center"/>
        </w:trPr>
        <w:tc>
          <w:tcPr>
            <w:tcW w:w="1399" w:type="dxa"/>
            <w:shd w:val="clear" w:color="auto" w:fill="auto"/>
            <w:vAlign w:val="center"/>
          </w:tcPr>
          <w:p w14:paraId="67262A6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356-A</w:t>
            </w:r>
          </w:p>
        </w:tc>
        <w:tc>
          <w:tcPr>
            <w:tcW w:w="1720" w:type="dxa"/>
            <w:shd w:val="clear" w:color="auto" w:fill="auto"/>
            <w:vAlign w:val="center"/>
          </w:tcPr>
          <w:p w14:paraId="3E36130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87.63 ± 8.24</w:t>
            </w:r>
          </w:p>
        </w:tc>
        <w:tc>
          <w:tcPr>
            <w:tcW w:w="2410" w:type="dxa"/>
            <w:gridSpan w:val="2"/>
            <w:shd w:val="clear" w:color="auto" w:fill="auto"/>
            <w:vAlign w:val="center"/>
          </w:tcPr>
          <w:p w14:paraId="3B84CA4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93.67 ± 3.52</w:t>
            </w:r>
          </w:p>
        </w:tc>
        <w:tc>
          <w:tcPr>
            <w:tcW w:w="1701" w:type="dxa"/>
            <w:shd w:val="clear" w:color="auto" w:fill="auto"/>
            <w:vAlign w:val="center"/>
          </w:tcPr>
          <w:p w14:paraId="70521F9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80.12 ± 4.72</w:t>
            </w:r>
          </w:p>
        </w:tc>
      </w:tr>
      <w:tr w:rsidR="00F74BA3" w:rsidRPr="00A9734A" w14:paraId="14B3929A" w14:textId="77777777" w:rsidTr="00A9734A">
        <w:trPr>
          <w:jc w:val="center"/>
        </w:trPr>
        <w:tc>
          <w:tcPr>
            <w:tcW w:w="1399" w:type="dxa"/>
            <w:shd w:val="clear" w:color="auto" w:fill="auto"/>
            <w:vAlign w:val="center"/>
          </w:tcPr>
          <w:p w14:paraId="18C6F63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356-D</w:t>
            </w:r>
          </w:p>
        </w:tc>
        <w:tc>
          <w:tcPr>
            <w:tcW w:w="1720" w:type="dxa"/>
            <w:shd w:val="clear" w:color="auto" w:fill="auto"/>
            <w:vAlign w:val="center"/>
          </w:tcPr>
          <w:p w14:paraId="23DFEB9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95.99 ± 2.87</w:t>
            </w:r>
          </w:p>
        </w:tc>
        <w:tc>
          <w:tcPr>
            <w:tcW w:w="2410" w:type="dxa"/>
            <w:gridSpan w:val="2"/>
            <w:shd w:val="clear" w:color="auto" w:fill="auto"/>
            <w:vAlign w:val="center"/>
          </w:tcPr>
          <w:p w14:paraId="605D599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96.72 ± 5.69</w:t>
            </w:r>
          </w:p>
        </w:tc>
        <w:tc>
          <w:tcPr>
            <w:tcW w:w="1701" w:type="dxa"/>
            <w:shd w:val="clear" w:color="auto" w:fill="auto"/>
            <w:vAlign w:val="center"/>
          </w:tcPr>
          <w:p w14:paraId="7841F07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 xml:space="preserve">73.53 ± 5.91 </w:t>
            </w:r>
          </w:p>
        </w:tc>
      </w:tr>
      <w:tr w:rsidR="00F74BA3" w:rsidRPr="00A9734A" w14:paraId="36BCBBDF" w14:textId="77777777" w:rsidTr="00A9734A">
        <w:trPr>
          <w:jc w:val="center"/>
        </w:trPr>
        <w:tc>
          <w:tcPr>
            <w:tcW w:w="1399" w:type="dxa"/>
            <w:shd w:val="clear" w:color="auto" w:fill="auto"/>
            <w:vAlign w:val="center"/>
          </w:tcPr>
          <w:p w14:paraId="480BD16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381- A</w:t>
            </w:r>
          </w:p>
        </w:tc>
        <w:tc>
          <w:tcPr>
            <w:tcW w:w="1720" w:type="dxa"/>
            <w:shd w:val="clear" w:color="auto" w:fill="auto"/>
            <w:vAlign w:val="center"/>
          </w:tcPr>
          <w:p w14:paraId="086DEDE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2410" w:type="dxa"/>
            <w:gridSpan w:val="2"/>
            <w:shd w:val="clear" w:color="auto" w:fill="auto"/>
            <w:vAlign w:val="center"/>
          </w:tcPr>
          <w:p w14:paraId="7C4CB6A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88.34 ± 3.45</w:t>
            </w:r>
          </w:p>
        </w:tc>
        <w:tc>
          <w:tcPr>
            <w:tcW w:w="1701" w:type="dxa"/>
            <w:shd w:val="clear" w:color="auto" w:fill="auto"/>
            <w:vAlign w:val="center"/>
          </w:tcPr>
          <w:p w14:paraId="2608B2B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86.73 ± 1.66</w:t>
            </w:r>
          </w:p>
        </w:tc>
      </w:tr>
      <w:tr w:rsidR="00F74BA3" w:rsidRPr="00A9734A" w14:paraId="7E98F298" w14:textId="77777777" w:rsidTr="00A9734A">
        <w:trPr>
          <w:jc w:val="center"/>
        </w:trPr>
        <w:tc>
          <w:tcPr>
            <w:tcW w:w="1399" w:type="dxa"/>
            <w:shd w:val="clear" w:color="auto" w:fill="auto"/>
            <w:vAlign w:val="center"/>
          </w:tcPr>
          <w:p w14:paraId="018025F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443-A</w:t>
            </w:r>
          </w:p>
        </w:tc>
        <w:tc>
          <w:tcPr>
            <w:tcW w:w="1720" w:type="dxa"/>
            <w:shd w:val="clear" w:color="auto" w:fill="auto"/>
            <w:vAlign w:val="center"/>
          </w:tcPr>
          <w:p w14:paraId="2C3E3BC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63.74 ± 2.84</w:t>
            </w:r>
          </w:p>
        </w:tc>
        <w:tc>
          <w:tcPr>
            <w:tcW w:w="2410" w:type="dxa"/>
            <w:gridSpan w:val="2"/>
            <w:shd w:val="clear" w:color="auto" w:fill="auto"/>
            <w:vAlign w:val="center"/>
          </w:tcPr>
          <w:p w14:paraId="6A88AF4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66.37 ± 5.00</w:t>
            </w:r>
          </w:p>
        </w:tc>
        <w:tc>
          <w:tcPr>
            <w:tcW w:w="1701" w:type="dxa"/>
            <w:shd w:val="clear" w:color="auto" w:fill="auto"/>
            <w:vAlign w:val="center"/>
          </w:tcPr>
          <w:p w14:paraId="18B8A4D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66.14 ± 4.58</w:t>
            </w:r>
          </w:p>
        </w:tc>
      </w:tr>
      <w:tr w:rsidR="00F74BA3" w:rsidRPr="00A9734A" w14:paraId="3AF8FB89" w14:textId="77777777" w:rsidTr="00A9734A">
        <w:trPr>
          <w:jc w:val="center"/>
        </w:trPr>
        <w:tc>
          <w:tcPr>
            <w:tcW w:w="1399" w:type="dxa"/>
            <w:shd w:val="clear" w:color="auto" w:fill="auto"/>
            <w:vAlign w:val="center"/>
          </w:tcPr>
          <w:p w14:paraId="4C9FA24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626-A</w:t>
            </w:r>
          </w:p>
        </w:tc>
        <w:tc>
          <w:tcPr>
            <w:tcW w:w="1720" w:type="dxa"/>
            <w:shd w:val="clear" w:color="auto" w:fill="auto"/>
            <w:vAlign w:val="center"/>
          </w:tcPr>
          <w:p w14:paraId="2321A81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82.07 ± 7.29</w:t>
            </w:r>
          </w:p>
        </w:tc>
        <w:tc>
          <w:tcPr>
            <w:tcW w:w="2410" w:type="dxa"/>
            <w:gridSpan w:val="2"/>
            <w:shd w:val="clear" w:color="auto" w:fill="auto"/>
            <w:vAlign w:val="center"/>
          </w:tcPr>
          <w:p w14:paraId="5D3AE8A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89.34 ± 2.63</w:t>
            </w:r>
          </w:p>
        </w:tc>
        <w:tc>
          <w:tcPr>
            <w:tcW w:w="1701" w:type="dxa"/>
            <w:shd w:val="clear" w:color="auto" w:fill="auto"/>
            <w:vAlign w:val="center"/>
          </w:tcPr>
          <w:p w14:paraId="37FB33A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95.36 ± 2.61</w:t>
            </w:r>
          </w:p>
        </w:tc>
      </w:tr>
      <w:tr w:rsidR="00F74BA3" w:rsidRPr="00A9734A" w14:paraId="7301A42C" w14:textId="77777777" w:rsidTr="00A9734A">
        <w:trPr>
          <w:jc w:val="center"/>
        </w:trPr>
        <w:tc>
          <w:tcPr>
            <w:tcW w:w="1399" w:type="dxa"/>
            <w:shd w:val="clear" w:color="auto" w:fill="auto"/>
            <w:vAlign w:val="center"/>
          </w:tcPr>
          <w:p w14:paraId="7CD6924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864-A</w:t>
            </w:r>
          </w:p>
        </w:tc>
        <w:tc>
          <w:tcPr>
            <w:tcW w:w="1720" w:type="dxa"/>
            <w:shd w:val="clear" w:color="auto" w:fill="auto"/>
            <w:vAlign w:val="center"/>
          </w:tcPr>
          <w:p w14:paraId="4EB5BF7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79.89 ± 8.54</w:t>
            </w:r>
          </w:p>
        </w:tc>
        <w:tc>
          <w:tcPr>
            <w:tcW w:w="2410" w:type="dxa"/>
            <w:gridSpan w:val="2"/>
            <w:shd w:val="clear" w:color="auto" w:fill="auto"/>
            <w:vAlign w:val="center"/>
          </w:tcPr>
          <w:p w14:paraId="2D805CF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88.14 ± 2.84</w:t>
            </w:r>
          </w:p>
        </w:tc>
        <w:tc>
          <w:tcPr>
            <w:tcW w:w="1701" w:type="dxa"/>
            <w:shd w:val="clear" w:color="auto" w:fill="auto"/>
            <w:vAlign w:val="center"/>
          </w:tcPr>
          <w:p w14:paraId="307AD31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58.35 ± 1.19</w:t>
            </w:r>
          </w:p>
        </w:tc>
      </w:tr>
      <w:tr w:rsidR="00F74BA3" w:rsidRPr="00A9734A" w14:paraId="05572350" w14:textId="77777777" w:rsidTr="00A9734A">
        <w:trPr>
          <w:jc w:val="center"/>
        </w:trPr>
        <w:tc>
          <w:tcPr>
            <w:tcW w:w="1399" w:type="dxa"/>
            <w:shd w:val="clear" w:color="auto" w:fill="auto"/>
            <w:vAlign w:val="center"/>
          </w:tcPr>
          <w:p w14:paraId="2104255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1B18-A</w:t>
            </w:r>
          </w:p>
        </w:tc>
        <w:tc>
          <w:tcPr>
            <w:tcW w:w="1720" w:type="dxa"/>
            <w:shd w:val="clear" w:color="auto" w:fill="auto"/>
            <w:vAlign w:val="center"/>
          </w:tcPr>
          <w:p w14:paraId="371A6AE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94.56 ± 7.91</w:t>
            </w:r>
          </w:p>
        </w:tc>
        <w:tc>
          <w:tcPr>
            <w:tcW w:w="2410" w:type="dxa"/>
            <w:gridSpan w:val="2"/>
            <w:shd w:val="clear" w:color="auto" w:fill="auto"/>
            <w:vAlign w:val="center"/>
          </w:tcPr>
          <w:p w14:paraId="0B830A8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83.95 ± 2.63</w:t>
            </w:r>
          </w:p>
        </w:tc>
        <w:tc>
          <w:tcPr>
            <w:tcW w:w="1701" w:type="dxa"/>
            <w:shd w:val="clear" w:color="auto" w:fill="auto"/>
            <w:vAlign w:val="center"/>
          </w:tcPr>
          <w:p w14:paraId="3D37161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92.01 ± 7.22</w:t>
            </w:r>
          </w:p>
        </w:tc>
      </w:tr>
      <w:tr w:rsidR="00F74BA3" w:rsidRPr="00A9734A" w14:paraId="1EDF8CC9" w14:textId="77777777" w:rsidTr="00A9734A">
        <w:trPr>
          <w:jc w:val="center"/>
        </w:trPr>
        <w:tc>
          <w:tcPr>
            <w:tcW w:w="1399" w:type="dxa"/>
            <w:shd w:val="clear" w:color="auto" w:fill="auto"/>
            <w:vAlign w:val="center"/>
          </w:tcPr>
          <w:p w14:paraId="7AF254F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1B18-C</w:t>
            </w:r>
          </w:p>
        </w:tc>
        <w:tc>
          <w:tcPr>
            <w:tcW w:w="1720" w:type="dxa"/>
            <w:shd w:val="clear" w:color="auto" w:fill="auto"/>
            <w:vAlign w:val="center"/>
          </w:tcPr>
          <w:p w14:paraId="3DB20AE1"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97.87 ± 3.48</w:t>
            </w:r>
          </w:p>
        </w:tc>
        <w:tc>
          <w:tcPr>
            <w:tcW w:w="2410" w:type="dxa"/>
            <w:gridSpan w:val="2"/>
            <w:shd w:val="clear" w:color="auto" w:fill="auto"/>
            <w:vAlign w:val="center"/>
          </w:tcPr>
          <w:p w14:paraId="7258257D"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97.85 ± 3.72</w:t>
            </w:r>
          </w:p>
        </w:tc>
        <w:tc>
          <w:tcPr>
            <w:tcW w:w="1701" w:type="dxa"/>
            <w:shd w:val="clear" w:color="auto" w:fill="auto"/>
            <w:vAlign w:val="center"/>
          </w:tcPr>
          <w:p w14:paraId="3AA31EC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r>
      <w:tr w:rsidR="00F74BA3" w:rsidRPr="00A9734A" w14:paraId="6419D913" w14:textId="77777777" w:rsidTr="00A9734A">
        <w:trPr>
          <w:jc w:val="center"/>
        </w:trPr>
        <w:tc>
          <w:tcPr>
            <w:tcW w:w="1399" w:type="dxa"/>
            <w:shd w:val="clear" w:color="auto" w:fill="auto"/>
            <w:vAlign w:val="center"/>
          </w:tcPr>
          <w:p w14:paraId="0128B71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1B247-A</w:t>
            </w:r>
          </w:p>
        </w:tc>
        <w:tc>
          <w:tcPr>
            <w:tcW w:w="1720" w:type="dxa"/>
            <w:shd w:val="clear" w:color="auto" w:fill="auto"/>
            <w:vAlign w:val="center"/>
          </w:tcPr>
          <w:p w14:paraId="1205A0F0"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94.88 ± 8.73</w:t>
            </w:r>
          </w:p>
        </w:tc>
        <w:tc>
          <w:tcPr>
            <w:tcW w:w="2410" w:type="dxa"/>
            <w:gridSpan w:val="2"/>
            <w:shd w:val="clear" w:color="auto" w:fill="auto"/>
            <w:vAlign w:val="center"/>
          </w:tcPr>
          <w:p w14:paraId="7CFBE303"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100.00 ± 0.00</w:t>
            </w:r>
          </w:p>
        </w:tc>
        <w:tc>
          <w:tcPr>
            <w:tcW w:w="1701" w:type="dxa"/>
            <w:shd w:val="clear" w:color="auto" w:fill="auto"/>
            <w:vAlign w:val="center"/>
          </w:tcPr>
          <w:p w14:paraId="6640EEE6"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79.94 ± 3.10</w:t>
            </w:r>
          </w:p>
        </w:tc>
      </w:tr>
      <w:tr w:rsidR="00F74BA3" w:rsidRPr="00A9734A" w14:paraId="6193676D" w14:textId="77777777" w:rsidTr="00A9734A">
        <w:trPr>
          <w:jc w:val="center"/>
        </w:trPr>
        <w:tc>
          <w:tcPr>
            <w:tcW w:w="1399" w:type="dxa"/>
            <w:shd w:val="clear" w:color="auto" w:fill="auto"/>
            <w:vAlign w:val="center"/>
          </w:tcPr>
          <w:p w14:paraId="4EA9A0D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3C110-A</w:t>
            </w:r>
          </w:p>
        </w:tc>
        <w:tc>
          <w:tcPr>
            <w:tcW w:w="1720" w:type="dxa"/>
            <w:shd w:val="clear" w:color="auto" w:fill="auto"/>
            <w:vAlign w:val="center"/>
          </w:tcPr>
          <w:p w14:paraId="5C8C4A5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63.84 ± 3.38</w:t>
            </w:r>
          </w:p>
        </w:tc>
        <w:tc>
          <w:tcPr>
            <w:tcW w:w="2410" w:type="dxa"/>
            <w:gridSpan w:val="2"/>
            <w:shd w:val="clear" w:color="auto" w:fill="auto"/>
            <w:vAlign w:val="center"/>
          </w:tcPr>
          <w:p w14:paraId="0D0DF86E"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73.52 ± 8.34</w:t>
            </w:r>
          </w:p>
        </w:tc>
        <w:tc>
          <w:tcPr>
            <w:tcW w:w="1701" w:type="dxa"/>
            <w:shd w:val="clear" w:color="auto" w:fill="auto"/>
            <w:vAlign w:val="center"/>
          </w:tcPr>
          <w:p w14:paraId="6C00463C"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94.51 ± 6.56</w:t>
            </w:r>
          </w:p>
        </w:tc>
      </w:tr>
      <w:tr w:rsidR="00F74BA3" w:rsidRPr="00A9734A" w14:paraId="0797823D" w14:textId="77777777" w:rsidTr="00A9734A">
        <w:trPr>
          <w:jc w:val="center"/>
        </w:trPr>
        <w:tc>
          <w:tcPr>
            <w:tcW w:w="1399" w:type="dxa"/>
            <w:shd w:val="clear" w:color="auto" w:fill="auto"/>
            <w:vAlign w:val="center"/>
          </w:tcPr>
          <w:p w14:paraId="6EF3B5B5"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4C168-A</w:t>
            </w:r>
          </w:p>
        </w:tc>
        <w:tc>
          <w:tcPr>
            <w:tcW w:w="1720" w:type="dxa"/>
            <w:shd w:val="clear" w:color="auto" w:fill="auto"/>
            <w:vAlign w:val="center"/>
          </w:tcPr>
          <w:p w14:paraId="168EDD4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92.44 ± 4.78</w:t>
            </w:r>
          </w:p>
        </w:tc>
        <w:tc>
          <w:tcPr>
            <w:tcW w:w="2410" w:type="dxa"/>
            <w:gridSpan w:val="2"/>
            <w:shd w:val="clear" w:color="auto" w:fill="auto"/>
            <w:vAlign w:val="center"/>
          </w:tcPr>
          <w:p w14:paraId="01CC0F2B"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78.99 ± 5.15</w:t>
            </w:r>
          </w:p>
        </w:tc>
        <w:tc>
          <w:tcPr>
            <w:tcW w:w="1701" w:type="dxa"/>
            <w:shd w:val="clear" w:color="auto" w:fill="auto"/>
            <w:vAlign w:val="center"/>
          </w:tcPr>
          <w:p w14:paraId="0C6E8957"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57.38 ± 7.56</w:t>
            </w:r>
          </w:p>
        </w:tc>
      </w:tr>
      <w:tr w:rsidR="00F74BA3" w:rsidRPr="00A9734A" w14:paraId="18104CDC" w14:textId="77777777" w:rsidTr="00A9734A">
        <w:trPr>
          <w:jc w:val="center"/>
        </w:trPr>
        <w:tc>
          <w:tcPr>
            <w:tcW w:w="1399" w:type="dxa"/>
            <w:tcBorders>
              <w:bottom w:val="single" w:sz="8" w:space="0" w:color="auto"/>
            </w:tcBorders>
            <w:shd w:val="clear" w:color="auto" w:fill="auto"/>
            <w:vAlign w:val="center"/>
          </w:tcPr>
          <w:p w14:paraId="5A6C0809"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4C171-B</w:t>
            </w:r>
          </w:p>
        </w:tc>
        <w:tc>
          <w:tcPr>
            <w:tcW w:w="1720" w:type="dxa"/>
            <w:tcBorders>
              <w:bottom w:val="single" w:sz="8" w:space="0" w:color="auto"/>
            </w:tcBorders>
            <w:shd w:val="clear" w:color="auto" w:fill="auto"/>
            <w:vAlign w:val="center"/>
          </w:tcPr>
          <w:p w14:paraId="7D7D2074"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36.58 ± 3.22</w:t>
            </w:r>
          </w:p>
        </w:tc>
        <w:tc>
          <w:tcPr>
            <w:tcW w:w="2410" w:type="dxa"/>
            <w:gridSpan w:val="2"/>
            <w:tcBorders>
              <w:bottom w:val="single" w:sz="8" w:space="0" w:color="auto"/>
            </w:tcBorders>
            <w:shd w:val="clear" w:color="auto" w:fill="auto"/>
            <w:vAlign w:val="center"/>
          </w:tcPr>
          <w:p w14:paraId="4452FD9F"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37.10 ± 2.66</w:t>
            </w:r>
          </w:p>
        </w:tc>
        <w:tc>
          <w:tcPr>
            <w:tcW w:w="1701" w:type="dxa"/>
            <w:tcBorders>
              <w:bottom w:val="single" w:sz="8" w:space="0" w:color="auto"/>
            </w:tcBorders>
            <w:shd w:val="clear" w:color="auto" w:fill="auto"/>
            <w:vAlign w:val="center"/>
          </w:tcPr>
          <w:p w14:paraId="3ED8A3CA" w14:textId="77777777" w:rsidR="00F74BA3" w:rsidRPr="00A9734A" w:rsidRDefault="00F74BA3" w:rsidP="00A9734A">
            <w:pPr>
              <w:autoSpaceDE w:val="0"/>
              <w:autoSpaceDN w:val="0"/>
              <w:adjustRightInd w:val="0"/>
              <w:snapToGrid w:val="0"/>
              <w:spacing w:before="0"/>
              <w:jc w:val="center"/>
              <w:rPr>
                <w:rFonts w:ascii="Palatino Linotype" w:eastAsia="Calibri" w:hAnsi="Palatino Linotype" w:cs="Arial"/>
                <w:sz w:val="20"/>
                <w:szCs w:val="20"/>
                <w:lang w:val="en-US"/>
              </w:rPr>
            </w:pPr>
            <w:r w:rsidRPr="00A9734A">
              <w:rPr>
                <w:rFonts w:ascii="Palatino Linotype" w:eastAsia="Calibri" w:hAnsi="Palatino Linotype" w:cs="Arial"/>
                <w:sz w:val="20"/>
                <w:szCs w:val="20"/>
                <w:lang w:val="en-US"/>
              </w:rPr>
              <w:t>51.19 ± 7.20</w:t>
            </w:r>
          </w:p>
        </w:tc>
      </w:tr>
    </w:tbl>
    <w:p w14:paraId="0089169A" w14:textId="77777777" w:rsidR="00F92033" w:rsidRPr="00F92033" w:rsidRDefault="00F92033" w:rsidP="00F92033">
      <w:pPr>
        <w:spacing w:before="0" w:after="0" w:line="228" w:lineRule="auto"/>
        <w:rPr>
          <w:rFonts w:ascii="Palatino Linotype" w:hAnsi="Palatino Linotype" w:cs="Arial"/>
          <w:sz w:val="18"/>
          <w:szCs w:val="18"/>
          <w:lang w:val="en-US"/>
        </w:rPr>
      </w:pPr>
      <w:r w:rsidRPr="00F92033">
        <w:rPr>
          <w:rFonts w:ascii="Palatino Linotype" w:hAnsi="Palatino Linotype" w:cs="Arial"/>
          <w:iCs/>
          <w:sz w:val="18"/>
          <w:szCs w:val="18"/>
          <w:lang w:val="en-US"/>
        </w:rPr>
        <w:t>Pigmented extracts listed according to a code comprising the codified strain (Table 4) hyphenated to the culture medium type, i.e., ISP2 (A) ISP4 (B) modified ISP9 (C) starch nitrate (D).</w:t>
      </w:r>
      <w:r>
        <w:rPr>
          <w:rFonts w:ascii="Palatino Linotype" w:hAnsi="Palatino Linotype" w:cs="Arial"/>
          <w:iCs/>
          <w:sz w:val="18"/>
          <w:szCs w:val="18"/>
          <w:lang w:val="en-US"/>
        </w:rPr>
        <w:t xml:space="preserve"> Data expressed as </w:t>
      </w:r>
      <w:r w:rsidRPr="00F92033">
        <w:rPr>
          <w:rFonts w:ascii="Palatino Linotype" w:hAnsi="Palatino Linotype" w:cs="Arial"/>
          <w:iCs/>
          <w:sz w:val="18"/>
          <w:szCs w:val="18"/>
          <w:lang w:val="en-US"/>
        </w:rPr>
        <w:t>mean</w:t>
      </w:r>
      <w:r>
        <w:rPr>
          <w:rFonts w:ascii="Palatino Linotype" w:hAnsi="Palatino Linotype" w:cs="Arial"/>
          <w:iCs/>
          <w:sz w:val="18"/>
          <w:szCs w:val="18"/>
          <w:lang w:val="en-US"/>
        </w:rPr>
        <w:t>s</w:t>
      </w:r>
      <w:r w:rsidRPr="00F92033">
        <w:rPr>
          <w:rFonts w:ascii="Palatino Linotype" w:hAnsi="Palatino Linotype" w:cs="Arial"/>
          <w:iCs/>
          <w:sz w:val="18"/>
          <w:szCs w:val="18"/>
          <w:lang w:val="en-US"/>
        </w:rPr>
        <w:t xml:space="preserve"> </w:t>
      </w:r>
      <w:r>
        <w:rPr>
          <w:rFonts w:ascii="Palatino Linotype" w:hAnsi="Palatino Linotype" w:cs="Arial"/>
          <w:iCs/>
          <w:sz w:val="18"/>
          <w:szCs w:val="18"/>
          <w:lang w:val="en-US"/>
        </w:rPr>
        <w:t xml:space="preserve">± </w:t>
      </w:r>
      <w:r w:rsidRPr="00F92033">
        <w:rPr>
          <w:rFonts w:ascii="Palatino Linotype" w:hAnsi="Palatino Linotype" w:cs="Arial"/>
          <w:iCs/>
          <w:sz w:val="18"/>
          <w:szCs w:val="18"/>
          <w:lang w:val="en-US"/>
        </w:rPr>
        <w:t>standard deviation (</w:t>
      </w:r>
      <w:r w:rsidRPr="00F92033">
        <w:rPr>
          <w:rFonts w:ascii="Palatino Linotype" w:hAnsi="Palatino Linotype" w:cs="Arial"/>
          <w:i/>
          <w:iCs/>
          <w:sz w:val="18"/>
          <w:szCs w:val="18"/>
          <w:lang w:val="en-US"/>
        </w:rPr>
        <w:t>n</w:t>
      </w:r>
      <w:r w:rsidRPr="00F92033">
        <w:rPr>
          <w:rFonts w:ascii="Palatino Linotype" w:hAnsi="Palatino Linotype" w:cs="Arial"/>
          <w:iCs/>
          <w:sz w:val="18"/>
          <w:szCs w:val="18"/>
          <w:lang w:val="en-US"/>
        </w:rPr>
        <w:t xml:space="preserve"> = 3)</w:t>
      </w:r>
      <w:r>
        <w:rPr>
          <w:rFonts w:ascii="Palatino Linotype" w:hAnsi="Palatino Linotype" w:cs="Arial"/>
          <w:iCs/>
          <w:sz w:val="18"/>
          <w:szCs w:val="18"/>
          <w:lang w:val="en-US"/>
        </w:rPr>
        <w:t>.</w:t>
      </w:r>
    </w:p>
    <w:p w14:paraId="45EE1764" w14:textId="0360F75D" w:rsidR="00F74BA3" w:rsidRPr="00423479" w:rsidRDefault="00A9734A" w:rsidP="00A9734A">
      <w:pPr>
        <w:pStyle w:val="MDPI41tablecaption"/>
        <w:ind w:left="0"/>
      </w:pPr>
      <w:bookmarkStart w:id="4" w:name="_Toc143753756"/>
      <w:r w:rsidRPr="00A9734A">
        <w:rPr>
          <w:b/>
        </w:rPr>
        <w:t xml:space="preserve">Table S6. </w:t>
      </w:r>
      <w:r w:rsidR="00AC7ACC" w:rsidRPr="00423479">
        <w:t>LC-MS-based a</w:t>
      </w:r>
      <w:r w:rsidR="00AB611F" w:rsidRPr="00423479">
        <w:t>nnotated</w:t>
      </w:r>
      <w:r w:rsidR="00F74BA3" w:rsidRPr="00423479">
        <w:t xml:space="preserve"> compounds</w:t>
      </w:r>
      <w:r w:rsidR="00AB611F" w:rsidRPr="00423479">
        <w:t xml:space="preserve"> (level 3)</w:t>
      </w:r>
      <w:r w:rsidR="00393DFA" w:rsidRPr="00423479">
        <w:t xml:space="preserve"> </w:t>
      </w:r>
      <w:r w:rsidR="008D37CB" w:rsidRPr="00423479">
        <w:t xml:space="preserve">from StreptomeDB </w:t>
      </w:r>
      <w:r w:rsidR="00393DFA" w:rsidRPr="00423479">
        <w:t xml:space="preserve">possibly </w:t>
      </w:r>
      <w:r w:rsidR="00F74BA3" w:rsidRPr="00423479">
        <w:t xml:space="preserve">responsible for the cytotoxic activity of the strain </w:t>
      </w:r>
      <w:r w:rsidR="00423479" w:rsidRPr="00423479">
        <w:rPr>
          <w:rFonts w:cs="Arial"/>
        </w:rPr>
        <w:t>S. humi</w:t>
      </w:r>
      <w:r w:rsidR="00423479" w:rsidRPr="00423479">
        <w:t xml:space="preserve"> </w:t>
      </w:r>
      <w:r w:rsidR="00F74BA3" w:rsidRPr="00423479">
        <w:t>144 in ISP2.</w:t>
      </w:r>
      <w:bookmarkEnd w:id="4"/>
    </w:p>
    <w:tbl>
      <w:tblPr>
        <w:tblStyle w:val="TableGrid"/>
        <w:tblW w:w="10465"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75"/>
        <w:gridCol w:w="2084"/>
        <w:gridCol w:w="4460"/>
        <w:gridCol w:w="1546"/>
      </w:tblGrid>
      <w:tr w:rsidR="00F74BA3" w:rsidRPr="00A9734A" w14:paraId="2112947B" w14:textId="77777777" w:rsidTr="00A9734A">
        <w:trPr>
          <w:jc w:val="center"/>
        </w:trPr>
        <w:tc>
          <w:tcPr>
            <w:tcW w:w="2317" w:type="dxa"/>
            <w:tcBorders>
              <w:top w:val="single" w:sz="8" w:space="0" w:color="auto"/>
            </w:tcBorders>
            <w:shd w:val="clear" w:color="auto" w:fill="auto"/>
            <w:vAlign w:val="center"/>
          </w:tcPr>
          <w:p w14:paraId="5A043CE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tcBorders>
            <w:shd w:val="clear" w:color="auto" w:fill="auto"/>
            <w:vAlign w:val="center"/>
          </w:tcPr>
          <w:p w14:paraId="6FA25BF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350" w:type="dxa"/>
            <w:tcBorders>
              <w:top w:val="single" w:sz="8" w:space="0" w:color="auto"/>
            </w:tcBorders>
            <w:shd w:val="clear" w:color="auto" w:fill="auto"/>
            <w:vAlign w:val="center"/>
          </w:tcPr>
          <w:p w14:paraId="42AFD778"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1508" w:type="dxa"/>
            <w:tcBorders>
              <w:top w:val="single" w:sz="8" w:space="0" w:color="auto"/>
            </w:tcBorders>
            <w:shd w:val="clear" w:color="auto" w:fill="auto"/>
            <w:vAlign w:val="center"/>
          </w:tcPr>
          <w:p w14:paraId="6EE9F96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30AC745C" w14:textId="77777777" w:rsidTr="00A9734A">
        <w:trPr>
          <w:jc w:val="center"/>
        </w:trPr>
        <w:tc>
          <w:tcPr>
            <w:tcW w:w="2317" w:type="dxa"/>
            <w:shd w:val="clear" w:color="auto" w:fill="auto"/>
            <w:vAlign w:val="center"/>
          </w:tcPr>
          <w:p w14:paraId="60D6EA0E" w14:textId="60B2F839"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jadomycin A</w:t>
            </w:r>
          </w:p>
        </w:tc>
        <w:tc>
          <w:tcPr>
            <w:tcW w:w="2033" w:type="dxa"/>
            <w:shd w:val="clear" w:color="auto" w:fill="auto"/>
            <w:vAlign w:val="center"/>
          </w:tcPr>
          <w:p w14:paraId="2FDDFDD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6</w:t>
            </w:r>
          </w:p>
        </w:tc>
        <w:tc>
          <w:tcPr>
            <w:tcW w:w="4350" w:type="dxa"/>
            <w:tcBorders>
              <w:bottom w:val="single" w:sz="4" w:space="0" w:color="auto"/>
            </w:tcBorders>
            <w:shd w:val="clear" w:color="auto" w:fill="auto"/>
            <w:vAlign w:val="center"/>
          </w:tcPr>
          <w:p w14:paraId="72600A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venezuelae</w:t>
            </w:r>
            <w:r w:rsidRPr="00A9734A">
              <w:rPr>
                <w:rFonts w:ascii="Palatino Linotype" w:hAnsi="Palatino Linotype" w:cs="Arial"/>
                <w:sz w:val="20"/>
                <w:szCs w:val="20"/>
              </w:rPr>
              <w:t xml:space="preserve"> ISP 5230</w:t>
            </w:r>
          </w:p>
        </w:tc>
        <w:tc>
          <w:tcPr>
            <w:tcW w:w="1508" w:type="dxa"/>
            <w:tcBorders>
              <w:bottom w:val="single" w:sz="4" w:space="0" w:color="auto"/>
            </w:tcBorders>
            <w:shd w:val="clear" w:color="auto" w:fill="auto"/>
            <w:vAlign w:val="center"/>
          </w:tcPr>
          <w:p w14:paraId="697B0CF1" w14:textId="632A585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{"citationItems":[{"id":"ITEM-1","itemData":{"DOI":"10.1016/bs.alkal.2020.02.001","author":[{"dropping-particle":"","family":"Koning","given":"Charles B.","non-dropping-particle":"de","parse-names":false,"suffix":""},{"dropping-particle":"","family":"Ngwira","given":"Kennedy J.","non-dropping-particle":"","parse-names":false,"suffix":""},{"dropping-particle":"","family":"Rousseau","given":"Amanda L.","non-dropping-particle":"","parse-names":false,"suffix":""}],"id":"ITEM-1","issued":{"date-parts":[["2020"]]},"page":"125-199","title":"Biosynthesis, synthetic studies, and biological activities of the jadomycin alkaloids and related analogues","type":"chapter"},"uris":["http://www.mendeley.com/documents/?uuid=e62b1fe6-8eb2-463a-a62e-3e8b3e13d6ae","http://www.mendeley.com/documents/?uuid=1664bdc4-3860-40d4-9c79-a6dfca7a3f67"]}],"mendeley":{"formattedCitation":"[1]","plainTextFormattedCitation":"[1]","previouslyFormattedCitation":"[1]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w:t>
            </w:r>
            <w:r w:rsidRPr="00A9734A">
              <w:rPr>
                <w:rFonts w:ascii="Palatino Linotype" w:hAnsi="Palatino Linotype" w:cs="Arial"/>
                <w:sz w:val="20"/>
                <w:szCs w:val="20"/>
              </w:rPr>
              <w:fldChar w:fldCharType="end"/>
            </w:r>
          </w:p>
        </w:tc>
      </w:tr>
      <w:tr w:rsidR="00F74BA3" w:rsidRPr="00A9734A" w14:paraId="7BDD976A" w14:textId="77777777" w:rsidTr="00A9734A">
        <w:trPr>
          <w:jc w:val="center"/>
        </w:trPr>
        <w:tc>
          <w:tcPr>
            <w:tcW w:w="2317" w:type="dxa"/>
            <w:vMerge w:val="restart"/>
            <w:shd w:val="clear" w:color="auto" w:fill="auto"/>
            <w:vAlign w:val="center"/>
          </w:tcPr>
          <w:p w14:paraId="62F8BC18" w14:textId="239CD4E4"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geldanamycin</w:t>
            </w:r>
          </w:p>
        </w:tc>
        <w:tc>
          <w:tcPr>
            <w:tcW w:w="2033" w:type="dxa"/>
            <w:vMerge w:val="restart"/>
            <w:shd w:val="clear" w:color="auto" w:fill="auto"/>
            <w:vAlign w:val="center"/>
          </w:tcPr>
          <w:p w14:paraId="7B54DA4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350" w:type="dxa"/>
            <w:tcBorders>
              <w:bottom w:val="nil"/>
            </w:tcBorders>
            <w:shd w:val="clear" w:color="auto" w:fill="auto"/>
            <w:vAlign w:val="center"/>
          </w:tcPr>
          <w:p w14:paraId="0146D5C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autolyticus</w:t>
            </w:r>
            <w:r w:rsidRPr="00A9734A">
              <w:rPr>
                <w:rFonts w:ascii="Palatino Linotype" w:hAnsi="Palatino Linotype" w:cs="Arial"/>
                <w:sz w:val="20"/>
                <w:szCs w:val="20"/>
              </w:rPr>
              <w:t xml:space="preserve"> CGMCC 0516</w:t>
            </w:r>
          </w:p>
        </w:tc>
        <w:tc>
          <w:tcPr>
            <w:tcW w:w="1508" w:type="dxa"/>
            <w:tcBorders>
              <w:bottom w:val="nil"/>
            </w:tcBorders>
            <w:shd w:val="clear" w:color="auto" w:fill="auto"/>
            <w:vAlign w:val="center"/>
          </w:tcPr>
          <w:p w14:paraId="1583C9B3" w14:textId="14B64E3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biotec.2017.04.037","ISSN":"01681656","author":[{"dropping-particle":"","family":"Yin","given":"Min","non-dropping-particle":"","parse-names":false,"suffix":""},{"dropping-particle":"","family":"Jiang","given":"Mingxing","non-dropping-particle":"","parse-names":false,"suffix":""},{"dropping-particle":"","family":"Ren","given":"Zhen","non-dropping-particle":"","parse-names":false,"suffix":""},{"dropping-particle":"","family":"Dong","given":"Yilong","non-dropping-particle":"","parse-names":false,"suffix":""},{"dropping-particle":"","family":"Lu","given":"Tao","non-dropping-particle":"","parse-names":false,"suffix":""}],"container-title":"Journal of Biotechnology","id":"ITEM-1","issued":{"date-parts":[["2017","6"]]},"page":"27-31","title":"The complete genome sequence of &lt;i&gt;Streptomyces autolyticus&lt;/i&gt; CGMCC 0516, the producer of geldanamycin, autolytimycin, reblastatin and elaiophylin","type":"article-journal","volume":"252"},"uris":["http://www.mendeley.com/documents/?uuid=4e5503df-6045-40c9-b69f-1a397c7f53a6","http://www.mendeley.com/documents/?uuid=cb1d8cf5-aaf2-412b-96a4-18daf4abb704"]}],"mendeley":{"formattedCitation":"[2]","plainTextFormattedCitation":"[2]","previouslyFormattedCitation":"[2]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w:t>
            </w:r>
            <w:r w:rsidRPr="00A9734A">
              <w:rPr>
                <w:rFonts w:ascii="Palatino Linotype" w:hAnsi="Palatino Linotype" w:cs="Arial"/>
                <w:sz w:val="20"/>
                <w:szCs w:val="20"/>
              </w:rPr>
              <w:fldChar w:fldCharType="end"/>
            </w:r>
          </w:p>
        </w:tc>
      </w:tr>
      <w:tr w:rsidR="00F74BA3" w:rsidRPr="00A9734A" w14:paraId="72C46AE3" w14:textId="77777777" w:rsidTr="00A9734A">
        <w:trPr>
          <w:jc w:val="center"/>
        </w:trPr>
        <w:tc>
          <w:tcPr>
            <w:tcW w:w="2317" w:type="dxa"/>
            <w:vMerge/>
            <w:shd w:val="clear" w:color="auto" w:fill="auto"/>
            <w:vAlign w:val="center"/>
          </w:tcPr>
          <w:p w14:paraId="7F06BC7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shd w:val="clear" w:color="auto" w:fill="auto"/>
            <w:vAlign w:val="center"/>
          </w:tcPr>
          <w:p w14:paraId="4079530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bottom w:val="nil"/>
            </w:tcBorders>
            <w:shd w:val="clear" w:color="auto" w:fill="auto"/>
            <w:vAlign w:val="center"/>
          </w:tcPr>
          <w:p w14:paraId="09735B7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hygroscopicus</w:t>
            </w:r>
            <w:r w:rsidRPr="00A9734A">
              <w:rPr>
                <w:rFonts w:ascii="Palatino Linotype" w:hAnsi="Palatino Linotype" w:cs="Arial"/>
                <w:sz w:val="20"/>
                <w:szCs w:val="20"/>
              </w:rPr>
              <w:t xml:space="preserve"> NRRL 3602</w:t>
            </w:r>
          </w:p>
        </w:tc>
        <w:tc>
          <w:tcPr>
            <w:tcW w:w="1508" w:type="dxa"/>
            <w:tcBorders>
              <w:top w:val="nil"/>
              <w:bottom w:val="nil"/>
            </w:tcBorders>
            <w:shd w:val="clear" w:color="auto" w:fill="auto"/>
            <w:vAlign w:val="center"/>
          </w:tcPr>
          <w:p w14:paraId="29887384" w14:textId="3E34E21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0378-1097(02)01148-5","ISSN":"03781097","author":[{"dropping-particle":"","family":"Rascher","given":"Andreas","non-dropping-particle":"","parse-names":false,"suffix":""},{"dropping-particle":"","family":"Hu","given":"Zhihao","non-dropping-particle":"","parse-names":false,"suffix":""},{"dropping-particle":"","family":"Viswanathan","given":"Nina","non-dropping-particle":"","parse-names":false,"suffix":""},{"dropping-particle":"","family":"Schirmer","given":"Andreas","non-dropping-particle":"","parse-names":false,"suffix":""},{"dropping-particle":"","family":"Reid","given":"Ralph","non-dropping-particle":"","parse-names":false,"suffix":""},{"dropping-particle":"","family":"Nierman","given":"William C","non-dropping-particle":"","parse-names":false,"suffix":""},{"dropping-particle":"","family":"Lewis","given":"Matthew","non-dropping-particle":"","parse-names":false,"suffix":""},{"dropping-particle":"","family":"Hutchinson","given":"C.Richard","non-dropping-particle":"","parse-names":false,"suffix":""}],"container-title":"FEMS Microbiology Letters","id":"ITEM-1","issue":"2","issued":{"date-parts":[["2003","1"]]},"page":"223-230","title":"Cloning and characterization of a gene cluster for geldanamycin production in &lt;i&gt;Streptomyces hygroscopicus&lt;/i&gt; NRRL 3602","type":"article-journal","volume":"218"},"uris":["http://www.mendeley.com/documents/?uuid=31afe0d4-1fa5-4895-83ed-eb774e9a6b18","http://www.mendeley.com/documents/?uuid=d2c8f9d1-0160-4332-85bf-1d3844e26934"]}],"mendeley":{"formattedCitation":"[3]","plainTextFormattedCitation":"[3]","previouslyFormattedCitation":"[3]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w:t>
            </w:r>
            <w:r w:rsidRPr="00A9734A">
              <w:rPr>
                <w:rFonts w:ascii="Palatino Linotype" w:hAnsi="Palatino Linotype" w:cs="Arial"/>
                <w:sz w:val="20"/>
                <w:szCs w:val="20"/>
              </w:rPr>
              <w:fldChar w:fldCharType="end"/>
            </w:r>
          </w:p>
        </w:tc>
      </w:tr>
      <w:tr w:rsidR="00F74BA3" w:rsidRPr="00A9734A" w14:paraId="7F2E689C" w14:textId="77777777" w:rsidTr="00A9734A">
        <w:trPr>
          <w:jc w:val="center"/>
        </w:trPr>
        <w:tc>
          <w:tcPr>
            <w:tcW w:w="2317" w:type="dxa"/>
            <w:vMerge/>
            <w:shd w:val="clear" w:color="auto" w:fill="auto"/>
            <w:vAlign w:val="center"/>
          </w:tcPr>
          <w:p w14:paraId="744581C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shd w:val="clear" w:color="auto" w:fill="auto"/>
            <w:vAlign w:val="center"/>
          </w:tcPr>
          <w:p w14:paraId="2991485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tcBorders>
            <w:shd w:val="clear" w:color="auto" w:fill="auto"/>
            <w:vAlign w:val="center"/>
          </w:tcPr>
          <w:p w14:paraId="4591650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melanosporofaciens</w:t>
            </w:r>
            <w:r w:rsidRPr="00A9734A">
              <w:rPr>
                <w:rFonts w:ascii="Palatino Linotype" w:hAnsi="Palatino Linotype" w:cs="Arial"/>
                <w:sz w:val="20"/>
                <w:szCs w:val="20"/>
              </w:rPr>
              <w:t xml:space="preserve"> EF-76</w:t>
            </w:r>
          </w:p>
        </w:tc>
        <w:tc>
          <w:tcPr>
            <w:tcW w:w="1508" w:type="dxa"/>
            <w:tcBorders>
              <w:top w:val="nil"/>
            </w:tcBorders>
            <w:shd w:val="clear" w:color="auto" w:fill="auto"/>
            <w:vAlign w:val="center"/>
          </w:tcPr>
          <w:p w14:paraId="75DECB69" w14:textId="37EB35D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{"citationItems":[{"id":"ITEM-1","itemData":{"DOI":"10.1023/A:1026177714855","ISSN":"1573-5036","abstract":"The efficiency of Streptomyces melanosporofaciens strain EF-76, a geldanamycin producer, and of chitosan, a polymer derived from chitin that elicits plant defense mechanisms, to protect potato tubers against common scab was evaluated under both controlled and field conditions (years 2000 and 2001). S. melanosporofaciens EF-76 reduced disease incidence in the greenhouse assay and in the 2001 field assay. EF-76 also reduced symptom severity on potato tubers grown under field conditions. Chitosan provided a protective effect against S. scabies,the causal agent of potato common scab during the 2000 field assay by reducing both disease incidence and symptom severity. Combination of S. melanosporofaciensEF-76 and chitosan ensures a level of protection that was at least equivalent to the protection conferred by one of the two products used alone. In some instances, an additive effect of protection was observed when both products were used in combination. Combination of S. melanosporofaciensEF-76 and of chitosan thus represents a promising method of biocontrol against common scab.","author":[{"dropping-particle":"","family":"Beauséjour","given":"Julie","non-dropping-particle":"","parse-names":false,"suffix":""},{"dropping-particle":"","family":"Clermont","given":"Nancy","non-dropping-particle":"","parse-names":false,"suffix":""},{"dropping-particle":"","family":"Beaulieu","given":"Carole","non-dropping-particle":"","parse-names":false,"suffix":""}],"container-title":"Plant and Soil","id":"ITEM-1","issue":"2","issued":{"date-parts":[["2003"]]},"page":"463-468","title":"Effect of &lt;i&gt;Streptomyces melanosporofaciens&lt;/i&gt; strain EF-76 and of chitosan on common scab of potato","type":"article-journal","volume":"256"},"uris":["http://www.mendeley.com/documents/?uuid=f02a0f39-304e-4b1d-bff5-a27867b73bac","http://www.mendeley.com/documents/?uuid=492637da-acad-4a6e-820e-6323965d6131"]}],"mendeley":{"formattedCitation":"[4]","plainTextFormattedCitation":"[4]","previouslyFormattedCitation":"[4]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w:t>
            </w:r>
            <w:r w:rsidRPr="00A9734A">
              <w:rPr>
                <w:rFonts w:ascii="Palatino Linotype" w:hAnsi="Palatino Linotype" w:cs="Arial"/>
                <w:sz w:val="20"/>
                <w:szCs w:val="20"/>
              </w:rPr>
              <w:fldChar w:fldCharType="end"/>
            </w:r>
          </w:p>
        </w:tc>
      </w:tr>
      <w:tr w:rsidR="00F74BA3" w:rsidRPr="00A9734A" w14:paraId="0387535D" w14:textId="77777777" w:rsidTr="00A9734A">
        <w:trPr>
          <w:jc w:val="center"/>
        </w:trPr>
        <w:tc>
          <w:tcPr>
            <w:tcW w:w="2317" w:type="dxa"/>
            <w:shd w:val="clear" w:color="auto" w:fill="auto"/>
            <w:vAlign w:val="center"/>
          </w:tcPr>
          <w:p w14:paraId="32703769" w14:textId="5E966F85"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glycodeoxycholic acid</w:t>
            </w:r>
          </w:p>
        </w:tc>
        <w:tc>
          <w:tcPr>
            <w:tcW w:w="2033" w:type="dxa"/>
            <w:shd w:val="clear" w:color="auto" w:fill="auto"/>
            <w:vAlign w:val="center"/>
          </w:tcPr>
          <w:p w14:paraId="160A920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4</w:t>
            </w:r>
          </w:p>
        </w:tc>
        <w:tc>
          <w:tcPr>
            <w:tcW w:w="4350" w:type="dxa"/>
            <w:tcBorders>
              <w:bottom w:val="single" w:sz="4" w:space="0" w:color="auto"/>
            </w:tcBorders>
            <w:shd w:val="clear" w:color="auto" w:fill="auto"/>
            <w:vAlign w:val="center"/>
          </w:tcPr>
          <w:p w14:paraId="2E91236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nigra</w:t>
            </w:r>
            <w:r w:rsidRPr="00A9734A">
              <w:rPr>
                <w:rFonts w:ascii="Palatino Linotype" w:hAnsi="Palatino Linotype" w:cs="Arial"/>
                <w:sz w:val="20"/>
                <w:szCs w:val="20"/>
              </w:rPr>
              <w:t xml:space="preserve"> 452T</w:t>
            </w:r>
          </w:p>
        </w:tc>
        <w:tc>
          <w:tcPr>
            <w:tcW w:w="1508" w:type="dxa"/>
            <w:tcBorders>
              <w:bottom w:val="single" w:sz="4" w:space="0" w:color="auto"/>
            </w:tcBorders>
            <w:shd w:val="clear" w:color="auto" w:fill="auto"/>
            <w:vAlign w:val="center"/>
          </w:tcPr>
          <w:p w14:paraId="11083935" w14:textId="7323A85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6e445167-6fec-45ad-b0c1-0ea8ff69f986","http://www.mendeley.com/documents/?uuid=a334bacd-30b4-4d1b-8702-d678ff1544e2"]}],"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75B52413" w14:textId="77777777" w:rsidTr="00A9734A">
        <w:trPr>
          <w:jc w:val="center"/>
        </w:trPr>
        <w:tc>
          <w:tcPr>
            <w:tcW w:w="2317" w:type="dxa"/>
            <w:vMerge w:val="restart"/>
            <w:shd w:val="clear" w:color="auto" w:fill="auto"/>
            <w:vAlign w:val="center"/>
          </w:tcPr>
          <w:p w14:paraId="7995D798" w14:textId="3713793C"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griseorhodin A</w:t>
            </w:r>
          </w:p>
        </w:tc>
        <w:tc>
          <w:tcPr>
            <w:tcW w:w="2033" w:type="dxa"/>
            <w:vMerge w:val="restart"/>
            <w:shd w:val="clear" w:color="auto" w:fill="auto"/>
            <w:vAlign w:val="center"/>
          </w:tcPr>
          <w:p w14:paraId="047CE6F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4350" w:type="dxa"/>
            <w:tcBorders>
              <w:bottom w:val="nil"/>
            </w:tcBorders>
            <w:shd w:val="clear" w:color="auto" w:fill="auto"/>
            <w:vAlign w:val="center"/>
          </w:tcPr>
          <w:p w14:paraId="46B6730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JP95</w:t>
            </w:r>
          </w:p>
        </w:tc>
        <w:tc>
          <w:tcPr>
            <w:tcW w:w="1508" w:type="dxa"/>
            <w:tcBorders>
              <w:bottom w:val="nil"/>
            </w:tcBorders>
            <w:shd w:val="clear" w:color="auto" w:fill="auto"/>
            <w:vAlign w:val="center"/>
          </w:tcPr>
          <w:p w14:paraId="60674B00" w14:textId="3F5163E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(02)00223-5","ISSN":"10745521","author":[{"dropping-particle":"","family":"Li","given":"Aiying","non-dropping-particle":"","parse-names":false,"suffix":""},{"dropping-particle":"","family":"Piel","given":"Jörn","non-dropping-particle":"","parse-names":false,"suffix":""}],"container-title":"Chemistry &amp; Biology","id":"ITEM-1","issue":"9","issued":{"date-parts":[["2002","9"]]},"page":"1017-1026","title":"A Gene Cluster from a Marine &lt;i&gt;Streptomyces&lt;/i&gt; Encoding the Biosynthesis of the Aromatic Spiroketal Polyketide Griseorhodin A","type":"article-journal","volume":"9"},"uris":["http://www.mendeley.com/documents/?uuid=85d9df16-71dc-4cf8-9ce7-f2f2f825df23","http://www.mendeley.com/documents/?uuid=01777249-d9af-4361-b436-a7c6c294f59c"]}],"mendeley":{"formattedCitation":"[6]","plainTextFormattedCitation":"[6]","previouslyFormattedCitation":"[6]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[6]</w:t>
            </w:r>
            <w:r w:rsidRPr="00A9734A">
              <w:rPr>
                <w:rFonts w:ascii="Palatino Linotype" w:hAnsi="Palatino Linotype" w:cs="Arial"/>
                <w:sz w:val="20"/>
                <w:szCs w:val="20"/>
              </w:rPr>
              <w:fldChar w:fldCharType="end"/>
            </w:r>
          </w:p>
        </w:tc>
      </w:tr>
      <w:tr w:rsidR="00F74BA3" w:rsidRPr="00A9734A" w14:paraId="394F0C04" w14:textId="77777777" w:rsidTr="00A9734A">
        <w:trPr>
          <w:jc w:val="center"/>
        </w:trPr>
        <w:tc>
          <w:tcPr>
            <w:tcW w:w="2317" w:type="dxa"/>
            <w:vMerge/>
            <w:shd w:val="clear" w:color="auto" w:fill="auto"/>
            <w:vAlign w:val="center"/>
          </w:tcPr>
          <w:p w14:paraId="4135EE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shd w:val="clear" w:color="auto" w:fill="auto"/>
            <w:vAlign w:val="center"/>
          </w:tcPr>
          <w:p w14:paraId="4D06D44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bottom w:val="single" w:sz="4" w:space="0" w:color="auto"/>
            </w:tcBorders>
            <w:shd w:val="clear" w:color="auto" w:fill="auto"/>
            <w:vAlign w:val="center"/>
          </w:tcPr>
          <w:p w14:paraId="1A0AAE3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puniceus</w:t>
            </w:r>
            <w:r w:rsidRPr="00A9734A">
              <w:rPr>
                <w:rFonts w:ascii="Palatino Linotype" w:hAnsi="Palatino Linotype" w:cs="Arial"/>
                <w:sz w:val="20"/>
                <w:szCs w:val="20"/>
              </w:rPr>
              <w:t xml:space="preserve"> AB10</w:t>
            </w:r>
          </w:p>
        </w:tc>
        <w:tc>
          <w:tcPr>
            <w:tcW w:w="1508" w:type="dxa"/>
            <w:tcBorders>
              <w:top w:val="nil"/>
              <w:bottom w:val="single" w:sz="4" w:space="0" w:color="auto"/>
            </w:tcBorders>
            <w:shd w:val="clear" w:color="auto" w:fill="auto"/>
            <w:vAlign w:val="center"/>
          </w:tcPr>
          <w:p w14:paraId="26CA4894" w14:textId="0A0B7B7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{"citationItems":[{"id":"ITEM-1","itemData":{"DOI":"10.1016/j.tetlet.2017.11.008","ISSN":"00404039","author":[{"dropping-particle":"","family":"Ortega","given":"Humberto E.","non-dropping-particle":"","parse-names":false,"suffix":""},{"dropping-particle":"","family":"Batista","given":"João M.","non-dropping-particle":"","parse-names":false,"suffix":""},{"dropping-particle":"","family":"Melo","given":"Weilan G.P.","non-dropping-particle":"","parse-names":false,"suffix":""},{"dropping-particle":"","family":"Clardy","given":"Jon","non-dropping-particle":"","parse-names":false,"suffix":""},{"dropping-particle":"","family":"Pupo","given":"Mônica T.","non-dropping-particle":"","parse-names":false,"suffix":""}],"container-title":"Tetrahedron Letters","id":"ITEM-1","issue":"50","issued":{"date-parts":[["2017","12"]]},"page":"4721-4723","title":"Absolute configurations of griseorhodins A and C","type":"article-journal","volume":"58"},"uris":["http://www.mendeley.com/documents/?uuid=13a3b8a0-e13c-4595-b905-ec7cc8663e67","http://www.mendeley.com/documents/?uuid=e3988522-6f5c-443f-99fc-9e267dda6456"]}],"mendeley":{"formattedCitation":"[7]","plainTextFormattedCitation":"[7]","previouslyFormattedCitation":"[7]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[7]</w:t>
            </w:r>
            <w:r w:rsidRPr="00A9734A">
              <w:rPr>
                <w:rFonts w:ascii="Palatino Linotype" w:hAnsi="Palatino Linotype" w:cs="Arial"/>
                <w:sz w:val="20"/>
                <w:szCs w:val="20"/>
              </w:rPr>
              <w:fldChar w:fldCharType="end"/>
            </w:r>
          </w:p>
        </w:tc>
      </w:tr>
      <w:tr w:rsidR="00F74BA3" w:rsidRPr="00A9734A" w14:paraId="7B431503" w14:textId="77777777" w:rsidTr="00A9734A">
        <w:trPr>
          <w:jc w:val="center"/>
        </w:trPr>
        <w:tc>
          <w:tcPr>
            <w:tcW w:w="2317" w:type="dxa"/>
            <w:vMerge w:val="restart"/>
            <w:shd w:val="clear" w:color="auto" w:fill="auto"/>
            <w:vAlign w:val="center"/>
          </w:tcPr>
          <w:p w14:paraId="288CBC69" w14:textId="2DFFA71C"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saphenamycin</w:t>
            </w:r>
          </w:p>
          <w:p w14:paraId="3A24E28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val="restart"/>
            <w:shd w:val="clear" w:color="auto" w:fill="auto"/>
            <w:vAlign w:val="center"/>
          </w:tcPr>
          <w:p w14:paraId="3412715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350" w:type="dxa"/>
            <w:tcBorders>
              <w:bottom w:val="nil"/>
            </w:tcBorders>
            <w:shd w:val="clear" w:color="auto" w:fill="auto"/>
            <w:vAlign w:val="center"/>
          </w:tcPr>
          <w:p w14:paraId="4291ECF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antibioticus</w:t>
            </w:r>
            <w:r w:rsidRPr="00A9734A">
              <w:rPr>
                <w:rFonts w:ascii="Palatino Linotype" w:hAnsi="Palatino Linotype" w:cs="Arial"/>
                <w:sz w:val="20"/>
                <w:szCs w:val="20"/>
              </w:rPr>
              <w:t xml:space="preserve"> Tü 2706</w:t>
            </w:r>
          </w:p>
        </w:tc>
        <w:tc>
          <w:tcPr>
            <w:tcW w:w="1508" w:type="dxa"/>
            <w:tcBorders>
              <w:bottom w:val="nil"/>
            </w:tcBorders>
            <w:shd w:val="clear" w:color="auto" w:fill="auto"/>
            <w:vAlign w:val="center"/>
          </w:tcPr>
          <w:p w14:paraId="733CB6F0" w14:textId="0E799F3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41.1542","ISSN":"0021-8820","author":[{"dropping-particle":"","family":"Geiger","given":"Adrian","non-dropping-particle":"","parse-names":false,"suffix":""},{"dropping-particle":"","family":"Keller-Schierlein","given":"Walter","non-dropping-particle":"","parse-names":false,"suffix":""},{"dropping-particle":"","family":"Brandl","given":"Matthias","non-dropping-particle":"","parse-names":false,"suffix":""},{"dropping-particle":"","family":"Zähner","given":"Hans","non-dropping-particle":"","parse-names":false,"suffix":""}],"container-title":"The Journal of Antibiotics","id":"ITEM-1","issue":"11","issued":{"date-parts":[["1988"]]},"page":"1542-1551","title":"Metabolites of microorganisms. 247. Phenazines from &lt;i&gt;Streptomyces antibioticus&lt;/i&gt;, strain TUE 2706.","type":"article-journal","volume":"41"},"uris":["http://www.mendeley.com/documents/?uuid=412bce83-110c-4dfc-91a2-89fad95fc4d9","http://www.mendeley.com/documents/?uuid=a2f56fbf-5718-4893-a6a2-a7812e09af0c"]},{"id":"ITEM-2","itemData":{"DOI":"10.1016/j.chembiol.2012.07.025","ISSN":"10745521","author":[{"dropping-particle":"","family":"Rui","given":"Zhe","non-dropping-particle":"","parse-names":false,"suffix":""},{"dropping-particle":"","family":"Ye","given":"Min","non-dropping-particle":"","parse-names":false,"suffix":""},{"dropping-particle":"","family":"Wang","given":"Shuoguo","non-dropping-particle":"","parse-names":false,"suffix":""},{"dropping-particle":"","family":"Fujikawa","given":"Kaori","non-dropping-particle":"","parse-names":false,"suffix":""},{"dropping-particle":"","family":"Akerele","given":"Bankole","non-dropping-particle":"","parse-names":false,"suffix":""},{"dropping-particle":"","family":"Aung","given":"May","non-dropping-particle":"","parse-names":false,"suffix":""},{"dropping-particle":"","family":"Floss","given":"Heinz G.","non-dropping-particle":"","parse-names":false,"suffix":""},{"dropping-particle":"","family":"Zhang","given":"Wenjun","non-dropping-particle":"","parse-names":false,"suffix":""},{"dropping-particle":"","family":"Yu","given":"Tin-Wein","non-dropping-particle":"","parse-names":false,"suffix":""}],"container-title":"Chemistry &amp; Biology","id":"ITEM-2","issue":"9","issued":{"date-parts":[["2012","9"]]},"page":"1116-1125","title":"Insights into a Divergent Phenazine Biosynthetic Pathway Governed by a Plasmid-Born Esmeraldin Gene Cluster","type":"article-journal","volume":"19"},"uris":["http://www.mendeley.com/documents/?uuid=f2528bf3-87ed-4f63-812f-07412a74e9b3","http://www.mendeley.com/documents/?uuid=8ab29434-ff02-4471-8f71-509b77dea195"]}],"mendeley":{"formattedCitation":"[8,9]","plainTextFormattedCitation":"[8,9]","previouslyFormattedCitation":"[8,9]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[8,9]</w:t>
            </w:r>
            <w:r w:rsidRPr="00A9734A">
              <w:rPr>
                <w:rFonts w:ascii="Palatino Linotype" w:hAnsi="Palatino Linotype" w:cs="Arial"/>
                <w:sz w:val="20"/>
                <w:szCs w:val="20"/>
              </w:rPr>
              <w:fldChar w:fldCharType="end"/>
            </w:r>
          </w:p>
        </w:tc>
      </w:tr>
      <w:tr w:rsidR="00F74BA3" w:rsidRPr="00A9734A" w14:paraId="52B2E2FE" w14:textId="77777777" w:rsidTr="00A9734A">
        <w:trPr>
          <w:jc w:val="center"/>
        </w:trPr>
        <w:tc>
          <w:tcPr>
            <w:tcW w:w="2317" w:type="dxa"/>
            <w:vMerge/>
            <w:shd w:val="clear" w:color="auto" w:fill="auto"/>
            <w:vAlign w:val="center"/>
          </w:tcPr>
          <w:p w14:paraId="578A0FC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shd w:val="clear" w:color="auto" w:fill="auto"/>
            <w:vAlign w:val="center"/>
          </w:tcPr>
          <w:p w14:paraId="668CDAC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bottom w:val="single" w:sz="4" w:space="0" w:color="auto"/>
            </w:tcBorders>
            <w:shd w:val="clear" w:color="auto" w:fill="auto"/>
            <w:vAlign w:val="center"/>
          </w:tcPr>
          <w:p w14:paraId="44B0E93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CNB-091</w:t>
            </w:r>
          </w:p>
        </w:tc>
        <w:tc>
          <w:tcPr>
            <w:tcW w:w="1508" w:type="dxa"/>
            <w:tcBorders>
              <w:top w:val="nil"/>
              <w:bottom w:val="single" w:sz="4" w:space="0" w:color="auto"/>
            </w:tcBorders>
            <w:shd w:val="clear" w:color="auto" w:fill="auto"/>
            <w:vAlign w:val="center"/>
          </w:tcPr>
          <w:p w14:paraId="51EED6CA" w14:textId="39F6E0F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{"citationItems":[{"id":"ITEM-1","itemData":{"DOI":"10.1016/j.chembiol.2019.02.004","ISSN":"24519456","author":[{"dropping-particle":"","family":"Bauman","given":"Katherine D.","non-dropping-particle":"","parse-names":false,"suffix":""},{"dropping-particle":"","family":"Li","given":"Jie","non-dropping-particle":"","parse-names":false,"suffix":""},{"dropping-particle":"","family":"Murata","given":"Kazuya","non-dropping-particle":"","parse-names":false,"suffix":""},{"dropping-particle":"","family":"Mantovani","given":"Simone M.","non-dropping-particle":"","parse-names":false,"suffix":""},{"dropping-particle":"","family":"Dahesh","given":"Samira","non-dropping-particle":"","parse-names":false,"suffix":""},{"dropping-particle":"","family":"Nizet","given":"Victor","non-dropping-particle":"","parse-names":false,"suffix":""},{"dropping-particle":"","family":"Luhavaya","given":"Hanna","non-dropping-particle":"","parse-names":false,"suffix":""},{"dropping-particle":"","family":"Moore","given":"Bradley S.","non-dropping-particle":"","parse-names":false,"suffix":""}],"container-title":"Cell Chemical Biology","id":"ITEM-1","issue":"5","issued":{"date-parts":[["2019","5"]]},"page":"724-736.e7","title":"Refactoring the Cryptic Streptophenazine Biosynthetic Gene Cluster Unites Phenazine, Polyketide, and Nonribosomal Peptide Biochemistry","type":"article-journal","volume":"26"},"uris":["http://www.mendeley.com/documents/?uuid=4d3320e4-b375-4d02-aeff-c29634424d7a","http://www.mendeley.com/documents/?uuid=7fc9db11-6075-4b5a-8c89-43cb130716d3"]}],"mendeley":{"formattedCitation":"[10]","plainTextFormattedCitation":"[10]","previouslyFormattedCitation":"[10]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[10]</w:t>
            </w:r>
            <w:r w:rsidRPr="00A9734A">
              <w:rPr>
                <w:rFonts w:ascii="Palatino Linotype" w:hAnsi="Palatino Linotype" w:cs="Arial"/>
                <w:sz w:val="20"/>
                <w:szCs w:val="20"/>
              </w:rPr>
              <w:fldChar w:fldCharType="end"/>
            </w:r>
          </w:p>
        </w:tc>
      </w:tr>
      <w:tr w:rsidR="00F74BA3" w:rsidRPr="00A9734A" w14:paraId="63E8BE91" w14:textId="77777777" w:rsidTr="00A9734A">
        <w:trPr>
          <w:jc w:val="center"/>
        </w:trPr>
        <w:tc>
          <w:tcPr>
            <w:tcW w:w="2317" w:type="dxa"/>
            <w:vMerge w:val="restart"/>
            <w:shd w:val="clear" w:color="auto" w:fill="auto"/>
            <w:vAlign w:val="center"/>
          </w:tcPr>
          <w:p w14:paraId="33BAFB6C" w14:textId="683A973E"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3'-hydroxydaidzein</w:t>
            </w:r>
          </w:p>
        </w:tc>
        <w:tc>
          <w:tcPr>
            <w:tcW w:w="2033" w:type="dxa"/>
            <w:vMerge w:val="restart"/>
            <w:shd w:val="clear" w:color="auto" w:fill="auto"/>
            <w:vAlign w:val="center"/>
          </w:tcPr>
          <w:p w14:paraId="274C2D3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350" w:type="dxa"/>
            <w:tcBorders>
              <w:bottom w:val="nil"/>
            </w:tcBorders>
            <w:shd w:val="clear" w:color="auto" w:fill="auto"/>
            <w:vAlign w:val="center"/>
          </w:tcPr>
          <w:p w14:paraId="306F355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avermitilis</w:t>
            </w:r>
            <w:r w:rsidRPr="00A9734A">
              <w:rPr>
                <w:rFonts w:ascii="Palatino Linotype" w:hAnsi="Palatino Linotype" w:cs="Arial"/>
                <w:sz w:val="20"/>
                <w:szCs w:val="20"/>
              </w:rPr>
              <w:t xml:space="preserve"> MA-4680</w:t>
            </w:r>
          </w:p>
        </w:tc>
        <w:tc>
          <w:tcPr>
            <w:tcW w:w="1508" w:type="dxa"/>
            <w:tcBorders>
              <w:bottom w:val="nil"/>
            </w:tcBorders>
            <w:shd w:val="clear" w:color="auto" w:fill="auto"/>
            <w:vAlign w:val="center"/>
          </w:tcPr>
          <w:p w14:paraId="355DA0A6" w14:textId="04F1604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{"citationItems":[{"id":"ITEM-1","itemData":{"DOI":"10.1002/bit.22582","ISSN":"00063592","author":[{"dropping-particle":"","family":"Pandey","given":"Bishnu Prasad","non-dropping-particle":"","parse-names":false,"suffix":""},{"dropping-particle":"","family":"Roh","given":"Changhyun","non-dropping-particle":"","parse-names":false,"suffix":""},{"dropping-particle":"","family":"Choi","given":"Kwon-Young","non-dropping-particle":"","parse-names":false,"suffix":""},{"dropping-particle":"","family":"Lee","given":"Nahum","non-dropping-particle":"","parse-names":false,"suffix":""},{"dropping-particle":"","family":"Kim","given":"Eun Jung","non-dropping-particle":"","parse-names":false,"suffix":""},{"dropping-particle":"","family":"Ko","given":"Sungghi","non-dropping-particle":"","parse-names":false,"suffix":""},{"dropping-particle":"","family":"Kim","given":"Taejin","non-dropping-particle":"","parse-names":false,"suffix":""},{"dropping-particle":"","family":"Yun","given":"Hyundon","non-dropping-particle":"","parse-names":false,"suffix":""},{"dropping-particle":"","family":"Kim","given":"Byung-Gee","non-dropping-particle":"","parse-names":false,"suffix":""}],"container-title":"Biotechnology and Bioengineering","id":"ITEM-1","issued":{"date-parts":[["2010"]]},"page":"n/a-n/a","title":"Regioselective hydroxylation of daidzein using P450 (CYP105D7) from &lt;i&gt;Streptomyces avermitilis&lt;/i&gt; MA4680","type":"article-journal"},"uris":["http://www.mendeley.com/documents/?uuid=c5845da9-8a47-4497-a940-7470e0ff652e","http://www.mendeley.com/documents/?uuid=eb485192-0e3f-4ffc-8722-95932879d264"]}],"mendeley":{"formattedCitation":"[11]","plainTextFormattedCitation":"[11]","previouslyFormattedCitation":"[11]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[11]</w:t>
            </w:r>
            <w:r w:rsidRPr="00A9734A">
              <w:rPr>
                <w:rFonts w:ascii="Palatino Linotype" w:hAnsi="Palatino Linotype" w:cs="Arial"/>
                <w:sz w:val="20"/>
                <w:szCs w:val="20"/>
              </w:rPr>
              <w:fldChar w:fldCharType="end"/>
            </w:r>
          </w:p>
        </w:tc>
      </w:tr>
      <w:tr w:rsidR="00F74BA3" w:rsidRPr="00A9734A" w14:paraId="618D5194" w14:textId="77777777" w:rsidTr="00A9734A">
        <w:trPr>
          <w:jc w:val="center"/>
        </w:trPr>
        <w:tc>
          <w:tcPr>
            <w:tcW w:w="2317" w:type="dxa"/>
            <w:vMerge/>
            <w:shd w:val="clear" w:color="auto" w:fill="auto"/>
            <w:vAlign w:val="center"/>
          </w:tcPr>
          <w:p w14:paraId="72E3BEB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shd w:val="clear" w:color="auto" w:fill="auto"/>
            <w:vAlign w:val="center"/>
          </w:tcPr>
          <w:p w14:paraId="2617ED2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bottom w:val="single" w:sz="4" w:space="0" w:color="auto"/>
            </w:tcBorders>
            <w:shd w:val="clear" w:color="auto" w:fill="auto"/>
            <w:vAlign w:val="center"/>
          </w:tcPr>
          <w:p w14:paraId="7EF21BC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cavourensis</w:t>
            </w:r>
            <w:r w:rsidRPr="00A9734A">
              <w:rPr>
                <w:rFonts w:ascii="Palatino Linotype" w:hAnsi="Palatino Linotype" w:cs="Arial"/>
                <w:sz w:val="20"/>
                <w:szCs w:val="20"/>
              </w:rPr>
              <w:t xml:space="preserve"> YBQ59</w:t>
            </w:r>
          </w:p>
        </w:tc>
        <w:tc>
          <w:tcPr>
            <w:tcW w:w="1508" w:type="dxa"/>
            <w:tcBorders>
              <w:top w:val="nil"/>
              <w:bottom w:val="single" w:sz="4" w:space="0" w:color="auto"/>
            </w:tcBorders>
            <w:shd w:val="clear" w:color="auto" w:fill="auto"/>
            <w:vAlign w:val="center"/>
          </w:tcPr>
          <w:p w14:paraId="292091FD" w14:textId="06DCA5E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{"citationItems":[{"id":"ITEM-1","itemData":{"DOI":"10.1007/s00284-018-1517-x","ISSN":"0343-8651","abstract":"The endophytic actinomycete strain YBQ59 was isolated from Cinnamomum cassia Prels in Yen Bai province (21 degrees 53'14 `' N; 104 degrees 35'9 `' E) of northern Vietnam. Based on analysis of morphological, physiological characteristics and 16S rRNA gene sequence (GenBank Acc. No. MF950891), the strain YBQ59 possessed high similarity to Streptomyces cavourensis subsp. cavourensis strain NRRL 2740, therefore assigned as S. cavourensis YBQ59. The ethyl acetate extract of the YBQ59 culture broth isolated eight pure secondary metabolites, identified as 1-monolinolein (1), bafilomycin D (2), nonactic acid (3), daidzein (4), 3'-hydroxydaidzein (5), 5,11-epoxy-10-cadinanol (6), prelactone B (7), and daucosterol (8). Compounds 1, 3-8 were reported for the first time from S. cavourensis. Compounds 1-5 exhibited antimicrobial activities against both methicillin-resistant Staphylococcus aureus ATCC 33591 (MRSA) and methicillin-resistant Staphylococcus epidermidis ATCC 35984 (MRSE) among which the compound 1 revealed the strongest effects with minimum inhibitory concentrations of 8.5 and 14.6 mu g/mL, respectively. The compound 2 showed high potential effect against MRSA (MIC of 11.1 mu g/mL) but less effect against MRSE (MIC of 30.3 mu g/mL). The cytotoxicity of the compounds 1-7 was investigated against human lung adenocarcinoma EGFR-TKI-resistant cells, among which compounds 1, 2, and 5 exhibited the strong effect against A549 cells with IC50 values of 3.6, 6.7, and 7.8 mu M, respectively. Taken together, the experimental findings in this study suggested that the compounds 1 and 2 could be reproducible metabolites applicable for inhibition of both drug-resistant bacteria and cancer cell lines.","author":[{"dropping-particle":"","family":"Vu","given":"Hanh-Nguyen Thi","non-dropping-particle":"","parse-names":false,"suffix":""},{"dropping-particle":"","family":"Nguyen","given":"Dat Tien","non-dropping-particle":"","parse-names":false,"suffix":""},{"dropping-particle":"","family":"Nguyen","given":"Huy Quang","non-dropping-particle":"","parse-names":false,"suffix":""},{"dropping-particle":"","family":"Chu","given":"Ha Hoang","non-dropping-particle":"","parse-names":false,"suffix":""},{"dropping-particle":"","family":"Chu","given":"Son Ky","non-dropping-particle":"","parse-names":false,"suffix":""},{"dropping-particle":"Van","family":"Chau","given":"Minh","non-dropping-particle":"","parse-names":false,"suffix":""},{"dropping-particle":"","family":"Phi","given":"Quyet-Tien","non-dropping-particle":"","parse-names":false,"suffix":""}],"container-title":"Current microbiology","id":"ITEM-1","issue":"10","issued":{"date-parts":[["2018","10"]]},"page":"1247-1255","title":"Antimicrobial and Cytotoxic Properties of Bioactive Metabolites Produced by &lt;i&gt;Streptomyces cavourensis&lt;/i&gt; YBQ59 Isolated from &lt;i&gt;Cinnamomum cassia&lt;/i&gt; Prels in Yen Bai Province of Vietnam","type":"article-journal","volume":"75"},"uris":["http://www.mendeley.com/documents/?uuid=2033fdd8-c073-4ea0-a762-c824e68d41b8","http://www.mendeley.com/documents/?uuid=3c823fd1-5725-4fc9-9bb2-edf432ffad24"]}],"mendeley":{"formattedCitation":"[12]","plainTextFormattedCitation":"[12]","previouslyFormattedCitation":"[12]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[12]</w:t>
            </w:r>
            <w:r w:rsidRPr="00A9734A">
              <w:rPr>
                <w:rFonts w:ascii="Palatino Linotype" w:hAnsi="Palatino Linotype" w:cs="Arial"/>
                <w:sz w:val="20"/>
                <w:szCs w:val="20"/>
              </w:rPr>
              <w:fldChar w:fldCharType="end"/>
            </w:r>
          </w:p>
        </w:tc>
      </w:tr>
      <w:tr w:rsidR="00F74BA3" w:rsidRPr="00A9734A" w14:paraId="486D9DAD" w14:textId="77777777" w:rsidTr="00A9734A">
        <w:trPr>
          <w:jc w:val="center"/>
        </w:trPr>
        <w:tc>
          <w:tcPr>
            <w:tcW w:w="2317" w:type="dxa"/>
            <w:vMerge w:val="restart"/>
            <w:shd w:val="clear" w:color="auto" w:fill="auto"/>
            <w:vAlign w:val="center"/>
          </w:tcPr>
          <w:p w14:paraId="057F7D3A" w14:textId="7C63BFAB"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eastAsia="Times New Roman" w:hAnsi="Palatino Linotype" w:cs="Arial"/>
                <w:sz w:val="20"/>
                <w:szCs w:val="20"/>
                <w:lang w:eastAsia="es-CO"/>
              </w:rPr>
              <w:t>islandicin</w:t>
            </w:r>
          </w:p>
        </w:tc>
        <w:tc>
          <w:tcPr>
            <w:tcW w:w="2033" w:type="dxa"/>
            <w:vMerge w:val="restart"/>
            <w:shd w:val="clear" w:color="auto" w:fill="auto"/>
            <w:vAlign w:val="center"/>
          </w:tcPr>
          <w:p w14:paraId="06F3C11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350" w:type="dxa"/>
            <w:tcBorders>
              <w:bottom w:val="nil"/>
            </w:tcBorders>
            <w:shd w:val="clear" w:color="auto" w:fill="auto"/>
            <w:vAlign w:val="center"/>
          </w:tcPr>
          <w:p w14:paraId="50441B0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purpurascens</w:t>
            </w:r>
          </w:p>
        </w:tc>
        <w:tc>
          <w:tcPr>
            <w:tcW w:w="1508" w:type="dxa"/>
            <w:tcBorders>
              <w:bottom w:val="nil"/>
            </w:tcBorders>
            <w:shd w:val="clear" w:color="auto" w:fill="auto"/>
            <w:vAlign w:val="center"/>
          </w:tcPr>
          <w:p w14:paraId="5FCCA1F2" w14:textId="118BA49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mb.2003.09.061","ISSN":"00222836","author":[{"dropping-particle":"","family":"Jansson","given":"Anna","non-dropping-particle":"","parse-names":false,"suffix":""},{"dropping-particle":"","family":"Niemi","given":"Jarmo","non-dropping-particle":"","parse-names":false,"suffix":""},{"dropping-particle":"","family":"Lindqvist","given":"Ylva","non-dropping-particle":"","parse-names":false,"suffix":""},{"dropping-particle":"","family":"Mäntsälä","given":"Pekka","non-dropping-particle":"","parse-names":false,"suffix":""},{"dropping-particle":"","family":"Schneider","given":"Gunter","non-dropping-particle":"","parse-names":false,"suffix":""}],"container-title":"Journal of Molecular Biology","id":"ITEM-1","issue":"2","issued":{"date-parts":[["2003","11"]]},"page":"269-280","title":"Crystal Structure of Aclacinomycin-10-Hydroxylase, a S -Adenosyl- l -Methionine-dependent Methyltransferase Homolog Involved in Anthracycline Biosynthesis in &lt;i&gt;Streptomyces purpurascens&lt;/i&gt;","type":"article-journal","volume":"334"},"uris":["http://www.mendeley.com/documents/?uuid=3fa270c0-0196-49de-8a22-272290978d5f","http://www.mendeley.com/documents/?uuid=68e4e926-859f-4829-ae60-e3af8da33caa"]}],"mendeley":{"formattedCitation":"[13]","plainTextFormattedCitation":"[13]","previouslyFormattedCitation":"[13]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[13]</w:t>
            </w:r>
            <w:r w:rsidRPr="00A9734A">
              <w:rPr>
                <w:rFonts w:ascii="Palatino Linotype" w:hAnsi="Palatino Linotype" w:cs="Arial"/>
                <w:sz w:val="20"/>
                <w:szCs w:val="20"/>
              </w:rPr>
              <w:fldChar w:fldCharType="end"/>
            </w:r>
          </w:p>
        </w:tc>
      </w:tr>
      <w:tr w:rsidR="00F74BA3" w:rsidRPr="00A9734A" w14:paraId="203C272F" w14:textId="77777777" w:rsidTr="00A9734A">
        <w:trPr>
          <w:jc w:val="center"/>
        </w:trPr>
        <w:tc>
          <w:tcPr>
            <w:tcW w:w="2317" w:type="dxa"/>
            <w:vMerge/>
            <w:shd w:val="clear" w:color="auto" w:fill="auto"/>
            <w:vAlign w:val="center"/>
          </w:tcPr>
          <w:p w14:paraId="3046CABE"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p>
        </w:tc>
        <w:tc>
          <w:tcPr>
            <w:tcW w:w="2033" w:type="dxa"/>
            <w:vMerge/>
            <w:shd w:val="clear" w:color="auto" w:fill="auto"/>
            <w:vAlign w:val="center"/>
          </w:tcPr>
          <w:p w14:paraId="26DCAD2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350" w:type="dxa"/>
            <w:tcBorders>
              <w:top w:val="nil"/>
              <w:bottom w:val="single" w:sz="4" w:space="0" w:color="auto"/>
            </w:tcBorders>
            <w:shd w:val="clear" w:color="auto" w:fill="auto"/>
            <w:vAlign w:val="center"/>
          </w:tcPr>
          <w:p w14:paraId="7AEB414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spinoverrucosus</w:t>
            </w:r>
            <w:r w:rsidRPr="00A9734A">
              <w:rPr>
                <w:rFonts w:ascii="Palatino Linotype" w:hAnsi="Palatino Linotype" w:cs="Arial"/>
                <w:sz w:val="20"/>
                <w:szCs w:val="20"/>
              </w:rPr>
              <w:t xml:space="preserve"> SNB-032</w:t>
            </w:r>
          </w:p>
        </w:tc>
        <w:tc>
          <w:tcPr>
            <w:tcW w:w="1508" w:type="dxa"/>
            <w:tcBorders>
              <w:top w:val="nil"/>
              <w:bottom w:val="single" w:sz="4" w:space="0" w:color="auto"/>
            </w:tcBorders>
            <w:shd w:val="clear" w:color="auto" w:fill="auto"/>
            <w:vAlign w:val="center"/>
          </w:tcPr>
          <w:p w14:paraId="2E341CA8" w14:textId="6CE978E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{"citationItems":[{"id":"ITEM-1","itemData":{"DOI":"10.1021/np3004326","ISSN":"0163-3864","author":[{"dropping-particle":"","family":"Hu","given":"Youcai","non-dropping-particle":"","parse-names":false,"suffix":""},{"dropping-particle":"","family":"Martinez","given":"Elisabeth D.","non-dropping-particle":"","parse-names":false,"suffix":""},{"dropping-particle":"","family":"MacMillan","given":"John B.","non-dropping-particle":"","parse-names":false,"suffix":""}],"container-title":"Journal of Natural Products","id":"ITEM-1","issue":"10","issued":{"date-parts":[["2012","10"]]},"page":"1759-1764","title":"Anthraquinones from a Marine-Derived &lt;i&gt;Streptomyces spinoverrucosus&lt;/i&gt;","type":"article-journal","volume":"75"},"uris":["http://www.mendeley.com/documents/?uuid=87c76b2f-e953-4959-ad9e-0037cb777911","http://www.mendeley.com/documents/?uuid=97f4568f-a922-45b4-93ae-86190b67b1fc"]}],"mendeley":{"formattedCitation":"[14]","plainTextFormattedCitation":"[14]","previouslyFormattedCitation":"[14]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[14]</w:t>
            </w:r>
            <w:r w:rsidRPr="00A9734A">
              <w:rPr>
                <w:rFonts w:ascii="Palatino Linotype" w:hAnsi="Palatino Linotype" w:cs="Arial"/>
                <w:sz w:val="20"/>
                <w:szCs w:val="20"/>
              </w:rPr>
              <w:fldChar w:fldCharType="end"/>
            </w:r>
          </w:p>
        </w:tc>
      </w:tr>
      <w:tr w:rsidR="00F74BA3" w:rsidRPr="00A9734A" w14:paraId="7EB40C0C" w14:textId="77777777" w:rsidTr="00A9734A">
        <w:trPr>
          <w:jc w:val="center"/>
        </w:trPr>
        <w:tc>
          <w:tcPr>
            <w:tcW w:w="2317" w:type="dxa"/>
            <w:vMerge w:val="restart"/>
            <w:shd w:val="clear" w:color="auto" w:fill="auto"/>
            <w:vAlign w:val="center"/>
          </w:tcPr>
          <w:p w14:paraId="3EB7FADC" w14:textId="1683296D" w:rsidR="00F74BA3" w:rsidRPr="00A9734A" w:rsidRDefault="00024DBC"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r w:rsidRPr="00A9734A">
              <w:rPr>
                <w:rFonts w:ascii="Palatino Linotype" w:hAnsi="Palatino Linotype" w:cs="Arial"/>
                <w:sz w:val="20"/>
                <w:szCs w:val="20"/>
              </w:rPr>
              <w:t xml:space="preserve">terpentecin </w:t>
            </w:r>
            <w:r w:rsidR="00F74BA3"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38.1664","ISSN":"0021-8820","author":[{"dropping-particle":"","family":"Tamamura","given":"Tsuyoshi","non-dropping-particle":"","parse-names":false,"suffix":""},{"dropping-particle":"","family":"Sawa","given":"Tsutomu","non-dropping-particle":"","parse-names":false,"suffix":""},{"dropping-particle":"","family":"Isshiki","given":"Kunio","non-dropping-particle":"","parse-names":false,"suffix":""},{"dropping-particle":"","family":"Masuda","given":"Toru","non-dropping-particle":"","parse-names":false,"suffix":""},{"dropping-particle":"","family":"Homma","given":"Yoshiko","non-dropping-particle":"","parse-names":false,"suffix":""},{"dropping-particle":"","family":"Iinuma","given":"Hironobu","non-dropping-particle":"","parse-names":false,"suffix":""},{"dropping-particle":"","family":"Naganawa","given":"Hiroshi","non-dropping-particle":"","parse-names":false,"suffix":""},{"dropping-particle":"","family":"Hamada","given":"Masa","non-dropping-particle":"","parse-names":false,"suffix":""},{"dropping-particle":"","family":"Takeuchi","given":"Tomio","non-dropping-particle":"","parse-names":false,"suffix":""},{"dropping-particle":"","family":"Umezawa","given":"Hamao","non-dropping-particle":"","parse-names":false,"suffix":""}],"container-title":"The Journal of Antibiotics","id":"ITEM-1","issue":"12","issued":{"date-parts":[["1985"]]},"page":"1664-1669","title":"Isolation and characterization of terpentecin, a new antitumor antibiotic.","type":"article-journal","volume":"38"},"uris":["http://www.mendeley.com/documents/?uuid=57b13030-e69b-47b8-b9a3-c43024aa1f3a","http://www.mendeley.com/documents/?uuid=2ff58f2e-5a5a-4947-afbe-cf85f1fbec66"]}],"mendeley":{"formattedCitation":"[15]","plainTextFormattedCitation":"[15]","previouslyFormattedCitation":"[15]"},"properties":{"noteIndex":0},"schema":"https://github.com/citation-style-language/schema/raw/master/csl-citation.json"}</w:instrText>
            </w:r>
            <w:r w:rsidR="00F74BA3"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[15]</w:t>
            </w:r>
            <w:r w:rsidR="00F74BA3" w:rsidRPr="00A9734A">
              <w:rPr>
                <w:rFonts w:ascii="Palatino Linotype" w:hAnsi="Palatino Linotype" w:cs="Arial"/>
                <w:sz w:val="20"/>
                <w:szCs w:val="20"/>
              </w:rPr>
              <w:fldChar w:fldCharType="end"/>
            </w:r>
          </w:p>
        </w:tc>
        <w:tc>
          <w:tcPr>
            <w:tcW w:w="2033" w:type="dxa"/>
            <w:vMerge w:val="restart"/>
            <w:shd w:val="clear" w:color="auto" w:fill="auto"/>
            <w:vAlign w:val="center"/>
          </w:tcPr>
          <w:p w14:paraId="331F9A05"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r w:rsidRPr="00A9734A">
              <w:rPr>
                <w:rFonts w:ascii="Palatino Linotype" w:eastAsia="Times New Roman" w:hAnsi="Palatino Linotype" w:cs="Arial"/>
                <w:sz w:val="20"/>
                <w:szCs w:val="20"/>
                <w:lang w:eastAsia="es-CO"/>
              </w:rPr>
              <w:t>C</w:t>
            </w:r>
            <w:r w:rsidRPr="00A9734A">
              <w:rPr>
                <w:rFonts w:ascii="Palatino Linotype" w:eastAsia="Times New Roman" w:hAnsi="Palatino Linotype" w:cs="Arial"/>
                <w:sz w:val="20"/>
                <w:szCs w:val="20"/>
                <w:vertAlign w:val="subscript"/>
                <w:lang w:eastAsia="es-CO"/>
              </w:rPr>
              <w:t>20</w:t>
            </w:r>
            <w:r w:rsidRPr="00A9734A">
              <w:rPr>
                <w:rFonts w:ascii="Palatino Linotype" w:eastAsia="Times New Roman" w:hAnsi="Palatino Linotype" w:cs="Arial"/>
                <w:sz w:val="20"/>
                <w:szCs w:val="20"/>
                <w:lang w:eastAsia="es-CO"/>
              </w:rPr>
              <w:t>H</w:t>
            </w:r>
            <w:r w:rsidRPr="00A9734A">
              <w:rPr>
                <w:rFonts w:ascii="Palatino Linotype" w:eastAsia="Times New Roman" w:hAnsi="Palatino Linotype" w:cs="Arial"/>
                <w:sz w:val="20"/>
                <w:szCs w:val="20"/>
                <w:vertAlign w:val="subscript"/>
                <w:lang w:eastAsia="es-CO"/>
              </w:rPr>
              <w:t>28</w:t>
            </w:r>
            <w:r w:rsidRPr="00A9734A">
              <w:rPr>
                <w:rFonts w:ascii="Palatino Linotype" w:eastAsia="Times New Roman" w:hAnsi="Palatino Linotype" w:cs="Arial"/>
                <w:sz w:val="20"/>
                <w:szCs w:val="20"/>
                <w:lang w:eastAsia="es-CO"/>
              </w:rPr>
              <w:t>O</w:t>
            </w:r>
            <w:r w:rsidRPr="00A9734A">
              <w:rPr>
                <w:rFonts w:ascii="Palatino Linotype" w:eastAsia="Times New Roman" w:hAnsi="Palatino Linotype" w:cs="Arial"/>
                <w:sz w:val="20"/>
                <w:szCs w:val="20"/>
                <w:vertAlign w:val="subscript"/>
                <w:lang w:eastAsia="es-CO"/>
              </w:rPr>
              <w:t>6</w:t>
            </w:r>
          </w:p>
        </w:tc>
        <w:tc>
          <w:tcPr>
            <w:tcW w:w="4350" w:type="dxa"/>
            <w:tcBorders>
              <w:bottom w:val="nil"/>
            </w:tcBorders>
            <w:shd w:val="clear" w:color="auto" w:fill="auto"/>
            <w:vAlign w:val="center"/>
          </w:tcPr>
          <w:p w14:paraId="5E64925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griseolosporeus</w:t>
            </w:r>
            <w:r w:rsidRPr="00A9734A">
              <w:rPr>
                <w:rFonts w:ascii="Palatino Linotype" w:hAnsi="Palatino Linotype" w:cs="Arial"/>
                <w:sz w:val="20"/>
                <w:szCs w:val="20"/>
              </w:rPr>
              <w:t xml:space="preserve"> MF730-N6</w:t>
            </w:r>
          </w:p>
        </w:tc>
        <w:tc>
          <w:tcPr>
            <w:tcW w:w="1508" w:type="dxa"/>
            <w:tcBorders>
              <w:bottom w:val="nil"/>
            </w:tcBorders>
            <w:shd w:val="clear" w:color="auto" w:fill="auto"/>
            <w:vAlign w:val="center"/>
          </w:tcPr>
          <w:p w14:paraId="534E5231" w14:textId="2713D88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PL00008664","ISSN":"0026-8925","author":[{"dropping-particle":"","family":"Dairi","given":"T.","non-dropping-particle":"","parse-names":false,"suffix":""},{"dropping-particle":"","family":"Motohira","given":"Y.","non-dropping-particle":"","parse-names":false,"suffix":""},{"dropping-particle":"","family":"Itoh","given":"N.","non-dropping-particle":"","parse-names":false,"suffix":""},{"dropping-particle":"","family":"Kuzuyama","given":"T.","non-dropping-particle":"","parse-names":false,"suffix":""},{"dropping-particle":"","family":"Takahashi","given":"S.","non-dropping-particle":"","parse-names":false,"suffix":""},{"dropping-particle":"","family":"Seto","given":"H.","non-dropping-particle":"","parse-names":false,"suffix":""}],"container-title":"Molecular and General Genetics MGG","id":"ITEM-1","issue":"6","issued":{"date-parts":[["2000","1"]]},"page":"957-964","title":"Cloning of the gene encoding 3-hydroxy-3-methylglutaryl coenzyme A reductase from terpenoid antibiotic-producing &lt;i&gt;Streptomyces&lt;/i&gt; strains","type":"article-journal","volume":"262"},"uris":["http://www.mendeley.com/documents/?uuid=9031b6cb-1580-4f1d-909a-b188f48b3f4a","http://www.mendeley.com/documents/?uuid=602050bc-13b5-4a0a-b562-e475a38aef00"]},{"id":"ITEM-2","itemData":{"DOI":"10.1271/bbb.66.808","ISSN":"0916-8451","author":[{"dropping-particle":"","family":"Hamano","given":"Yoshimitsu","non-dropping-particle":"","parse-names":false,"suffix":""},{"dropping-particle":"","family":"Dairi","given":"Tohru","non-dropping-particle":"","parse-names":false,"suffix":""},{"dropping-particle":"","family":"Yamamoto","given":"Masahiro","non-dropping-particle":"","parse-names":false,"suffix":""},{"dropping-particle":"","family":"Kuzuyama","given":"Tomohisa","non-dropping-particle":"","parse-names":false,"suffix":""},{"dropping-particle":"","family":"Itoh","given":"Nobuya","non-dropping-particle":"","parse-names":false,"suffix":""},{"dropping-particle":"","family":"Seto","given":"Haruo","non-dropping-particle":"","parse-names":false,"suffix":""}],"container-title":"Bioscience, Biotechnology, and Biochemistry","id":"ITEM-2","issue":"4","issued":{"date-parts":[["2002","1"]]},"page":"808-819","title":"Growth-phase Dependent Expression of the Mevalonate Pathway in a Terpenoid Antibiotic-producing &lt;i&gt;Streptomyces&lt;/i&gt; Strain","type":"article-journal","volume":"66"},"uris":["http://www.mendeley.com/documents/?uuid=c4960a70-c2bd-4b83-aa92-917278f9141b","http://www.mendeley.com/documents/?uuid=cf4c3785-10e6-460c-a56b-8058764b9485"]}],"mendeley":{"formattedCitation":"[16,17]","plainTextFormattedCitation":"[16,17]","previouslyFormattedCitation":"[16,17]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[16,17]</w:t>
            </w:r>
            <w:r w:rsidRPr="00A9734A">
              <w:rPr>
                <w:rFonts w:ascii="Palatino Linotype" w:hAnsi="Palatino Linotype" w:cs="Arial"/>
                <w:sz w:val="20"/>
                <w:szCs w:val="20"/>
              </w:rPr>
              <w:fldChar w:fldCharType="end"/>
            </w:r>
          </w:p>
        </w:tc>
      </w:tr>
      <w:tr w:rsidR="00F74BA3" w:rsidRPr="00A9734A" w14:paraId="7707E88B" w14:textId="77777777" w:rsidTr="00A9734A">
        <w:trPr>
          <w:jc w:val="center"/>
        </w:trPr>
        <w:tc>
          <w:tcPr>
            <w:tcW w:w="2317" w:type="dxa"/>
            <w:vMerge/>
            <w:tcBorders>
              <w:bottom w:val="single" w:sz="8" w:space="0" w:color="auto"/>
            </w:tcBorders>
            <w:shd w:val="clear" w:color="auto" w:fill="auto"/>
            <w:vAlign w:val="center"/>
          </w:tcPr>
          <w:p w14:paraId="5C3F17E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tcBorders>
              <w:bottom w:val="single" w:sz="8" w:space="0" w:color="auto"/>
            </w:tcBorders>
            <w:shd w:val="clear" w:color="auto" w:fill="auto"/>
            <w:vAlign w:val="center"/>
          </w:tcPr>
          <w:p w14:paraId="7B85CAC4"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p>
        </w:tc>
        <w:tc>
          <w:tcPr>
            <w:tcW w:w="4350" w:type="dxa"/>
            <w:tcBorders>
              <w:top w:val="nil"/>
              <w:bottom w:val="single" w:sz="8" w:space="0" w:color="auto"/>
            </w:tcBorders>
            <w:shd w:val="clear" w:color="auto" w:fill="auto"/>
            <w:vAlign w:val="center"/>
          </w:tcPr>
          <w:p w14:paraId="56C0C214" w14:textId="77777777" w:rsidR="00F74BA3" w:rsidRPr="00A9734A" w:rsidRDefault="00824BAE" w:rsidP="00A9734A">
            <w:pPr>
              <w:autoSpaceDE w:val="0"/>
              <w:autoSpaceDN w:val="0"/>
              <w:adjustRightInd w:val="0"/>
              <w:snapToGrid w:val="0"/>
              <w:spacing w:before="0"/>
              <w:jc w:val="center"/>
              <w:rPr>
                <w:rFonts w:ascii="Palatino Linotype" w:hAnsi="Palatino Linotype" w:cs="Arial"/>
                <w:sz w:val="20"/>
                <w:szCs w:val="20"/>
              </w:rPr>
            </w:pPr>
            <w:hyperlink r:id="rId8" w:history="1">
              <w:r w:rsidR="00F74BA3" w:rsidRPr="00A9734A">
                <w:rPr>
                  <w:rFonts w:ascii="Palatino Linotype" w:eastAsia="Times New Roman" w:hAnsi="Palatino Linotype" w:cs="Arial"/>
                  <w:i/>
                  <w:iCs/>
                  <w:sz w:val="20"/>
                  <w:szCs w:val="20"/>
                  <w:lang w:eastAsia="es-CO"/>
                </w:rPr>
                <w:t>Streptomyces</w:t>
              </w:r>
              <w:r w:rsidR="00F74BA3" w:rsidRPr="00A9734A">
                <w:rPr>
                  <w:rFonts w:ascii="Palatino Linotype" w:eastAsia="Times New Roman" w:hAnsi="Palatino Linotype" w:cs="Arial"/>
                  <w:sz w:val="20"/>
                  <w:szCs w:val="20"/>
                  <w:lang w:eastAsia="es-CO"/>
                </w:rPr>
                <w:t xml:space="preserve"> S-464</w:t>
              </w:r>
            </w:hyperlink>
          </w:p>
        </w:tc>
        <w:tc>
          <w:tcPr>
            <w:tcW w:w="1508" w:type="dxa"/>
            <w:tcBorders>
              <w:top w:val="nil"/>
              <w:bottom w:val="single" w:sz="8" w:space="0" w:color="auto"/>
            </w:tcBorders>
            <w:shd w:val="clear" w:color="auto" w:fill="auto"/>
            <w:vAlign w:val="center"/>
          </w:tcPr>
          <w:p w14:paraId="3BE2634A" w14:textId="13B69CA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48.211","ISSN":"0021-8820","author":[{"dropping-particle":"","family":"Kawada","given":"Sho-Zou","non-dropping-particle":"","parse-names":false,"suffix":""},{"dropping-particle":"","family":"Yamashita","given":"Yoshinori","non-dropping-particle":"","parse-names":false,"suffix":""},{"dropping-particle":"","family":"Ochiai","given":"Keiko","non-dropping-particle":"","parse-names":false,"suffix":""},{"dropping-particle":"","family":"Ando","given":"Katsuhiko","non-dropping-particle":"","parse-names":false,"suffix":""},{"dropping-particle":"","family":"Iwasaki","given":"Toshiaki","non-dropping-particle":"","parse-names":false,"suffix":""},{"dropping-particle":"","family":"Takiguchi","given":"Toshifumi","non-dropping-particle":"","parse-names":false,"suffix":""},{"dropping-particle":"","family":"Nakano","given":"Hirofumi","non-dropping-particle":"","parse-names":false,"suffix":""}],"container-title":"The Journal of Antibiotics","id":"ITEM-1","issue":"3","issued":{"date-parts":[["1995"]]},"page":"211-216","title":"Terpentecin and UCT4B, New Family of Topoisomerase II Targeting Antitumor Antibiotics Produced by &lt;i&gt;Streptomyces&lt;/i&gt;: Producing Organism, Frementation and Large Scale Purification.","type":"article-journal","volume":"48"},"uris":["http://www.mendeley.com/documents/?uuid=9afdeee6-118a-44d0-937a-de6577c1cdeb","http://www.mendeley.com/documents/?uuid=7ef299d5-86ba-4009-aba4-d17b7adf5239"]}],"mendeley":{"formattedCitation":"[18]","plainTextFormattedCitation":"[18]","previouslyFormattedCitation":"[18]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[18]</w:t>
            </w:r>
            <w:r w:rsidRPr="00A9734A">
              <w:rPr>
                <w:rFonts w:ascii="Palatino Linotype" w:hAnsi="Palatino Linotype" w:cs="Arial"/>
                <w:sz w:val="20"/>
                <w:szCs w:val="20"/>
              </w:rPr>
              <w:fldChar w:fldCharType="end"/>
            </w:r>
          </w:p>
        </w:tc>
      </w:tr>
    </w:tbl>
    <w:p w14:paraId="05711476" w14:textId="77777777" w:rsidR="00F74BA3" w:rsidRPr="006F45EC" w:rsidRDefault="00F74BA3" w:rsidP="00F74BA3">
      <w:pPr>
        <w:pStyle w:val="Caption"/>
        <w:spacing w:before="0" w:after="0" w:line="228" w:lineRule="auto"/>
        <w:jc w:val="center"/>
        <w:rPr>
          <w:rFonts w:ascii="Palatino Linotype" w:hAnsi="Palatino Linotype" w:cs="Arial"/>
          <w:sz w:val="20"/>
          <w:szCs w:val="20"/>
          <w:lang w:val="en-US"/>
        </w:rPr>
      </w:pPr>
    </w:p>
    <w:p w14:paraId="24229C51" w14:textId="6F6FF6A1" w:rsidR="00F74BA3" w:rsidRPr="00423479" w:rsidRDefault="00A9734A" w:rsidP="00A9734A">
      <w:pPr>
        <w:pStyle w:val="MDPI41tablecaption"/>
        <w:ind w:left="0"/>
      </w:pPr>
      <w:bookmarkStart w:id="5" w:name="_Toc143753757"/>
      <w:r w:rsidRPr="00A9734A">
        <w:rPr>
          <w:b/>
        </w:rPr>
        <w:t xml:space="preserve">Table S7. </w:t>
      </w:r>
      <w:r w:rsidR="00AC7ACC" w:rsidRPr="00423479">
        <w:t>LC-MS-based a</w:t>
      </w:r>
      <w:r w:rsidR="00393DFA" w:rsidRPr="00423479">
        <w:t xml:space="preserve">nnotated compounds (level 3) </w:t>
      </w:r>
      <w:r w:rsidR="008D37CB" w:rsidRPr="00423479">
        <w:t xml:space="preserve">from StreptomeDB </w:t>
      </w:r>
      <w:r w:rsidR="00393DFA" w:rsidRPr="00423479">
        <w:t xml:space="preserve">possibly responsible for the </w:t>
      </w:r>
      <w:r w:rsidR="00F74BA3" w:rsidRPr="00423479">
        <w:t xml:space="preserve">antimicrobial activity of the strain </w:t>
      </w:r>
      <w:r w:rsidR="00423479" w:rsidRPr="00423479">
        <w:rPr>
          <w:rFonts w:cs="Arial"/>
        </w:rPr>
        <w:t>S. noursei</w:t>
      </w:r>
      <w:r w:rsidR="00423479" w:rsidRPr="00423479">
        <w:t xml:space="preserve"> </w:t>
      </w:r>
      <w:r w:rsidR="00F74BA3" w:rsidRPr="00423479">
        <w:t>290 extract in ISP4.</w:t>
      </w:r>
      <w:bookmarkEnd w:id="5"/>
    </w:p>
    <w:tbl>
      <w:tblPr>
        <w:tblStyle w:val="TableGrid"/>
        <w:tblW w:w="10465"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15"/>
        <w:gridCol w:w="2186"/>
        <w:gridCol w:w="4299"/>
        <w:gridCol w:w="1065"/>
      </w:tblGrid>
      <w:tr w:rsidR="00F74BA3" w:rsidRPr="00A9734A" w14:paraId="72EE1792" w14:textId="77777777" w:rsidTr="00A9734A">
        <w:trPr>
          <w:jc w:val="center"/>
        </w:trPr>
        <w:tc>
          <w:tcPr>
            <w:tcW w:w="2691" w:type="dxa"/>
            <w:tcBorders>
              <w:top w:val="single" w:sz="8" w:space="0" w:color="auto"/>
            </w:tcBorders>
            <w:shd w:val="clear" w:color="auto" w:fill="auto"/>
            <w:vAlign w:val="center"/>
          </w:tcPr>
          <w:p w14:paraId="5ED396A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18" w:type="dxa"/>
            <w:tcBorders>
              <w:top w:val="single" w:sz="8" w:space="0" w:color="auto"/>
            </w:tcBorders>
            <w:shd w:val="clear" w:color="auto" w:fill="auto"/>
            <w:vAlign w:val="center"/>
          </w:tcPr>
          <w:p w14:paraId="76488772"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969" w:type="dxa"/>
            <w:tcBorders>
              <w:top w:val="single" w:sz="8" w:space="0" w:color="auto"/>
            </w:tcBorders>
            <w:shd w:val="clear" w:color="auto" w:fill="auto"/>
            <w:vAlign w:val="center"/>
          </w:tcPr>
          <w:p w14:paraId="5781126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983" w:type="dxa"/>
            <w:tcBorders>
              <w:top w:val="single" w:sz="8" w:space="0" w:color="auto"/>
            </w:tcBorders>
            <w:shd w:val="clear" w:color="auto" w:fill="auto"/>
            <w:vAlign w:val="center"/>
          </w:tcPr>
          <w:p w14:paraId="0DAAF7B8"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46575556" w14:textId="77777777" w:rsidTr="00A9734A">
        <w:trPr>
          <w:jc w:val="center"/>
        </w:trPr>
        <w:tc>
          <w:tcPr>
            <w:tcW w:w="2691" w:type="dxa"/>
            <w:shd w:val="clear" w:color="auto" w:fill="auto"/>
            <w:vAlign w:val="center"/>
          </w:tcPr>
          <w:p w14:paraId="330B320D" w14:textId="0BE4CBFD"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14-hydroxyclarithromycin</w:t>
            </w:r>
          </w:p>
        </w:tc>
        <w:tc>
          <w:tcPr>
            <w:tcW w:w="2018" w:type="dxa"/>
            <w:shd w:val="clear" w:color="auto" w:fill="auto"/>
            <w:vAlign w:val="center"/>
          </w:tcPr>
          <w:p w14:paraId="4F8BF9D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69</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14</w:t>
            </w:r>
          </w:p>
        </w:tc>
        <w:tc>
          <w:tcPr>
            <w:tcW w:w="3969" w:type="dxa"/>
            <w:shd w:val="clear" w:color="auto" w:fill="auto"/>
            <w:vAlign w:val="center"/>
          </w:tcPr>
          <w:p w14:paraId="47FD3E4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enissocaesilis</w:t>
            </w:r>
            <w:r w:rsidRPr="00A9734A">
              <w:rPr>
                <w:rFonts w:ascii="Palatino Linotype" w:hAnsi="Palatino Linotype" w:cs="Arial"/>
                <w:sz w:val="20"/>
                <w:szCs w:val="20"/>
              </w:rPr>
              <w:t xml:space="preserve"> SAS15</w:t>
            </w:r>
          </w:p>
        </w:tc>
        <w:tc>
          <w:tcPr>
            <w:tcW w:w="983" w:type="dxa"/>
            <w:shd w:val="clear" w:color="auto" w:fill="auto"/>
            <w:vAlign w:val="center"/>
          </w:tcPr>
          <w:p w14:paraId="594BA720" w14:textId="2E72ADE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2018.00687","ISSN":"1664-302X","author":[{"dropping-particle":"","family":"Masand","given":"Meeta","non-dropping-particle":"","parse-names":false,"suffix":""},{"dropping-particle":"","family":"Sivakala","given":"Kunjukrishnan Kamalakshi","non-dropping-particle":"","parse-names":false,"suffix":""},{"dropping-particle":"","family":"Menghani","given":"Ekta","non-dropping-particle":"","parse-names":false,"suffix":""},{"dropping-particle":"","family":"Thinesh","given":"Thangathurai","non-dropping-particle":"","parse-names":false,"suffix":""},{"dropping-particle":"","family":"Anandham","given":"Rangasamy","non-dropping-particle":"","parse-names":false,"suffix":""},{"dropping-particle":"","family":"Sharma","given":"Gaurav","non-dropping-particle":"","parse-names":false,"suffix":""},{"dropping-particle":"","family":"Sivakumar","given":"Natesan","non-dropping-particle":"","parse-names":false,"suffix":""},{"dropping-particle":"","family":"Jebakumar","given":"Solomon R. D.","non-dropping-particle":"","parse-names":false,"suffix":""},{"dropping-particle":"","family":"Jose","given":"Polpass Arul","non-dropping-particle":"","parse-names":false,"suffix":""}],"container-title":"Frontiers in Microbiology","id":"ITEM-1","issued":{"date-parts":[["2018","4"]]},"title":"Biosynthetic Potential of Bioactive Streptomycetes Isolated From Arid Region of the Thar Desert, Rajasthan (India)","type":"article-journal","volume":"9"},"uris":["http://www.mendeley.com/documents/?uuid=5530b9d3-4f42-499d-ba0a-6a83a025412f","http://www.mendeley.com/documents/?uuid=f120d210-bc20-4f18-8c61-65133d5d9420"]}],"mendeley":{"formattedCitation":"[19]","plainTextFormattedCitation":"[19]","previouslyFormattedCitation":"[19]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[19]</w:t>
            </w:r>
            <w:r w:rsidRPr="00A9734A">
              <w:rPr>
                <w:rFonts w:ascii="Palatino Linotype" w:hAnsi="Palatino Linotype" w:cs="Arial"/>
                <w:sz w:val="20"/>
                <w:szCs w:val="20"/>
              </w:rPr>
              <w:fldChar w:fldCharType="end"/>
            </w:r>
          </w:p>
        </w:tc>
      </w:tr>
      <w:tr w:rsidR="00F74BA3" w:rsidRPr="00A9734A" w14:paraId="6521D417" w14:textId="77777777" w:rsidTr="00A9734A">
        <w:trPr>
          <w:jc w:val="center"/>
        </w:trPr>
        <w:tc>
          <w:tcPr>
            <w:tcW w:w="2691" w:type="dxa"/>
            <w:shd w:val="clear" w:color="auto" w:fill="auto"/>
            <w:vAlign w:val="center"/>
          </w:tcPr>
          <w:p w14:paraId="1F718E80" w14:textId="378B19E7"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2-undecylpyrrole</w:t>
            </w:r>
          </w:p>
        </w:tc>
        <w:tc>
          <w:tcPr>
            <w:tcW w:w="2018" w:type="dxa"/>
            <w:shd w:val="clear" w:color="auto" w:fill="auto"/>
            <w:vAlign w:val="center"/>
          </w:tcPr>
          <w:p w14:paraId="6274783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N</w:t>
            </w:r>
          </w:p>
        </w:tc>
        <w:tc>
          <w:tcPr>
            <w:tcW w:w="3969" w:type="dxa"/>
            <w:shd w:val="clear" w:color="auto" w:fill="auto"/>
            <w:vAlign w:val="center"/>
          </w:tcPr>
          <w:p w14:paraId="2934231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coelicolor</w:t>
            </w:r>
          </w:p>
        </w:tc>
        <w:tc>
          <w:tcPr>
            <w:tcW w:w="983" w:type="dxa"/>
            <w:shd w:val="clear" w:color="auto" w:fill="auto"/>
            <w:vAlign w:val="center"/>
          </w:tcPr>
          <w:p w14:paraId="50338FD6" w14:textId="61F1DED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{"citationItems":[{"id":"ITEM-1","itemData":{"DOI":"10.1039/b801677a","ISSN":"1359-7345","abstract":"The function of RedH from Streptomyces coelicolor as an enzyme that catalyses the condensation of 4-methoxy- 2,2'- bipyrrole-5- carboxaldehyde (MBC) and 2-undecylpyrrole to form the natural product undecylprodiginine has been experimentally proven, and the substrate specificity of RedH has been probed in vivo by examining its ability to condense chemically-synthesised MBC analogues with 2-undecylpyrrole to afford undecylprodiginine analogues.","author":[{"dropping-particle":"","family":"Haynes","given":"Stuart W","non-dropping-particle":"","parse-names":false,"suffix":""},{"dropping-particle":"","family":"Sydor","given":"Paulina K","non-dropping-particle":"","parse-names":false,"suffix":""},{"dropping-particle":"","family":"Stanley","given":"Anna E","non-dropping-particle":"","parse-names":false,"suffix":""},{"dropping-particle":"","family":"Song","given":"Lijiang","non-dropping-particle":"","parse-names":false,"suffix":""},{"dropping-particle":"","family":"Challis","given":"Gregory L","non-dropping-particle":"","parse-names":false,"suffix":""}],"container-title":"Chemical communications","id":"ITEM-1","issue":"16","issued":{"date-parts":[["2008"]]},"page":"1865-1867","title":"Role and substrate specificity of the &lt;i&gt;Streptomyces coelicolor&lt;/i&gt; RedH enzyme in undecylprodiginine biosynthesis","type":"article-journal"},"uris":["http://www.mendeley.com/documents/?uuid=67737f1f-adb3-4b10-bddb-d144bf00de91","http://www.mendeley.com/documents/?uuid=4589566a-85c9-41b0-b074-f1b60865509a"]}],"mendeley":{"formattedCitation":"[20]","plainTextFormattedCitation":"[20]","previouslyFormattedCitation":"[20]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[20]</w:t>
            </w:r>
            <w:r w:rsidRPr="00A9734A">
              <w:rPr>
                <w:rFonts w:ascii="Palatino Linotype" w:hAnsi="Palatino Linotype" w:cs="Arial"/>
                <w:sz w:val="20"/>
                <w:szCs w:val="20"/>
              </w:rPr>
              <w:fldChar w:fldCharType="end"/>
            </w:r>
          </w:p>
        </w:tc>
      </w:tr>
      <w:tr w:rsidR="00F74BA3" w:rsidRPr="00A9734A" w14:paraId="210ABF2D" w14:textId="77777777" w:rsidTr="00A9734A">
        <w:trPr>
          <w:jc w:val="center"/>
        </w:trPr>
        <w:tc>
          <w:tcPr>
            <w:tcW w:w="2691" w:type="dxa"/>
            <w:shd w:val="clear" w:color="auto" w:fill="auto"/>
            <w:vAlign w:val="center"/>
          </w:tcPr>
          <w:p w14:paraId="6A69682B" w14:textId="7981B9E2"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aceclidine</w:t>
            </w:r>
          </w:p>
        </w:tc>
        <w:tc>
          <w:tcPr>
            <w:tcW w:w="2018" w:type="dxa"/>
            <w:shd w:val="clear" w:color="auto" w:fill="auto"/>
            <w:vAlign w:val="center"/>
          </w:tcPr>
          <w:p w14:paraId="68CE201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2</w:t>
            </w:r>
          </w:p>
        </w:tc>
        <w:tc>
          <w:tcPr>
            <w:tcW w:w="3969" w:type="dxa"/>
            <w:shd w:val="clear" w:color="auto" w:fill="auto"/>
            <w:vAlign w:val="center"/>
          </w:tcPr>
          <w:p w14:paraId="46B331A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hiroshimensis</w:t>
            </w:r>
          </w:p>
        </w:tc>
        <w:tc>
          <w:tcPr>
            <w:tcW w:w="983" w:type="dxa"/>
            <w:shd w:val="clear" w:color="auto" w:fill="auto"/>
            <w:vAlign w:val="center"/>
          </w:tcPr>
          <w:p w14:paraId="6385DA0B" w14:textId="6160E0F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9b00049","ISSN":"1554-8929","author":[{"dropping-particle":"","family":"Moon","given":"Kyuho","non-dropping-particle":"","parse-names":false,"suffix":""},{"dropping-particle":"","family":"Xu","given":"Fei","non-dropping-particle":"","parse-names":false,"suffix":""},{"dropping-particle":"","family":"Zhang","given":"Chen","non-dropping-particle":"","parse-names":false,"suffix":""},{"dropping-particle":"","family":"Seyedsayamdost","given":"Mohammad R.","non-dropping-particle":"","parse-names":false,"suffix":""}],"container-title":"ACS Chemical Biology","id":"ITEM-1","issue":"4","issued":{"date-parts":[["2019","4"]]},"page":"767-774","title":"Bioactivity-HiTES Unveils Cryptic Antibiotics Encoded in Actinomycete Bacteria","type":"article-journal","volume":"14"},"uris":["http://www.mendeley.com/documents/?uuid=9a3b17bb-7897-4025-b4a3-d75bef22b049","http://www.mendeley.com/documents/?uuid=1fca4c0a-6363-4948-9add-0031160d8825"]}],"mendeley":{"formattedCitation":"[21]","plainTextFormattedCitation":"[21]","previouslyFormattedCitation":"[21]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[21]</w:t>
            </w:r>
            <w:r w:rsidRPr="00A9734A">
              <w:rPr>
                <w:rFonts w:ascii="Palatino Linotype" w:hAnsi="Palatino Linotype" w:cs="Arial"/>
                <w:sz w:val="20"/>
                <w:szCs w:val="20"/>
              </w:rPr>
              <w:fldChar w:fldCharType="end"/>
            </w:r>
          </w:p>
        </w:tc>
      </w:tr>
      <w:tr w:rsidR="00F74BA3" w:rsidRPr="00A9734A" w14:paraId="5B6A4578" w14:textId="77777777" w:rsidTr="00A9734A">
        <w:trPr>
          <w:jc w:val="center"/>
        </w:trPr>
        <w:tc>
          <w:tcPr>
            <w:tcW w:w="2691" w:type="dxa"/>
            <w:shd w:val="clear" w:color="auto" w:fill="auto"/>
            <w:vAlign w:val="center"/>
          </w:tcPr>
          <w:p w14:paraId="3454D965" w14:textId="1FDF12FD"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actinorhodin</w:t>
            </w:r>
          </w:p>
        </w:tc>
        <w:tc>
          <w:tcPr>
            <w:tcW w:w="2018" w:type="dxa"/>
            <w:shd w:val="clear" w:color="auto" w:fill="auto"/>
            <w:vAlign w:val="center"/>
          </w:tcPr>
          <w:p w14:paraId="3624CC7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14</w:t>
            </w:r>
          </w:p>
        </w:tc>
        <w:tc>
          <w:tcPr>
            <w:tcW w:w="3969" w:type="dxa"/>
            <w:tcBorders>
              <w:bottom w:val="single" w:sz="4" w:space="0" w:color="auto"/>
            </w:tcBorders>
            <w:shd w:val="clear" w:color="auto" w:fill="auto"/>
            <w:vAlign w:val="center"/>
          </w:tcPr>
          <w:p w14:paraId="3CC3A8D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coelicolor</w:t>
            </w:r>
            <w:r w:rsidRPr="00A9734A">
              <w:rPr>
                <w:rFonts w:ascii="Palatino Linotype" w:hAnsi="Palatino Linotype" w:cs="Arial"/>
                <w:sz w:val="20"/>
                <w:szCs w:val="20"/>
              </w:rPr>
              <w:t xml:space="preserve"> A3(2)</w:t>
            </w:r>
          </w:p>
        </w:tc>
        <w:tc>
          <w:tcPr>
            <w:tcW w:w="983" w:type="dxa"/>
            <w:tcBorders>
              <w:bottom w:val="single" w:sz="4" w:space="0" w:color="auto"/>
            </w:tcBorders>
            <w:shd w:val="clear" w:color="auto" w:fill="auto"/>
            <w:vAlign w:val="center"/>
          </w:tcPr>
          <w:p w14:paraId="39325817" w14:textId="7499645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{"citationItems":[{"id":"ITEM-1","itemData":{"DOI":"10.1099/mic.0.000524","ISSN":"1350-0872","author":[{"dropping-particle":"","family":"Som","given":"Nicolle F.","non-dropping-particle":"","parse-names":false,"suffix":""},{"dropping-particle":"","family":"Heine","given":"Daniel","non-dropping-particle":"","parse-names":false,"suffix":""},{"dropping-particle":"","family":"Holmes","given":"Neil","non-dropping-particle":"","parse-names":false,"suffix":""},{"dropping-particle":"","family":"Knowles","given":"Felicity","non-dropping-particle":"","parse-names":false,"suffix":""},{"dropping-particle":"","family":"Chandra","given":"Govind","non-dropping-particle":"","parse-names":false,"suffix":""},{"dropping-particle":"","family":"Seipke","given":"Ryan F.","non-dropping-particle":"","parse-names":false,"suffix":""},{"dropping-particle":"","family":"Hoskisson","given":"Paul A.","non-dropping-particle":"","parse-names":false,"suffix":""},{"dropping-particle":"","family":"Wilkinson","given":"Barrie","non-dropping-particle":"","parse-names":false,"suffix":""},{"dropping-particle":"","family":"Hutchings","given":"Matthew I.","non-dropping-particle":"","parse-names":false,"suffix":""}],"container-title":"Microbiology","id":"ITEM-1","issue":"10","issued":{"date-parts":[["2017","10"]]},"page":"1415-1419","title":"The MtrAB two-component system controls antibiotic production in &lt;i&gt;Streptomyces coelicolor&lt;/i&gt; A3(2)","type":"article-journal","volume":"163"},"uris":["http://www.mendeley.com/documents/?uuid=659675fc-9260-4f58-aac2-597fa302218a","http://www.mendeley.com/documents/?uuid=3506b753-8a4b-47e5-b522-cf1ca51ded31"]}],"mendeley":{"formattedCitation":"[22]","plainTextFormattedCitation":"[22]","previouslyFormattedCitation":"[22]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[22]</w:t>
            </w:r>
            <w:r w:rsidRPr="00A9734A">
              <w:rPr>
                <w:rFonts w:ascii="Palatino Linotype" w:hAnsi="Palatino Linotype" w:cs="Arial"/>
                <w:sz w:val="20"/>
                <w:szCs w:val="20"/>
              </w:rPr>
              <w:fldChar w:fldCharType="end"/>
            </w:r>
          </w:p>
        </w:tc>
      </w:tr>
      <w:tr w:rsidR="00F74BA3" w:rsidRPr="00A9734A" w14:paraId="639840B4" w14:textId="77777777" w:rsidTr="00A9734A">
        <w:trPr>
          <w:jc w:val="center"/>
        </w:trPr>
        <w:tc>
          <w:tcPr>
            <w:tcW w:w="2691" w:type="dxa"/>
            <w:vMerge w:val="restart"/>
            <w:shd w:val="clear" w:color="auto" w:fill="auto"/>
            <w:vAlign w:val="center"/>
          </w:tcPr>
          <w:p w14:paraId="16F7E1A4" w14:textId="6863A714"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epithienamycin B</w:t>
            </w:r>
          </w:p>
        </w:tc>
        <w:tc>
          <w:tcPr>
            <w:tcW w:w="2018" w:type="dxa"/>
            <w:vMerge w:val="restart"/>
            <w:shd w:val="clear" w:color="auto" w:fill="auto"/>
            <w:vAlign w:val="center"/>
          </w:tcPr>
          <w:p w14:paraId="3E980A4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S</w:t>
            </w:r>
          </w:p>
        </w:tc>
        <w:tc>
          <w:tcPr>
            <w:tcW w:w="3969" w:type="dxa"/>
            <w:tcBorders>
              <w:bottom w:val="nil"/>
            </w:tcBorders>
            <w:shd w:val="clear" w:color="auto" w:fill="auto"/>
            <w:vAlign w:val="center"/>
          </w:tcPr>
          <w:p w14:paraId="69CEF40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olivaceus</w:t>
            </w:r>
          </w:p>
        </w:tc>
        <w:tc>
          <w:tcPr>
            <w:tcW w:w="983" w:type="dxa"/>
            <w:tcBorders>
              <w:bottom w:val="nil"/>
            </w:tcBorders>
            <w:shd w:val="clear" w:color="auto" w:fill="auto"/>
            <w:vAlign w:val="center"/>
          </w:tcPr>
          <w:p w14:paraId="437466CB" w14:textId="744D6B6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{"citationItems":[{"id":"ITEM-1","itemData":{"DOI":"10.7164/antibiotics.32.1239","ISSN":"0021-8820","author":[{"dropping-particle":"","family":"Box","given":"S. J.","non-dropping-particle":"","parse-names":false,"suffix":""},{"dropping-particle":"","family":"Hood","given":"J. D.","non-dropping-particle":"","parse-names":false,"suffix":""},{"dropping-particle":"","family":"Spear","given":"S. R.","non-dropping-particle":"","parse-names":false,"suffix":""}],"container-title":"The Journal of Antibiotics","id":"ITEM-1","issue":"12","issued":{"date-parts":[["1979"]]},"page":"1239-1247","title":"Four further antibiotics related to olivanic acid produced by &lt;i&gt;Streptomyces olivaceus&lt;/i&gt;: Fermentation, isolation, characterisation and biosynthetic studies.","type":"article-journal","volume":"32"},"uris":["http://www.mendeley.com/documents/?uuid=ba861b69-3d6a-468a-9b92-4131bd182e03","http://www.mendeley.com/documents/?uuid=f4569e8e-5131-485e-87d0-4ed5cc8c535a"]}],"mendeley":{"formattedCitation":"[23]","plainTextFormattedCitation":"[23]","previouslyFormattedCitation":"[23]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[23]</w:t>
            </w:r>
            <w:r w:rsidRPr="00A9734A">
              <w:rPr>
                <w:rFonts w:ascii="Palatino Linotype" w:hAnsi="Palatino Linotype" w:cs="Arial"/>
                <w:sz w:val="20"/>
                <w:szCs w:val="20"/>
              </w:rPr>
              <w:fldChar w:fldCharType="end"/>
            </w:r>
          </w:p>
        </w:tc>
      </w:tr>
      <w:tr w:rsidR="00F74BA3" w:rsidRPr="00A9734A" w14:paraId="100DA287" w14:textId="77777777" w:rsidTr="00A9734A">
        <w:trPr>
          <w:jc w:val="center"/>
        </w:trPr>
        <w:tc>
          <w:tcPr>
            <w:tcW w:w="2691" w:type="dxa"/>
            <w:vMerge/>
            <w:shd w:val="clear" w:color="auto" w:fill="auto"/>
            <w:vAlign w:val="center"/>
          </w:tcPr>
          <w:p w14:paraId="62F713C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18" w:type="dxa"/>
            <w:vMerge/>
            <w:shd w:val="clear" w:color="auto" w:fill="auto"/>
            <w:vAlign w:val="center"/>
          </w:tcPr>
          <w:p w14:paraId="3BBDAF3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3969" w:type="dxa"/>
            <w:tcBorders>
              <w:top w:val="nil"/>
            </w:tcBorders>
            <w:shd w:val="clear" w:color="auto" w:fill="auto"/>
            <w:vAlign w:val="center"/>
          </w:tcPr>
          <w:p w14:paraId="76F71A6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fulvoviridis</w:t>
            </w:r>
            <w:r w:rsidRPr="00A9734A">
              <w:rPr>
                <w:rFonts w:ascii="Palatino Linotype" w:hAnsi="Palatino Linotype" w:cs="Arial"/>
                <w:sz w:val="20"/>
                <w:szCs w:val="20"/>
              </w:rPr>
              <w:t xml:space="preserve"> A933 17M9</w:t>
            </w:r>
          </w:p>
        </w:tc>
        <w:tc>
          <w:tcPr>
            <w:tcW w:w="983" w:type="dxa"/>
            <w:tcBorders>
              <w:top w:val="nil"/>
            </w:tcBorders>
            <w:shd w:val="clear" w:color="auto" w:fill="auto"/>
            <w:vAlign w:val="center"/>
          </w:tcPr>
          <w:p w14:paraId="00BDE52D" w14:textId="0A03B41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37.1388","ISSN":"0021-8820","author":[{"dropping-particle":"","family":"Fukagawa","given":"Yasuo","non-dropping-particle":"","parse-names":false,"suffix":""},{"dropping-particle":"","family":"Okabe","given":"Mitsuyasu","non-dropping-particle":"","parse-names":false,"suffix":""},{"dropping-particle":"","family":"Azuma","given":"Shoji","non-dropping-particle":"","parse-names":false,"suffix":""},{"dropping-particle":"","family":"Kojima","given":"Ikuo","non-dropping-particle":"","parse-names":false,"suffix":""},{"dropping-particle":"","family":"Ishikura","given":"Tomoyuki","non-dropping-particle":"","parse-names":false,"suffix":""},{"dropping-particle":"","family":"Kubo","given":"Katsuro","non-dropping-particle":"","parse-names":false,"suffix":""}],"container-title":"The Journal of Antibiotics","id":"ITEM-1","issue":"11","issued":{"date-parts":[["1984"]]},"page":"1388-1393","title":"Studies on the biosynthesis of carbapenem antibiotics. I. Biosynthetic significance of the OA-6129 group of carbapenem compounds as the direct precursors for PS-5, epithienamycins A and C and MM 17880.","type":"article-journal","volume":"37"},"uris":["http://www.mendeley.com/documents/?uuid=5bc5e00e-0b2d-433a-96cf-7831ca8806ae","http://www.mendeley.com/documents/?uuid=627576d3-a988-49c2-8a8b-232efc1515c7"]}],"mendeley":{"formattedCitation":"[24]","plainTextFormattedCitation":"[24]","previouslyFormattedCitation":"[24]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[24]</w:t>
            </w:r>
            <w:r w:rsidRPr="00A9734A">
              <w:rPr>
                <w:rFonts w:ascii="Palatino Linotype" w:hAnsi="Palatino Linotype" w:cs="Arial"/>
                <w:sz w:val="20"/>
                <w:szCs w:val="20"/>
              </w:rPr>
              <w:fldChar w:fldCharType="end"/>
            </w:r>
          </w:p>
        </w:tc>
      </w:tr>
      <w:tr w:rsidR="00F74BA3" w:rsidRPr="00A9734A" w14:paraId="3A0B50AE" w14:textId="77777777" w:rsidTr="00A9734A">
        <w:trPr>
          <w:jc w:val="center"/>
        </w:trPr>
        <w:tc>
          <w:tcPr>
            <w:tcW w:w="2691" w:type="dxa"/>
            <w:shd w:val="clear" w:color="auto" w:fill="auto"/>
            <w:vAlign w:val="center"/>
          </w:tcPr>
          <w:p w14:paraId="7620CAD7" w14:textId="6D499DB1"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formimidoyl-fortimicin A</w:t>
            </w:r>
          </w:p>
        </w:tc>
        <w:tc>
          <w:tcPr>
            <w:tcW w:w="2018" w:type="dxa"/>
            <w:shd w:val="clear" w:color="auto" w:fill="auto"/>
            <w:vAlign w:val="center"/>
          </w:tcPr>
          <w:p w14:paraId="63128F7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969" w:type="dxa"/>
            <w:shd w:val="clear" w:color="auto" w:fill="auto"/>
            <w:vAlign w:val="center"/>
          </w:tcPr>
          <w:p w14:paraId="5A173D2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tenjimariensis</w:t>
            </w:r>
          </w:p>
        </w:tc>
        <w:tc>
          <w:tcPr>
            <w:tcW w:w="983" w:type="dxa"/>
            <w:shd w:val="clear" w:color="auto" w:fill="auto"/>
            <w:vAlign w:val="center"/>
          </w:tcPr>
          <w:p w14:paraId="48929282" w14:textId="28D8A96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42.831","ISSN":"0021-8820","author":[{"dropping-particle":"","family":"Morioka","given":"Moto","non-dropping-particle":"","parse-names":false,"suffix":""},{"dropping-particle":"","family":"Hotta","given":"Kunimoto","non-dropping-particle":"","parse-names":false,"suffix":""},{"dropping-particle":"","family":"Ikeda","given":"Daishiro","non-dropping-particle":"","parse-names":false,"suffix":""},{"dropping-particle":"","family":"Naganawa","given":"Hiroshi","non-dropping-particle":"","parse-names":false,"suffix":""},{"dropping-particle":"","family":"Hamada","given":"Masa","non-dropping-particle":"","parse-names":false,"suffix":""},{"dropping-particle":"","family":"Okami","given":"Yoshiro","non-dropping-particle":"","parse-names":false,"suffix":""}],"container-title":"The Journal of Antibiotics","id":"ITEM-1","issue":"5","issued":{"date-parts":[["1989"]]},"page":"831-833","title":"1-Epidactimicin, a new aminoglycoside antibiotic converted from fortimicin B by a blocked mutant of istamycin-producing &lt;i&gt;Streptomyces tenjimariensis&lt;/i&gt;.","type":"article-journal","volume":"42"},"uris":["http://www.mendeley.com/documents/?uuid=932c2239-9cfd-43ce-895d-71cabab9a581","http://www.mendeley.com/documents/?uuid=cb91da24-44e4-4756-b4bf-ae721539dd92"]}],"mendeley":{"formattedCitation":"[25]","plainTextFormattedCitation":"[25]","previouslyFormattedCitation":"[25]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[25]</w:t>
            </w:r>
            <w:r w:rsidRPr="00A9734A">
              <w:rPr>
                <w:rFonts w:ascii="Palatino Linotype" w:hAnsi="Palatino Linotype" w:cs="Arial"/>
                <w:sz w:val="20"/>
                <w:szCs w:val="20"/>
              </w:rPr>
              <w:fldChar w:fldCharType="end"/>
            </w:r>
          </w:p>
        </w:tc>
      </w:tr>
      <w:tr w:rsidR="00F74BA3" w:rsidRPr="00A9734A" w14:paraId="158F45B6" w14:textId="77777777" w:rsidTr="00A9734A">
        <w:trPr>
          <w:jc w:val="center"/>
        </w:trPr>
        <w:tc>
          <w:tcPr>
            <w:tcW w:w="2691" w:type="dxa"/>
            <w:shd w:val="clear" w:color="auto" w:fill="auto"/>
            <w:vAlign w:val="center"/>
          </w:tcPr>
          <w:p w14:paraId="5F22F9AD" w14:textId="1E82D74E"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fortimicin A</w:t>
            </w:r>
          </w:p>
        </w:tc>
        <w:tc>
          <w:tcPr>
            <w:tcW w:w="2018" w:type="dxa"/>
            <w:shd w:val="clear" w:color="auto" w:fill="auto"/>
            <w:vAlign w:val="center"/>
          </w:tcPr>
          <w:p w14:paraId="5BD1533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969" w:type="dxa"/>
            <w:shd w:val="clear" w:color="auto" w:fill="auto"/>
            <w:vAlign w:val="center"/>
          </w:tcPr>
          <w:p w14:paraId="0872380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tenjimariensis</w:t>
            </w:r>
          </w:p>
        </w:tc>
        <w:tc>
          <w:tcPr>
            <w:tcW w:w="983" w:type="dxa"/>
            <w:shd w:val="clear" w:color="auto" w:fill="auto"/>
            <w:vAlign w:val="center"/>
          </w:tcPr>
          <w:p w14:paraId="20DB3BBB" w14:textId="710516F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{"citationItems":[{"id":"ITEM-1","itemData":{"DOI":"10.4014/jmb.1809.09021","ISSN":"1017-7825","author":[{"dropping-particle":"","family":"Huong","given":"Nguyen Lan","non-dropping-particle":"","parse-names":false,"suffix":""},{"dropping-particle":"","family":"Lee","given":"Na Joon","non-dropping-particle":"","parse-names":false,"suffix":""},{"dropping-particle":"","family":"Hwang","given":"Hyun Ha","non-dropping-particle":"","parse-names":false,"suffix":""},{"dropping-particle":"Bin","family":"Son","given":"Hye","non-dropping-particle":"","parse-names":false,"suffix":""},{"dropping-particle":"","family":"Kim","given":"Hye Ji","non-dropping-particle":"","parse-names":false,"suffix":""},{"dropping-particle":"","family":"Seo","given":"Eun Gyo","non-dropping-particle":"","parse-names":false,"suffix":""},{"dropping-particle":"","family":"Hoang","given":"Nguyen Huu","non-dropping-particle":"","parse-names":false,"suffix":""},{"dropping-particle":"","family":"Park","given":"Je Won","non-dropping-particle":"","parse-names":false,"suffix":""}],"container-title":"Journal of Microbiology and Biotechnology","id":"ITEM-1","issue":"3","issued":{"date-parts":[["2019","3"]]},"page":"367-372","title":"In Vivo Characterization of Phosphotransferase-Encoding Genes istP and forP as Interchangeable Launchers of the C3',4'-Dideoxygenation Biosynthetic Pathway of 1,4-Diaminocyclitol Antibiotics","type":"article-journal","volume":"29"},"uris":["http://www.mendeley.com/documents/?uuid=04528323-bc6b-4fee-a83c-381c6e61208f","http://www.mendeley.com/documents/?uuid=c82dee3d-d31a-4f93-8550-ebf34f71f783"]}],"mendeley":{"formattedCitation":"[26]","plainTextFormattedCitation":"[26]","previouslyFormattedCitation":"[26]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[26]</w:t>
            </w:r>
            <w:r w:rsidRPr="00A9734A">
              <w:rPr>
                <w:rFonts w:ascii="Palatino Linotype" w:hAnsi="Palatino Linotype" w:cs="Arial"/>
                <w:sz w:val="20"/>
                <w:szCs w:val="20"/>
              </w:rPr>
              <w:fldChar w:fldCharType="end"/>
            </w:r>
          </w:p>
        </w:tc>
      </w:tr>
      <w:tr w:rsidR="00F74BA3" w:rsidRPr="00A9734A" w14:paraId="291FAAA2" w14:textId="77777777" w:rsidTr="00A9734A">
        <w:trPr>
          <w:jc w:val="center"/>
        </w:trPr>
        <w:tc>
          <w:tcPr>
            <w:tcW w:w="2691" w:type="dxa"/>
            <w:shd w:val="clear" w:color="auto" w:fill="auto"/>
            <w:vAlign w:val="center"/>
          </w:tcPr>
          <w:p w14:paraId="34720340" w14:textId="65FB9DB1"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memantine</w:t>
            </w:r>
          </w:p>
        </w:tc>
        <w:tc>
          <w:tcPr>
            <w:tcW w:w="2018" w:type="dxa"/>
            <w:shd w:val="clear" w:color="auto" w:fill="auto"/>
            <w:vAlign w:val="center"/>
          </w:tcPr>
          <w:p w14:paraId="14F3879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N</w:t>
            </w:r>
          </w:p>
        </w:tc>
        <w:tc>
          <w:tcPr>
            <w:tcW w:w="3969" w:type="dxa"/>
            <w:shd w:val="clear" w:color="auto" w:fill="auto"/>
            <w:vAlign w:val="center"/>
          </w:tcPr>
          <w:p w14:paraId="5DA48CE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hiroshimensis</w:t>
            </w:r>
          </w:p>
        </w:tc>
        <w:tc>
          <w:tcPr>
            <w:tcW w:w="983" w:type="dxa"/>
            <w:shd w:val="clear" w:color="auto" w:fill="auto"/>
            <w:vAlign w:val="center"/>
          </w:tcPr>
          <w:p w14:paraId="0CBF7CB4" w14:textId="3C4805A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9b00049","ISSN":"1554-8929","author":[{"dropping-particle":"","family":"Moon","given":"Kyuho","non-dropping-particle":"","parse-names":false,"suffix":""},{"dropping-particle":"","family":"Xu","given":"Fei","non-dropping-particle":"","parse-names":false,"suffix":""},{"dropping-particle":"","family":"Zhang","given":"Chen","non-dropping-particle":"","parse-names":false,"suffix":""},{"dropping-particle":"","family":"Seyedsayamdost","given":"Mohammad R.","non-dropping-particle":"","parse-names":false,"suffix":""}],"container-title":"ACS Chemical Biology","id":"ITEM-1","issue":"4","issued":{"date-parts":[["2019","4"]]},"page":"767-774","title":"Bioactivity-HiTES Unveils Cryptic Antibiotics Encoded in Actinomycete Bacteria","type":"article-journal","volume":"14"},"uris":["http://www.mendeley.com/documents/?uuid=1fca4c0a-6363-4948-9add-0031160d8825","http://www.mendeley.com/documents/?uuid=9a3b17bb-7897-4025-b4a3-d75bef22b049"]}],"mendeley":{"formattedCitation":"[21]","plainTextFormattedCitation":"[21]","previouslyFormattedCitation":"[21]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[21]</w:t>
            </w:r>
            <w:r w:rsidRPr="00A9734A">
              <w:rPr>
                <w:rFonts w:ascii="Palatino Linotype" w:hAnsi="Palatino Linotype" w:cs="Arial"/>
                <w:sz w:val="20"/>
                <w:szCs w:val="20"/>
              </w:rPr>
              <w:fldChar w:fldCharType="end"/>
            </w:r>
          </w:p>
        </w:tc>
      </w:tr>
      <w:tr w:rsidR="00F74BA3" w:rsidRPr="00A9734A" w14:paraId="04813A0D" w14:textId="77777777" w:rsidTr="00A9734A">
        <w:trPr>
          <w:jc w:val="center"/>
        </w:trPr>
        <w:tc>
          <w:tcPr>
            <w:tcW w:w="2691" w:type="dxa"/>
            <w:shd w:val="clear" w:color="auto" w:fill="auto"/>
            <w:vAlign w:val="center"/>
          </w:tcPr>
          <w:p w14:paraId="3EE1C6E5" w14:textId="49E092B2"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pentostatin</w:t>
            </w:r>
          </w:p>
        </w:tc>
        <w:tc>
          <w:tcPr>
            <w:tcW w:w="2018" w:type="dxa"/>
            <w:shd w:val="clear" w:color="auto" w:fill="auto"/>
            <w:vAlign w:val="center"/>
          </w:tcPr>
          <w:p w14:paraId="769801F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969" w:type="dxa"/>
            <w:shd w:val="clear" w:color="auto" w:fill="auto"/>
            <w:vAlign w:val="center"/>
          </w:tcPr>
          <w:p w14:paraId="408FC16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983" w:type="dxa"/>
            <w:shd w:val="clear" w:color="auto" w:fill="auto"/>
            <w:vAlign w:val="center"/>
          </w:tcPr>
          <w:p w14:paraId="65FBB5FB" w14:textId="5528F78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2017.09.001","ISSN":"24519456","author":[{"dropping-particle":"","family":"Xia","given":"Yongliang","non-dropping-particle":"","parse-names":false,"suffix":""},{"dropping-particle":"","family":"Luo","given":"Feifei","non-dropping-particle":"","parse-names":false,"suffix":""},{"dropping-particle":"","family":"Shang","given":"Yanfang","non-dropping-particle":"","parse-names":false,"suffix":""},{"dropping-particle":"","family":"Chen","given":"Peilin","non-dropping-particle":"","parse-names":false,"suffix":""},{"dropping-particle":"","family":"Lu","given":"Yuzhen","non-dropping-particle":"","parse-names":false,"suffix":""},{"dropping-particle":"","family":"Wang","given":"Chengshu","non-dropping-particle":"","parse-names":false,"suffix":""}],"container-title":"Cell Chemical Biology","id":"ITEM-1","issue":"12","issued":{"date-parts":[["2017","12"]]},"page":"1479-1489.e4","title":"Fungal Cordycepin Biosynthesis Is Coupled with the Production of the Safeguard Molecule Pentostatin","type":"article-journal","volume":"24"},"uris":["http://www.mendeley.com/documents/?uuid=908c40cd-02fe-42f0-8626-57cc89a71c15","http://www.mendeley.com/documents/?uuid=351e8dbc-21d7-4a76-9ba0-95495793e314"]}],"mendeley":{"formattedCitation":"[27]","plainTextFormattedCitation":"[27]","previouslyFormattedCitation":"[27]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[27]</w:t>
            </w:r>
            <w:r w:rsidRPr="00A9734A">
              <w:rPr>
                <w:rFonts w:ascii="Palatino Linotype" w:hAnsi="Palatino Linotype" w:cs="Arial"/>
                <w:sz w:val="20"/>
                <w:szCs w:val="20"/>
              </w:rPr>
              <w:fldChar w:fldCharType="end"/>
            </w:r>
          </w:p>
        </w:tc>
      </w:tr>
      <w:tr w:rsidR="00F74BA3" w:rsidRPr="00A9734A" w14:paraId="2AFE4909" w14:textId="77777777" w:rsidTr="00A9734A">
        <w:trPr>
          <w:jc w:val="center"/>
        </w:trPr>
        <w:tc>
          <w:tcPr>
            <w:tcW w:w="2691" w:type="dxa"/>
            <w:shd w:val="clear" w:color="auto" w:fill="auto"/>
            <w:vAlign w:val="center"/>
          </w:tcPr>
          <w:p w14:paraId="6C9CAC5B" w14:textId="142E62F7"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petroselaidic acid</w:t>
            </w:r>
          </w:p>
        </w:tc>
        <w:tc>
          <w:tcPr>
            <w:tcW w:w="2018" w:type="dxa"/>
            <w:shd w:val="clear" w:color="auto" w:fill="auto"/>
            <w:vAlign w:val="center"/>
          </w:tcPr>
          <w:p w14:paraId="518D22A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969" w:type="dxa"/>
            <w:shd w:val="clear" w:color="auto" w:fill="auto"/>
            <w:vAlign w:val="center"/>
          </w:tcPr>
          <w:p w14:paraId="2E76793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chumphonensis</w:t>
            </w:r>
            <w:r w:rsidRPr="00A9734A">
              <w:rPr>
                <w:rFonts w:ascii="Palatino Linotype" w:hAnsi="Palatino Linotype" w:cs="Arial"/>
                <w:sz w:val="20"/>
                <w:szCs w:val="20"/>
              </w:rPr>
              <w:t xml:space="preserve"> BDK01</w:t>
            </w:r>
          </w:p>
        </w:tc>
        <w:tc>
          <w:tcPr>
            <w:tcW w:w="983" w:type="dxa"/>
            <w:shd w:val="clear" w:color="auto" w:fill="auto"/>
            <w:vAlign w:val="center"/>
          </w:tcPr>
          <w:p w14:paraId="12142C90" w14:textId="3F6C840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-019-1687-7","ISSN":"2190-572X","author":[{"dropping-particle":"","family":"Manikandan","given":"Madheslu","non-dropping-particle":"","parse-names":false,"suffix":""},{"dropping-particle":"","family":"Gowdaman","given":"Vasudevan","non-dropping-particle":"","parse-names":false,"suffix":""},{"dropping-particle":"","family":"Duraimurugan","given":"Kasiviswanathan","non-dropping-particle":"","parse-names":false,"suffix":""},{"dropping-particle":"","family":"Prabagaran","given":"Solai Ramatchandirane","non-dropping-particle":"","parse-names":false,"suffix":""}],"container-title":"3 Biotech","id":"ITEM-1","issue":"5","issued":{"date-parts":[["2019","5"]]},"page":"167","title":"Taxonomic characterization and antimicrobial compound production from &lt;i&gt;Streptomyces chumphonensis&lt;/i&gt; BDK01 isolated from marine sediment","type":"article-journal","volume":"9"},"uris":["http://www.mendeley.com/documents/?uuid=62bec2a2-8f90-404a-8248-c2a4feb6cea6","http://www.mendeley.com/documents/?uuid=7d83db3d-4986-4076-a88e-b216435f081c"]}],"mendeley":{"formattedCitation":"[28]","plainTextFormattedCitation":"[28]","previouslyFormattedCitation":"[28]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[28]</w:t>
            </w:r>
            <w:r w:rsidRPr="00A9734A">
              <w:rPr>
                <w:rFonts w:ascii="Palatino Linotype" w:hAnsi="Palatino Linotype" w:cs="Arial"/>
                <w:sz w:val="20"/>
                <w:szCs w:val="20"/>
              </w:rPr>
              <w:fldChar w:fldCharType="end"/>
            </w:r>
          </w:p>
        </w:tc>
      </w:tr>
      <w:tr w:rsidR="00F74BA3" w:rsidRPr="00A9734A" w14:paraId="7C14A439" w14:textId="77777777" w:rsidTr="00A9734A">
        <w:trPr>
          <w:jc w:val="center"/>
        </w:trPr>
        <w:tc>
          <w:tcPr>
            <w:tcW w:w="2691" w:type="dxa"/>
            <w:shd w:val="clear" w:color="auto" w:fill="auto"/>
            <w:vAlign w:val="center"/>
          </w:tcPr>
          <w:p w14:paraId="7844A500" w14:textId="1210500F"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phenazine-1-carboxylate</w:t>
            </w:r>
          </w:p>
        </w:tc>
        <w:tc>
          <w:tcPr>
            <w:tcW w:w="2018" w:type="dxa"/>
            <w:shd w:val="clear" w:color="auto" w:fill="auto"/>
            <w:vAlign w:val="center"/>
          </w:tcPr>
          <w:p w14:paraId="7C7ADCD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969" w:type="dxa"/>
            <w:shd w:val="clear" w:color="auto" w:fill="auto"/>
            <w:vAlign w:val="center"/>
          </w:tcPr>
          <w:p w14:paraId="10764CD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IFM 11694</w:t>
            </w:r>
          </w:p>
        </w:tc>
        <w:tc>
          <w:tcPr>
            <w:tcW w:w="983" w:type="dxa"/>
            <w:shd w:val="clear" w:color="auto" w:fill="auto"/>
            <w:vAlign w:val="center"/>
          </w:tcPr>
          <w:p w14:paraId="256DB064" w14:textId="4DFC38C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{"citationItems":[{"id":"ITEM-1","itemData":{"DOI":"10.1038/ja.2015.129","ISSN":"0021-8820","author":[{"dropping-particle":"","family":"Abdelfattah","given":"Mohamed S","non-dropping-particle":"","parse-names":false,"suffix":""},{"dropping-particle":"","family":"Ishikawa","given":"Naoki","non-dropping-particle":"","parse-names":false,"suffix":""},{"dropping-particle":"","family":"Karmakar","given":"Utpal K","non-dropping-particle":"","parse-names":false,"suffix":""},{"dropping-particle":"","family":"Yamaku","given":"Kazuki","non-dropping-particle":"","parse-names":false,"suffix":""},{"dropping-particle":"","family":"Ishibashi","given":"Masami","non-dropping-particle":"","parse-names":false,"suffix":""}],"container-title":"The Journal of Antibiotics","id":"ITEM-1","issue":"6","issued":{"date-parts":[["2016","6"]]},"page":"446-450","title":"New phenazine analogues from &lt;i&gt;Streptomyces&lt;/i&gt; sp. IFM 11694 with TRAIL resistance-overcoming activities","type":"article-journal","volume":"69"},"uris":["http://www.mendeley.com/documents/?uuid=292ac897-7a18-4903-8cc0-8b97addd21c7","http://www.mendeley.com/documents/?uuid=a2818fe7-d913-4bda-b974-38660692617c"]}],"mendeley":{"formattedCitation":"[29]","plainTextFormattedCitation":"[29]","previouslyFormattedCitation":"[29]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[29]</w:t>
            </w:r>
            <w:r w:rsidRPr="00A9734A">
              <w:rPr>
                <w:rFonts w:ascii="Palatino Linotype" w:hAnsi="Palatino Linotype" w:cs="Arial"/>
                <w:sz w:val="20"/>
                <w:szCs w:val="20"/>
              </w:rPr>
              <w:fldChar w:fldCharType="end"/>
            </w:r>
          </w:p>
        </w:tc>
      </w:tr>
      <w:tr w:rsidR="00F74BA3" w:rsidRPr="00A9734A" w14:paraId="00B0EA67" w14:textId="77777777" w:rsidTr="00A9734A">
        <w:trPr>
          <w:jc w:val="center"/>
        </w:trPr>
        <w:tc>
          <w:tcPr>
            <w:tcW w:w="2691" w:type="dxa"/>
            <w:shd w:val="clear" w:color="auto" w:fill="auto"/>
            <w:vAlign w:val="center"/>
          </w:tcPr>
          <w:p w14:paraId="3EED0BE1" w14:textId="11F5E970"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rabelomycin</w:t>
            </w:r>
          </w:p>
        </w:tc>
        <w:tc>
          <w:tcPr>
            <w:tcW w:w="2018" w:type="dxa"/>
            <w:shd w:val="clear" w:color="auto" w:fill="auto"/>
            <w:vAlign w:val="center"/>
          </w:tcPr>
          <w:p w14:paraId="26ED833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969" w:type="dxa"/>
            <w:shd w:val="clear" w:color="auto" w:fill="auto"/>
            <w:vAlign w:val="center"/>
          </w:tcPr>
          <w:p w14:paraId="00D0A67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XZHG99T</w:t>
            </w:r>
          </w:p>
        </w:tc>
        <w:tc>
          <w:tcPr>
            <w:tcW w:w="983" w:type="dxa"/>
            <w:shd w:val="clear" w:color="auto" w:fill="auto"/>
            <w:vAlign w:val="center"/>
          </w:tcPr>
          <w:p w14:paraId="5F8EB48A" w14:textId="7EAF78F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{"citationItems":[{"id":"ITEM-1","itemData":{"DOI":"10.1038/s41429-018-0096-1","ISSN":"0021-8820","abstract":"Three new angucycline-type C-glycosides, grincamycins L-N (1-3), together with the known rabelomycin (4), moromycin B (5), fridamycin D (6), saquayamycin B1 (7), actinomycin X2 (8), and actinomycin D (9), were isolated from the culture of the soil-derived Streptomyces sp. XZHG99T collected from Color desert, Dengpa District, Tibet. The structures of 1-3 were established by detailed analyses of comprehensive spectroscopic data. Compounds 1-9 exhibited significant cytotoxicity against a panel of human cancer cell lines A549, H157, MCF7, MDA-MB-231, and HepG2, while 4, 8, and 9 showed decent antibacterial activity against Mycobacterium smegmatis and Staphylococcus aureus.","author":[{"dropping-particle":"","family":"Bao","given":"Jie","non-dropping-particle":"","parse-names":false,"suffix":""},{"dropping-particle":"","family":"He","given":"Fei","non-dropping-particle":"","parse-names":false,"suffix":""},{"dropping-particle":"","family":"Li","given":"Yumei","non-dropping-particle":"","parse-names":false,"suffix":""},{"dropping-particle":"","family":"Fang","given":"Lei","non-dropping-particle":"","parse-names":false,"suffix":""},{"dropping-particle":"","family":"Wang","given":"Kaiming","non-dropping-particle":"","parse-names":false,"suffix":""},{"dropping-particle":"","family":"Song","given":"Jintong","non-dropping-particle":"","parse-names":false,"suffix":""},{"dropping-particle":"","family":"Zhou","given":"Jie","non-dropping-particle":"","parse-names":false,"suffix":""},{"dropping-particle":"","family":"Li","given":"Qiang","non-dropping-particle":"","parse-names":false,"suffix":""},{"dropping-particle":"","family":"Zhang","given":"Hua","non-dropping-particle":"","parse-names":false,"suffix":""}],"container-title":"Journal of antibiotics","id":"ITEM-1","issue":"12","issued":{"date-parts":[["2018"]]},"page":"1018-1024","title":"Cytotoxic antibiotic angucyclines and actinomycins from the &lt;i&gt;Streptomyces&lt;/i&gt; sp XZHG99T","type":"article-journal","volume":"71"},"uris":["http://www.mendeley.com/documents/?uuid=165ab4f8-7d75-48d6-a019-34c02bce5dad","http://www.mendeley.com/documents/?uuid=bc526f0d-5085-4d16-af35-18ad8153b82b"]}],"mendeley":{"formattedCitation":"[30]","plainTextFormattedCitation":"[30]","previouslyFormattedCitation":"[30]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[30]</w:t>
            </w:r>
            <w:r w:rsidRPr="00A9734A">
              <w:rPr>
                <w:rFonts w:ascii="Palatino Linotype" w:hAnsi="Palatino Linotype" w:cs="Arial"/>
                <w:sz w:val="20"/>
                <w:szCs w:val="20"/>
              </w:rPr>
              <w:fldChar w:fldCharType="end"/>
            </w:r>
          </w:p>
        </w:tc>
      </w:tr>
      <w:tr w:rsidR="00F74BA3" w:rsidRPr="00A9734A" w14:paraId="2FA38F3A" w14:textId="77777777" w:rsidTr="00A9734A">
        <w:trPr>
          <w:jc w:val="center"/>
        </w:trPr>
        <w:tc>
          <w:tcPr>
            <w:tcW w:w="2691" w:type="dxa"/>
            <w:shd w:val="clear" w:color="auto" w:fill="auto"/>
            <w:vAlign w:val="center"/>
          </w:tcPr>
          <w:p w14:paraId="1E1D2F50" w14:textId="51B4CC2A"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tautomycetin</w:t>
            </w:r>
          </w:p>
        </w:tc>
        <w:tc>
          <w:tcPr>
            <w:tcW w:w="2018" w:type="dxa"/>
            <w:shd w:val="clear" w:color="auto" w:fill="auto"/>
            <w:vAlign w:val="center"/>
          </w:tcPr>
          <w:p w14:paraId="60ACC4E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3969" w:type="dxa"/>
            <w:shd w:val="clear" w:color="auto" w:fill="auto"/>
            <w:vAlign w:val="center"/>
          </w:tcPr>
          <w:p w14:paraId="5F0A1FF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griseochromogenes</w:t>
            </w:r>
          </w:p>
        </w:tc>
        <w:tc>
          <w:tcPr>
            <w:tcW w:w="983" w:type="dxa"/>
            <w:shd w:val="clear" w:color="auto" w:fill="auto"/>
            <w:vAlign w:val="center"/>
          </w:tcPr>
          <w:p w14:paraId="2279A45F" w14:textId="00461C7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8b00673","ISSN":"1554-8929","author":[{"dropping-particle":"","family":"Annaval","given":"Thibault","non-dropping-particle":"","parse-names":false,"suffix":""},{"dropping-particle":"","family":"Han","given":"Lu","non-dropping-particle":"","parse-names":false,"suffix":""},{"dropping-particle":"","family":"Rudolf","given":"Jeffrey D.","non-dropping-particle":"","parse-names":false,"suffix":""},{"dropping-particle":"","family":"Xie","given":"Guangbo","non-dropping-particle":"","parse-names":false,"suffix":""},{"dropping-particle":"","family":"Yang","given":"Dong","non-dropping-particle":"","parse-names":false,"suffix":""},{"dropping-particle":"","family":"Chang","given":"Chin-Yuan","non-dropping-particle":"","parse-names":false,"suffix":""},{"dropping-particle":"","family":"Ma","given":"Ming","non-dropping-particle":"","parse-names":false,"suffix":""},{"dropping-particle":"","family":"Crnovcic","given":"Ivana","non-dropping-particle":"","parse-names":false,"suffix":""},{"dropping-particle":"","family":"Miller","given":"Mitchell D.","non-dropping-particle":"","parse-names":false,"suffix":""},{"dropping-particle":"","family":"Soman","given":"Jayashree","non-dropping-particle":"","parse-names":false,"suffix":""},{"dropping-particle":"","family":"Xu","given":"Weijun","non-dropping-particle":"","parse-names":false,"suffix":""},{"dropping-particle":"","family":"Phillips","given":"George N.","non-dropping-particle":"","parse-names":false,"suffix":""},{"dropping-particle":"","family":"Shen","given":"Ben","non-dropping-particle":"","parse-names":false,"suffix":""}],"container-title":"ACS Chemical Biology","id":"ITEM-1","issue":"9","issued":{"date-parts":[["2018","9"]]},"page":"2728-2738","title":"Biochemical and Structural Characterization of TtnD, a Prenylated FMN-Dependent Decarboxylase from the Tautomycetin Biosynthetic Pathway","type":"article-journal","volume":"13"},"uris":["http://www.mendeley.com/documents/?uuid=fccb147c-84f3-4c51-ab72-5d5bab2249b9","http://www.mendeley.com/documents/?uuid=a43d4f2f-4754-4da5-ab54-813ed01a816e"]}],"mendeley":{"formattedCitation":"[31]","plainTextFormattedCitation":"[31]","previouslyFormattedCitation":"[31]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[31]</w:t>
            </w:r>
            <w:r w:rsidRPr="00A9734A">
              <w:rPr>
                <w:rFonts w:ascii="Palatino Linotype" w:hAnsi="Palatino Linotype" w:cs="Arial"/>
                <w:sz w:val="20"/>
                <w:szCs w:val="20"/>
              </w:rPr>
              <w:fldChar w:fldCharType="end"/>
            </w: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{"citationItems":[{"id":"ITEM-1","itemData":{"DOI":"10.1038/ja.2017.13","ISSN":"0021-8820","author":[{"dropping-particle":"","family":"Yang","given":"Dong","non-dropping-particle":"","parse-names":false,"suffix":""},{"dropping-particle":"","family":"Rateb","given":"Mostafa E","non-dropping-particle":"","parse-names":false,"suffix":""},{"dropping-particle":"","family":"Wang","given":"Nan","non-dropping-particle":"","parse-names":false,"suffix":""},{"dropping-particle":"","family":"Shen","given":"Ben","non-dropping-particle":"","parse-names":false,"suffix":""}],"container-title":"The Journal of Antibiotics","id":"ITEM-1","issue":"5","issued":{"date-parts":[["2017","5"]]},"page":"710-714","title":"Competition and co-regulation of spirotoamide and tautomycetin biosynthesis in &lt;i&gt;Streptomyces griseochromogenes&lt;/i&gt;, and isolation and structural elucidation of spirotoamide C and D","type":"article-journal","volume":"70"},"uris":["http://www.mendeley.com/documents/?uuid=ec9c94cd-9c2c-4918-b99d-66e5369868ec","http://www.mendeley.com/documents/?uuid=f93f798f-f72f-4f84-9264-a5c918febc9c"]}],"mendeley":{"formattedCitation":"[32]","plainTextFormattedCitation":"[32]","previouslyFormattedCitation":"[32]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[32]</w:t>
            </w:r>
            <w:r w:rsidRPr="00A9734A">
              <w:rPr>
                <w:rFonts w:ascii="Palatino Linotype" w:hAnsi="Palatino Linotype" w:cs="Arial"/>
                <w:sz w:val="20"/>
                <w:szCs w:val="20"/>
              </w:rPr>
              <w:fldChar w:fldCharType="end"/>
            </w:r>
          </w:p>
        </w:tc>
      </w:tr>
      <w:tr w:rsidR="00F74BA3" w:rsidRPr="00A9734A" w14:paraId="6B91E5EF" w14:textId="77777777" w:rsidTr="00A9734A">
        <w:trPr>
          <w:jc w:val="center"/>
        </w:trPr>
        <w:tc>
          <w:tcPr>
            <w:tcW w:w="2691" w:type="dxa"/>
            <w:tcBorders>
              <w:bottom w:val="single" w:sz="8" w:space="0" w:color="auto"/>
            </w:tcBorders>
            <w:shd w:val="clear" w:color="auto" w:fill="auto"/>
            <w:vAlign w:val="center"/>
          </w:tcPr>
          <w:p w14:paraId="30BA7F2F" w14:textId="07E7E679"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tetracenomycin D1</w:t>
            </w:r>
          </w:p>
        </w:tc>
        <w:tc>
          <w:tcPr>
            <w:tcW w:w="2018" w:type="dxa"/>
            <w:tcBorders>
              <w:bottom w:val="single" w:sz="8" w:space="0" w:color="auto"/>
            </w:tcBorders>
            <w:shd w:val="clear" w:color="auto" w:fill="auto"/>
            <w:vAlign w:val="center"/>
          </w:tcPr>
          <w:p w14:paraId="7DAE031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969" w:type="dxa"/>
            <w:tcBorders>
              <w:bottom w:val="single" w:sz="8" w:space="0" w:color="auto"/>
            </w:tcBorders>
            <w:shd w:val="clear" w:color="auto" w:fill="auto"/>
            <w:vAlign w:val="center"/>
          </w:tcPr>
          <w:p w14:paraId="17BA75F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SP9</w:t>
            </w:r>
          </w:p>
        </w:tc>
        <w:tc>
          <w:tcPr>
            <w:tcW w:w="983" w:type="dxa"/>
            <w:tcBorders>
              <w:bottom w:val="single" w:sz="8" w:space="0" w:color="auto"/>
            </w:tcBorders>
            <w:shd w:val="clear" w:color="auto" w:fill="auto"/>
            <w:vAlign w:val="center"/>
          </w:tcPr>
          <w:p w14:paraId="674C0CBF" w14:textId="302F0A7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{"citationItems":[{"id":"ITEM-1","itemData":{"DOI":"10.1007/s13205-018-1304-1","ISSN":"2190-572X","author":[{"dropping-particle":"","family":"Abdelfattah","given":"Mohamed Saleh","non-dropping-particle":"","parse-names":false,"suffix":""},{"dropping-particle":"","family":"Elmallah","given":"Mohammed Ismail Youssef","non-dropping-particle":"","parse-names":false,"suffix":""},{"dropping-particle":"","family":"Faraag","given":"Ahmed Hassan Ibrahim","non-dropping-particle":"","parse-names":false,"suffix":""},{"dropping-particle":"","family":"Hebishy","given":"Ali Mohamed Salah","non-dropping-particle":"","parse-names":false,"suffix":""},{"dropping-particle":"","family":"Ali","given":"Neama Hassan","non-dropping-particle":"","parse-names":false,"suffix":""}],"container-title":"3 Biotech","id":"ITEM-1","issue":"6","issued":{"date-parts":[["2018","6"]]},"page":"282","title":"Heliomycin and tetracinomycin D: anthraquinone derivatives with histone deacetylase inhibitory activity from marine sponge-associated &lt;i&gt;Streptomyces&lt;/i&gt; sp. SP9","type":"article-journal","volume":"8"},"uris":["http://www.mendeley.com/documents/?uuid=48f74c45-29ea-480e-b059-4aebdf920e82","http://www.mendeley.com/documents/?uuid=0ff6a6b2-209f-430b-af21-23395a459bb3"]}],"mendeley":{"formattedCitation":"[33]","plainTextFormattedCitation":"[33]","previouslyFormattedCitation":"[33]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[33]</w:t>
            </w:r>
            <w:r w:rsidRPr="00A9734A">
              <w:rPr>
                <w:rFonts w:ascii="Palatino Linotype" w:hAnsi="Palatino Linotype" w:cs="Arial"/>
                <w:sz w:val="20"/>
                <w:szCs w:val="20"/>
              </w:rPr>
              <w:fldChar w:fldCharType="end"/>
            </w:r>
          </w:p>
        </w:tc>
      </w:tr>
    </w:tbl>
    <w:p w14:paraId="3D5D071B" w14:textId="4A1920BD" w:rsidR="00F74BA3" w:rsidRPr="00AC7ACC" w:rsidRDefault="00A9734A" w:rsidP="00A9734A">
      <w:pPr>
        <w:pStyle w:val="MDPI41tablecaption"/>
        <w:ind w:left="0"/>
      </w:pPr>
      <w:bookmarkStart w:id="6" w:name="_Toc143753758"/>
      <w:r w:rsidRPr="00A9734A">
        <w:rPr>
          <w:b/>
        </w:rPr>
        <w:t xml:space="preserve">Table S8. </w:t>
      </w:r>
      <w:r w:rsidR="00AC7ACC" w:rsidRPr="00423479">
        <w:t>LC-MS-based a</w:t>
      </w:r>
      <w:r w:rsidR="008917C8" w:rsidRPr="00423479">
        <w:t xml:space="preserve">nnotated compounds (level 3) </w:t>
      </w:r>
      <w:r w:rsidR="008D37CB" w:rsidRPr="00423479">
        <w:t xml:space="preserve">from StreptomeDB </w:t>
      </w:r>
      <w:r w:rsidR="008917C8" w:rsidRPr="00423479">
        <w:t>possibly responsible for the</w:t>
      </w:r>
      <w:r w:rsidR="00F74BA3" w:rsidRPr="00423479">
        <w:t xml:space="preserve"> cytotoxicity activity of the strain</w:t>
      </w:r>
      <w:r w:rsidR="00423479" w:rsidRPr="00423479">
        <w:t xml:space="preserve"> </w:t>
      </w:r>
      <w:r w:rsidR="00423479" w:rsidRPr="00423479">
        <w:rPr>
          <w:rFonts w:cs="Arial"/>
        </w:rPr>
        <w:t>S. noursei</w:t>
      </w:r>
      <w:r w:rsidR="00F74BA3" w:rsidRPr="00423479">
        <w:t xml:space="preserve"> 290 extract in ISP4</w:t>
      </w:r>
      <w:r w:rsidR="00F74BA3" w:rsidRPr="00AC7ACC">
        <w:t>.</w:t>
      </w:r>
      <w:bookmarkEnd w:id="6"/>
    </w:p>
    <w:tbl>
      <w:tblPr>
        <w:tblStyle w:val="TableGrid"/>
        <w:tblW w:w="10465"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47"/>
        <w:gridCol w:w="2122"/>
        <w:gridCol w:w="3826"/>
        <w:gridCol w:w="1470"/>
      </w:tblGrid>
      <w:tr w:rsidR="00F74BA3" w:rsidRPr="00A9734A" w14:paraId="3FC175EC" w14:textId="77777777" w:rsidTr="00A9734A">
        <w:trPr>
          <w:jc w:val="center"/>
        </w:trPr>
        <w:tc>
          <w:tcPr>
            <w:tcW w:w="2918" w:type="dxa"/>
            <w:tcBorders>
              <w:top w:val="single" w:sz="8" w:space="0" w:color="auto"/>
            </w:tcBorders>
            <w:shd w:val="clear" w:color="auto" w:fill="auto"/>
            <w:vAlign w:val="center"/>
          </w:tcPr>
          <w:p w14:paraId="34E672D2"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tcBorders>
            <w:shd w:val="clear" w:color="auto" w:fill="auto"/>
            <w:vAlign w:val="center"/>
          </w:tcPr>
          <w:p w14:paraId="07CFBE3B"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665" w:type="dxa"/>
            <w:tcBorders>
              <w:top w:val="single" w:sz="8" w:space="0" w:color="auto"/>
            </w:tcBorders>
            <w:shd w:val="clear" w:color="auto" w:fill="auto"/>
            <w:vAlign w:val="center"/>
          </w:tcPr>
          <w:p w14:paraId="47C18C0A"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1408" w:type="dxa"/>
            <w:tcBorders>
              <w:top w:val="single" w:sz="8" w:space="0" w:color="auto"/>
            </w:tcBorders>
            <w:shd w:val="clear" w:color="auto" w:fill="auto"/>
            <w:vAlign w:val="center"/>
          </w:tcPr>
          <w:p w14:paraId="672634B8"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500EC681" w14:textId="77777777" w:rsidTr="00A9734A">
        <w:trPr>
          <w:jc w:val="center"/>
        </w:trPr>
        <w:tc>
          <w:tcPr>
            <w:tcW w:w="2918" w:type="dxa"/>
            <w:shd w:val="clear" w:color="auto" w:fill="auto"/>
            <w:vAlign w:val="center"/>
          </w:tcPr>
          <w:p w14:paraId="7BD5BAF8" w14:textId="0AF06099"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vermectin A1b</w:t>
            </w:r>
          </w:p>
          <w:p w14:paraId="5172ACEF" w14:textId="6E1792E7"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vermectin B1a</w:t>
            </w:r>
          </w:p>
        </w:tc>
        <w:tc>
          <w:tcPr>
            <w:tcW w:w="2033" w:type="dxa"/>
            <w:shd w:val="clear" w:color="auto" w:fill="auto"/>
            <w:vAlign w:val="center"/>
          </w:tcPr>
          <w:p w14:paraId="37613BF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14</w:t>
            </w:r>
          </w:p>
        </w:tc>
        <w:tc>
          <w:tcPr>
            <w:tcW w:w="3665" w:type="dxa"/>
            <w:shd w:val="clear" w:color="auto" w:fill="auto"/>
            <w:vAlign w:val="center"/>
          </w:tcPr>
          <w:p w14:paraId="284574B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avermitilis</w:t>
            </w:r>
          </w:p>
        </w:tc>
        <w:tc>
          <w:tcPr>
            <w:tcW w:w="1408" w:type="dxa"/>
            <w:shd w:val="clear" w:color="auto" w:fill="auto"/>
            <w:vAlign w:val="center"/>
          </w:tcPr>
          <w:p w14:paraId="0B9AE34D" w14:textId="6805066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2018.01358","ISSN":"1664-302X","author":[{"dropping-particle":"","family":"Guo","given":"Jia","non-dropping-particle":"","parse-names":false,"suffix":""},{"dropping-particle":"","family":"Zhang","given":"Xuan","non-dropping-particle":"","parse-names":false,"suffix":""},{"dropping-particle":"","family":"Lu","given":"Xiaorui","non-dropping-particle":"","parse-names":false,"suffix":""},{"dropping-particle":"","family":"Liu","given":"Wenshuai","non-dropping-particle":"","parse-names":false,"suffix":""},{"dropping-particle":"","family":"Chen","given":"Zhi","non-dropping-particle":"","parse-names":false,"suffix":""},{"dropping-particle":"","family":"Li","given":"Jilun","non-dropping-particle":"","parse-names":false,"suffix":""},{"dropping-particle":"","family":"Deng","given":"Linhong","non-dropping-particle":"","parse-names":false,"suffix":""},{"dropping-particle":"","family":"Wen","given":"Ying","non-dropping-particle":"","parse-names":false,"suffix":""}],"container-title":"Frontiers in Microbiology","id":"ITEM-1","issued":{"date-parts":[["2018","6"]]},"title":"SAV4189, a MarR-Family Regulator in &lt;i&gt;Streptomyces avermitilis&lt;/i&gt;, Activates Avermectin Biosynthesis","type":"article-journal","volume":"9"},"uris":["http://www.mendeley.com/documents/?uuid=9d16e4ac-0566-44cd-8f3a-84997f063bfc","http://www.mendeley.com/documents/?uuid=46d00a07-7f8b-47c0-b96e-0fc5f3cc97a4"]}],"mendeley":{"formattedCitation":"[34]","plainTextFormattedCitation":"[34]","previouslyFormattedCitation":"[34]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[34]</w:t>
            </w:r>
            <w:r w:rsidRPr="00A9734A">
              <w:rPr>
                <w:rFonts w:ascii="Palatino Linotype" w:hAnsi="Palatino Linotype" w:cs="Arial"/>
                <w:sz w:val="20"/>
                <w:szCs w:val="20"/>
              </w:rPr>
              <w:fldChar w:fldCharType="end"/>
            </w:r>
          </w:p>
        </w:tc>
      </w:tr>
      <w:tr w:rsidR="00F74BA3" w:rsidRPr="00A9734A" w14:paraId="48EC73EC" w14:textId="77777777" w:rsidTr="00A9734A">
        <w:trPr>
          <w:jc w:val="center"/>
        </w:trPr>
        <w:tc>
          <w:tcPr>
            <w:tcW w:w="2918" w:type="dxa"/>
            <w:shd w:val="clear" w:color="auto" w:fill="auto"/>
            <w:vAlign w:val="center"/>
          </w:tcPr>
          <w:p w14:paraId="61E23248" w14:textId="51E6E164"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w:t>
            </w:r>
            <w:r w:rsidR="00F74BA3" w:rsidRPr="00A9734A">
              <w:rPr>
                <w:rFonts w:ascii="Palatino Linotype" w:hAnsi="Palatino Linotype" w:cs="Arial"/>
                <w:sz w:val="20"/>
                <w:szCs w:val="20"/>
              </w:rPr>
              <w:t>rgosterol</w:t>
            </w:r>
          </w:p>
        </w:tc>
        <w:tc>
          <w:tcPr>
            <w:tcW w:w="2033" w:type="dxa"/>
            <w:shd w:val="clear" w:color="auto" w:fill="auto"/>
            <w:vAlign w:val="center"/>
          </w:tcPr>
          <w:p w14:paraId="3DAFD1D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44</w:t>
            </w:r>
            <w:r w:rsidRPr="00A9734A">
              <w:rPr>
                <w:rFonts w:ascii="Palatino Linotype" w:hAnsi="Palatino Linotype" w:cs="Arial"/>
                <w:sz w:val="20"/>
                <w:szCs w:val="20"/>
              </w:rPr>
              <w:t>O</w:t>
            </w:r>
          </w:p>
        </w:tc>
        <w:tc>
          <w:tcPr>
            <w:tcW w:w="3665" w:type="dxa"/>
            <w:shd w:val="clear" w:color="auto" w:fill="auto"/>
            <w:vAlign w:val="center"/>
          </w:tcPr>
          <w:p w14:paraId="1D111AB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lividans</w:t>
            </w:r>
          </w:p>
        </w:tc>
        <w:tc>
          <w:tcPr>
            <w:tcW w:w="1408" w:type="dxa"/>
            <w:shd w:val="clear" w:color="auto" w:fill="auto"/>
            <w:vAlign w:val="center"/>
          </w:tcPr>
          <w:p w14:paraId="343AA583" w14:textId="12B34BD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jnatprod.5b00975","ISSN":"0163-3864","author":[{"dropping-particle":"","family":"Ebrahim","given":"Weaam","non-dropping-particle":"","parse-names":false,"suffix":""},{"dropping-particle":"","family":"El-Neketi","given":"Mona","non-dropping-particle":"","parse-names":false,"suffix":""},{"dropping-particle":"","family":"Lewald","given":"Laura-Isabell","non-dropping-particle":"","parse-names":false,"suffix":""},{"dropping-particle":"","family":"Orfali","given":"Raha S.","non-dropping-particle":"","parse-names":false,"suffix":""},{"dropping-particle":"","family":"Lin","given":"Wenhan","non-dropping-particle":"","parse-names":false,"suffix":""},{"dropping-particle":"","family":"Rehberg","given":"Nidja","non-dropping-particle":"","parse-names":false,"suffix":""},{"dropping-particle":"","family":"Kalscheuer","given":"Rainer","non-dropping-particle":"","parse-names":false,"suffix":""},{"dropping-particle":"","family":"Daletos","given":"Georgios","non-dropping-particle":"","parse-names":false,"suffix":""},{"dropping-particle":"","family":"Proksch","given":"Peter","non-dropping-particle":"","parse-names":false,"suffix":""}],"container-title":"Journal of Natural Products","id":"ITEM-1","issue":"4","issued":{"date-parts":[["2016","4"]]},"page":"914-922","title":"Metabolites from the Fungal Endophyte &lt;i&gt;Aspergillus austroafricanus&lt;/i&gt; in Axenic Culture and in Fungal–Bacterial Mixed Cultures","type":"article-journal","volume":"79"},"uris":["http://www.mendeley.com/documents/?uuid=d6c8106c-44c4-42ff-b673-7ead2a468ebd","http://www.mendeley.com/documents/?uuid=3dc8da31-a628-466d-aad6-c57e409131d3"]}],"mendeley":{"formattedCitation":"[35]","plainTextFormattedCitation":"[35]","previouslyFormattedCitation":"[35]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[35]</w:t>
            </w:r>
            <w:r w:rsidRPr="00A9734A">
              <w:rPr>
                <w:rFonts w:ascii="Palatino Linotype" w:hAnsi="Palatino Linotype" w:cs="Arial"/>
                <w:sz w:val="20"/>
                <w:szCs w:val="20"/>
              </w:rPr>
              <w:fldChar w:fldCharType="end"/>
            </w:r>
          </w:p>
        </w:tc>
      </w:tr>
      <w:tr w:rsidR="00F74BA3" w:rsidRPr="00A9734A" w14:paraId="6893417C" w14:textId="77777777" w:rsidTr="00A9734A">
        <w:trPr>
          <w:jc w:val="center"/>
        </w:trPr>
        <w:tc>
          <w:tcPr>
            <w:tcW w:w="2918" w:type="dxa"/>
            <w:shd w:val="clear" w:color="auto" w:fill="auto"/>
            <w:vAlign w:val="center"/>
          </w:tcPr>
          <w:p w14:paraId="3227FCB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de-DE"/>
              </w:rPr>
            </w:pPr>
            <w:r w:rsidRPr="00A9734A">
              <w:rPr>
                <w:rFonts w:ascii="Palatino Linotype" w:hAnsi="Palatino Linotype" w:cs="Arial"/>
                <w:i/>
                <w:iCs/>
                <w:sz w:val="20"/>
                <w:szCs w:val="20"/>
                <w:lang w:val="de-DE"/>
              </w:rPr>
              <w:t>N</w:t>
            </w:r>
            <w:r w:rsidRPr="00A9734A">
              <w:rPr>
                <w:rFonts w:ascii="Palatino Linotype" w:hAnsi="Palatino Linotype" w:cs="Arial"/>
                <w:sz w:val="20"/>
                <w:szCs w:val="20"/>
                <w:lang w:val="de-DE"/>
              </w:rPr>
              <w:t>,</w:t>
            </w:r>
            <w:r w:rsidRPr="00A9734A">
              <w:rPr>
                <w:rFonts w:ascii="Palatino Linotype" w:hAnsi="Palatino Linotype" w:cs="Arial"/>
                <w:i/>
                <w:iCs/>
                <w:sz w:val="20"/>
                <w:szCs w:val="20"/>
                <w:lang w:val="de-DE"/>
              </w:rPr>
              <w:t>N</w:t>
            </w:r>
            <w:r w:rsidRPr="00A9734A">
              <w:rPr>
                <w:rFonts w:ascii="Palatino Linotype" w:hAnsi="Palatino Linotype" w:cs="Arial"/>
                <w:sz w:val="20"/>
                <w:szCs w:val="20"/>
                <w:lang w:val="de-DE"/>
              </w:rPr>
              <w:t>'-((1Z,3Z)-1,4-bis(4-methoxyphenyl)buta-1,3-diene-2,3-diyl)diformamide</w:t>
            </w:r>
          </w:p>
        </w:tc>
        <w:tc>
          <w:tcPr>
            <w:tcW w:w="2033" w:type="dxa"/>
            <w:shd w:val="clear" w:color="auto" w:fill="auto"/>
            <w:vAlign w:val="center"/>
          </w:tcPr>
          <w:p w14:paraId="4316424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665" w:type="dxa"/>
            <w:shd w:val="clear" w:color="auto" w:fill="auto"/>
            <w:vAlign w:val="center"/>
          </w:tcPr>
          <w:p w14:paraId="47FA9E0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peucetius</w:t>
            </w:r>
          </w:p>
        </w:tc>
        <w:tc>
          <w:tcPr>
            <w:tcW w:w="1408" w:type="dxa"/>
            <w:shd w:val="clear" w:color="auto" w:fill="auto"/>
            <w:vAlign w:val="center"/>
          </w:tcPr>
          <w:p w14:paraId="748D3766" w14:textId="5087657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{"citationItems":[{"id":"ITEM-1","itemData":{"DOI":"10.1021/np200255f","ISSN":"0163-3864","author":[{"dropping-particle":"","family":"Zuck","given":"Karina M.","non-dropping-particle":"","parse-names":false,"suffix":""},{"dropping-particle":"","family":"Shipley","given":"Suzanne","non-dropping-particle":"","parse-names":false,"suffix":""},{"dropping-particle":"","family":"Newman","given":"David J.","non-dropping-particle":"","parse-names":false,"suffix":""}],"container-title":"Journal of Natural Products","id":"ITEM-1","issue":"7","issued":{"date-parts":[["2011","7"]]},"page":"1653-1657","title":"Induced Production of N -Formyl Alkaloids from &lt;i&gt;Aspergillus fumigatus&lt;/i&gt; by Co-culture with &lt;i&gt;Streptomyces peucetius&lt;/i&gt;","type":"article-journal","volume":"74"},"uris":["http://www.mendeley.com/documents/?uuid=50f10657-1670-4759-aed8-c519679521cc","http://www.mendeley.com/documents/?uuid=8a10f2c9-6a72-487d-9d5e-2d55d96e3669"]}],"mendeley":{"formattedCitation":"[36]","plainTextFormattedCitation":"[36]","previouslyFormattedCitation":"[36]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[36]</w:t>
            </w:r>
            <w:r w:rsidRPr="00A9734A">
              <w:rPr>
                <w:rFonts w:ascii="Palatino Linotype" w:hAnsi="Palatino Linotype" w:cs="Arial"/>
                <w:sz w:val="20"/>
                <w:szCs w:val="20"/>
              </w:rPr>
              <w:fldChar w:fldCharType="end"/>
            </w:r>
          </w:p>
        </w:tc>
      </w:tr>
      <w:tr w:rsidR="00F74BA3" w:rsidRPr="00A9734A" w14:paraId="6DB854F5" w14:textId="77777777" w:rsidTr="00A9734A">
        <w:trPr>
          <w:jc w:val="center"/>
        </w:trPr>
        <w:tc>
          <w:tcPr>
            <w:tcW w:w="2918" w:type="dxa"/>
            <w:shd w:val="clear" w:color="auto" w:fill="auto"/>
            <w:vAlign w:val="center"/>
          </w:tcPr>
          <w:p w14:paraId="74440E95" w14:textId="729B2326"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pentostatin</w:t>
            </w:r>
          </w:p>
        </w:tc>
        <w:tc>
          <w:tcPr>
            <w:tcW w:w="2033" w:type="dxa"/>
            <w:shd w:val="clear" w:color="auto" w:fill="auto"/>
            <w:vAlign w:val="center"/>
          </w:tcPr>
          <w:p w14:paraId="71F0507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665" w:type="dxa"/>
            <w:shd w:val="clear" w:color="auto" w:fill="auto"/>
            <w:vAlign w:val="center"/>
          </w:tcPr>
          <w:p w14:paraId="2B4C5D5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1408" w:type="dxa"/>
            <w:shd w:val="clear" w:color="auto" w:fill="auto"/>
            <w:vAlign w:val="center"/>
          </w:tcPr>
          <w:p w14:paraId="2BA4D627" w14:textId="2943C1B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2017.09.001","ISSN":"24519456","author":[{"dropping-particle":"","family":"Xia","given":"Yongliang","non-dropping-particle":"","parse-names":false,"suffix":""},{"dropping-particle":"","family":"Luo","given":"Feifei","non-dropping-particle":"","parse-names":false,"suffix":""},{"dropping-particle":"","family":"Shang","given":"Yanfang","non-dropping-particle":"","parse-names":false,"suffix":""},{"dropping-particle":"","family":"Chen","given":"Peilin","non-dropping-particle":"","parse-names":false,"suffix":""},{"dropping-particle":"","family":"Lu","given":"Yuzhen","non-dropping-particle":"","parse-names":false,"suffix":""},{"dropping-particle":"","family":"Wang","given":"Chengshu","non-dropping-particle":"","parse-names":false,"suffix":""}],"container-title":"Cell Chemical Biology","id":"ITEM-1","issue":"12","issued":{"date-parts":[["2017","12"]]},"page":"1479-1489.e4","title":"Fungal Cordycepin Biosynthesis Is Coupled with the Production of the Safeguard Molecule Pentostatin","type":"article-journal","volume":"24"},"uris":["http://www.mendeley.com/documents/?uuid=351e8dbc-21d7-4a76-9ba0-95495793e314","http://www.mendeley.com/documents/?uuid=908c40cd-02fe-42f0-8626-57cc89a71c15"]}],"mendeley":{"formattedCitation":"[27]","plainTextFormattedCitation":"[27]","previouslyFormattedCitation":"[27]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[27]</w:t>
            </w:r>
            <w:r w:rsidRPr="00A9734A">
              <w:rPr>
                <w:rFonts w:ascii="Palatino Linotype" w:hAnsi="Palatino Linotype" w:cs="Arial"/>
                <w:sz w:val="20"/>
                <w:szCs w:val="20"/>
              </w:rPr>
              <w:fldChar w:fldCharType="end"/>
            </w:r>
          </w:p>
        </w:tc>
      </w:tr>
      <w:tr w:rsidR="00F74BA3" w:rsidRPr="00A9734A" w14:paraId="71D115D5" w14:textId="77777777" w:rsidTr="00A9734A">
        <w:trPr>
          <w:jc w:val="center"/>
        </w:trPr>
        <w:tc>
          <w:tcPr>
            <w:tcW w:w="2918" w:type="dxa"/>
            <w:shd w:val="clear" w:color="auto" w:fill="auto"/>
            <w:vAlign w:val="center"/>
          </w:tcPr>
          <w:p w14:paraId="53A01D16" w14:textId="567C5F68"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phenazine-1-carboxylate</w:t>
            </w:r>
          </w:p>
        </w:tc>
        <w:tc>
          <w:tcPr>
            <w:tcW w:w="2033" w:type="dxa"/>
            <w:shd w:val="clear" w:color="auto" w:fill="auto"/>
            <w:vAlign w:val="center"/>
          </w:tcPr>
          <w:p w14:paraId="4088A5F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665" w:type="dxa"/>
            <w:shd w:val="clear" w:color="auto" w:fill="auto"/>
            <w:vAlign w:val="center"/>
          </w:tcPr>
          <w:p w14:paraId="5554C24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 xml:space="preserve">Streptomyces </w:t>
            </w:r>
            <w:r w:rsidRPr="00A9734A">
              <w:rPr>
                <w:rFonts w:ascii="Palatino Linotype" w:hAnsi="Palatino Linotype" w:cs="Arial"/>
                <w:sz w:val="20"/>
                <w:szCs w:val="20"/>
              </w:rPr>
              <w:t>sp. IFM 11694</w:t>
            </w:r>
          </w:p>
        </w:tc>
        <w:tc>
          <w:tcPr>
            <w:tcW w:w="1408" w:type="dxa"/>
            <w:shd w:val="clear" w:color="auto" w:fill="auto"/>
            <w:vAlign w:val="center"/>
          </w:tcPr>
          <w:p w14:paraId="2FAF4404" w14:textId="334941B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{"citationItems":[{"id":"ITEM-1","itemData":{"DOI":"10.1038/ja.2015.129","ISSN":"0021-8820","author":[{"dropping-particle":"","family":"Abdelfattah","given":"Mohamed S","non-dropping-particle":"","parse-names":false,"suffix":""},{"dropping-particle":"","family":"Ishikawa","given":"Naoki","non-dropping-particle":"","parse-names":false,"suffix":""},{"dropping-particle":"","family":"Karmakar","given":"Utpal K","non-dropping-particle":"","parse-names":false,"suffix":""},{"dropping-particle":"","family":"Yamaku","given":"Kazuki","non-dropping-particle":"","parse-names":false,"suffix":""},{"dropping-particle":"","family":"Ishibashi","given":"Masami","non-dropping-particle":"","parse-names":false,"suffix":""}],"container-title":"The Journal of Antibiotics","id":"ITEM-1","issue":"6","issued":{"date-parts":[["2016","6"]]},"page":"446-450","title":"New phenazine analogues from &lt;i&gt;Streptomyces&lt;/i&gt; sp. IFM 11694 with TRAIL resistance-overcoming activities","type":"article-journal","volume":"69"},"uris":["http://www.mendeley.com/documents/?uuid=a2818fe7-d913-4bda-b974-38660692617c","http://www.mendeley.com/documents/?uuid=292ac897-7a18-4903-8cc0-8b97addd21c7"]}],"mendeley":{"formattedCitation":"[29]","plainTextFormattedCitation":"[29]","previouslyFormattedCitation":"[29]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[29]</w:t>
            </w:r>
            <w:r w:rsidRPr="00A9734A">
              <w:rPr>
                <w:rFonts w:ascii="Palatino Linotype" w:hAnsi="Palatino Linotype" w:cs="Arial"/>
                <w:sz w:val="20"/>
                <w:szCs w:val="20"/>
              </w:rPr>
              <w:fldChar w:fldCharType="end"/>
            </w:r>
          </w:p>
        </w:tc>
      </w:tr>
      <w:tr w:rsidR="00F74BA3" w:rsidRPr="00A9734A" w14:paraId="21523E55" w14:textId="77777777" w:rsidTr="00A9734A">
        <w:trPr>
          <w:jc w:val="center"/>
        </w:trPr>
        <w:tc>
          <w:tcPr>
            <w:tcW w:w="2918" w:type="dxa"/>
            <w:shd w:val="clear" w:color="auto" w:fill="auto"/>
            <w:vAlign w:val="center"/>
          </w:tcPr>
          <w:p w14:paraId="7D3F780C" w14:textId="49E196BB"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rabelomycin</w:t>
            </w:r>
          </w:p>
        </w:tc>
        <w:tc>
          <w:tcPr>
            <w:tcW w:w="2033" w:type="dxa"/>
            <w:shd w:val="clear" w:color="auto" w:fill="auto"/>
            <w:vAlign w:val="center"/>
          </w:tcPr>
          <w:p w14:paraId="06ED655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665" w:type="dxa"/>
            <w:shd w:val="clear" w:color="auto" w:fill="auto"/>
            <w:vAlign w:val="center"/>
          </w:tcPr>
          <w:p w14:paraId="5C5478C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 xml:space="preserve">Streptomyces </w:t>
            </w:r>
            <w:r w:rsidRPr="00A9734A">
              <w:rPr>
                <w:rFonts w:ascii="Palatino Linotype" w:hAnsi="Palatino Linotype" w:cs="Arial"/>
                <w:sz w:val="20"/>
                <w:szCs w:val="20"/>
              </w:rPr>
              <w:t>sp. XZHG99T</w:t>
            </w:r>
          </w:p>
        </w:tc>
        <w:tc>
          <w:tcPr>
            <w:tcW w:w="1408" w:type="dxa"/>
            <w:shd w:val="clear" w:color="auto" w:fill="auto"/>
            <w:vAlign w:val="center"/>
          </w:tcPr>
          <w:p w14:paraId="2FA9D4B7" w14:textId="6535E9F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{"citationItems":[{"id":"ITEM-1","itemData":{"DOI":"10.1038/s41429-018-0096-1","ISSN":"0021-8820","abstract":"Three new angucycline-type C-glycosides, grincamycins L-N (1-3), together with the known rabelomycin (4), moromycin B (5), fridamycin D (6), saquayamycin B1 (7), actinomycin X2 (8), and actinomycin D (9), were isolated from the culture of the soil-derived Streptomyces sp. XZHG99T collected from Color desert, Dengpa District, Tibet. The structures of 1-3 were established by detailed analyses of comprehensive spectroscopic data. Compounds 1-9 exhibited significant cytotoxicity against a panel of human cancer cell lines A549, H157, MCF7, MDA-MB-231, and HepG2, while 4, 8, and 9 showed decent antibacterial activity against Mycobacterium smegmatis and Staphylococcus aureus.","author":[{"dropping-particle":"","family":"Bao","given":"Jie","non-dropping-particle":"","parse-names":false,"suffix":""},{"dropping-particle":"","family":"He","given":"Fei","non-dropping-particle":"","parse-names":false,"suffix":""},{"dropping-particle":"","family":"Li","given":"Yumei","non-dropping-particle":"","parse-names":false,"suffix":""},{"dropping-particle":"","family":"Fang","given":"Lei","non-dropping-particle":"","parse-names":false,"suffix":""},{"dropping-particle":"","family":"Wang","given":"Kaiming","non-dropping-particle":"","parse-names":false,"suffix":""},{"dropping-particle":"","family":"Song","given":"Jintong","non-dropping-particle":"","parse-names":false,"suffix":""},{"dropping-particle":"","family":"Zhou","given":"Jie","non-dropping-particle":"","parse-names":false,"suffix":""},{"dropping-particle":"","family":"Li","given":"Qiang","non-dropping-particle":"","parse-names":false,"suffix":""},{"dropping-particle":"","family":"Zhang","given":"Hua","non-dropping-particle":"","parse-names":false,"suffix":""}],"container-title":"Journal of antibiotics","id":"ITEM-1","issue":"12","issued":{"date-parts":[["2018"]]},"page":"1018-1024","title":"Cytotoxic antibiotic angucyclines and actinomycins from the &lt;i&gt;Streptomyces&lt;/i&gt; sp XZHG99T","type":"article-journal","volume":"71"},"uris":["http://www.mendeley.com/documents/?uuid=bc526f0d-5085-4d16-af35-18ad8153b82b","http://www.mendeley.com/documents/?uuid=165ab4f8-7d75-48d6-a019-34c02bce5dad"]}],"mendeley":{"formattedCitation":"[30]","plainTextFormattedCitation":"[30]","previouslyFormattedCitation":"[30]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[30]</w:t>
            </w:r>
            <w:r w:rsidRPr="00A9734A">
              <w:rPr>
                <w:rFonts w:ascii="Palatino Linotype" w:hAnsi="Palatino Linotype" w:cs="Arial"/>
                <w:sz w:val="20"/>
                <w:szCs w:val="20"/>
              </w:rPr>
              <w:fldChar w:fldCharType="end"/>
            </w:r>
          </w:p>
        </w:tc>
      </w:tr>
      <w:tr w:rsidR="00F74BA3" w:rsidRPr="00A9734A" w14:paraId="293793C8" w14:textId="77777777" w:rsidTr="00A9734A">
        <w:trPr>
          <w:jc w:val="center"/>
        </w:trPr>
        <w:tc>
          <w:tcPr>
            <w:tcW w:w="2918" w:type="dxa"/>
            <w:shd w:val="clear" w:color="auto" w:fill="auto"/>
            <w:vAlign w:val="center"/>
          </w:tcPr>
          <w:p w14:paraId="6B2E1227" w14:textId="04B1E74F"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tautomycetin</w:t>
            </w:r>
          </w:p>
        </w:tc>
        <w:tc>
          <w:tcPr>
            <w:tcW w:w="2033" w:type="dxa"/>
            <w:shd w:val="clear" w:color="auto" w:fill="auto"/>
            <w:vAlign w:val="center"/>
          </w:tcPr>
          <w:p w14:paraId="617B42C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3665" w:type="dxa"/>
            <w:shd w:val="clear" w:color="auto" w:fill="auto"/>
            <w:vAlign w:val="center"/>
          </w:tcPr>
          <w:p w14:paraId="50BC9ED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griseochromogenes</w:t>
            </w:r>
          </w:p>
        </w:tc>
        <w:tc>
          <w:tcPr>
            <w:tcW w:w="1408" w:type="dxa"/>
            <w:shd w:val="clear" w:color="auto" w:fill="auto"/>
            <w:vAlign w:val="center"/>
          </w:tcPr>
          <w:p w14:paraId="6F263E79" w14:textId="3E2144F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8b00673","ISSN":"1554-8929","author":[{"dropping-particle":"","family":"Annaval","given":"Thibault","non-dropping-particle":"","parse-names":false,"suffix":""},{"dropping-particle":"","family":"Han","given":"Lu","non-dropping-particle":"","parse-names":false,"suffix":""},{"dropping-particle":"","family":"Rudolf","given":"Jeffrey D.","non-dropping-particle":"","parse-names":false,"suffix":""},{"dropping-particle":"","family":"Xie","given":"Guangbo","non-dropping-particle":"","parse-names":false,"suffix":""},{"dropping-particle":"","family":"Yang","given":"Dong","non-dropping-particle":"","parse-names":false,"suffix":""},{"dropping-particle":"","family":"Chang","given":"Chin-Yuan","non-dropping-particle":"","parse-names":false,"suffix":""},{"dropping-particle":"","family":"Ma","given":"Ming","non-dropping-particle":"","parse-names":false,"suffix":""},{"dropping-particle":"","family":"Crnovcic","given":"Ivana","non-dropping-particle":"","parse-names":false,"suffix":""},{"dropping-particle":"","family":"Miller","given":"Mitchell D.","non-dropping-particle":"","parse-names":false,"suffix":""},{"dropping-particle":"","family":"Soman","given":"Jayashree","non-dropping-particle":"","parse-names":false,"suffix":""},{"dropping-particle":"","family":"Xu","given":"Weijun","non-dropping-particle":"","parse-names":false,"suffix":""},{"dropping-particle":"","family":"Phillips","given":"George N.","non-dropping-particle":"","parse-names":false,"suffix":""},{"dropping-particle":"","family":"Shen","given":"Ben","non-dropping-particle":"","parse-names":false,"suffix":""}],"container-title":"ACS Chemical Biology","id":"ITEM-1","issue":"9","issued":{"date-parts":[["2018","9"]]},"page":"2728-2738","title":"Biochemical and Structural Characterization of TtnD, a Prenylated FMN-Dependent Decarboxylase from the Tautomycetin Biosynthetic Pathway","type":"article-journal","volume":"13"},"uris":["http://www.mendeley.com/documents/?uuid=a43d4f2f-4754-4da5-ab54-813ed01a816e","http://www.mendeley.com/documents/?uuid=fccb147c-84f3-4c51-ab72-5d5bab2249b9"]},{"id":"ITEM-2","itemData":{"DOI":"10.1038/ja.2017.13","ISSN":"0021-8820","author":[{"dropping-particle":"","family":"Yang","given":"Dong","non-dropping-particle":"","parse-names":false,"suffix":""},{"dropping-particle":"","family":"Rateb","given":"Mostafa E","non-dropping-particle":"","parse-names":false,"suffix":""},{"dropping-particle":"","family":"Wang","given":"Nan","non-dropping-particle":"","parse-names":false,"suffix":""},{"dropping-particle":"","family":"Shen","given":"Ben","non-dropping-particle":"","parse-names":false,"suffix":""}],"container-title":"The Journal of Antibiotics","id":"ITEM-2","issue":"5","issued":{"date-parts":[["2017","5"]]},"page":"710-714","title":"Competition and co-regulation of spirotoamide and tautomycetin biosynthesis in &lt;i&gt;Streptomyces griseochromogenes&lt;/i&gt;, and isolation and structural elucidation of spirotoamide C and D","type":"article-journal","volume":"70"},"uris":["http://www.mendeley.com/documents/?uuid=f93f798f-f72f-4f84-9264-a5c918febc9c","http://www.mendeley.com/documents/?uuid=ec9c94cd-9c2c-4918-b99d-66e5369868ec","http://www.mendeley.com/documents/?uuid=0073d7a5-2fa8-460a-a66c-9a079394d673"]}],"mendeley":{"formattedCitation":"[31,32]","plainTextFormattedCitation":"[31,32]","previouslyFormattedCitation":"[31,32]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[31,32]</w:t>
            </w:r>
            <w:r w:rsidRPr="00A9734A">
              <w:rPr>
                <w:rFonts w:ascii="Palatino Linotype" w:hAnsi="Palatino Linotype" w:cs="Arial"/>
                <w:sz w:val="20"/>
                <w:szCs w:val="20"/>
              </w:rPr>
              <w:fldChar w:fldCharType="end"/>
            </w:r>
          </w:p>
        </w:tc>
      </w:tr>
      <w:tr w:rsidR="00F74BA3" w:rsidRPr="00A9734A" w14:paraId="34387FC8" w14:textId="77777777" w:rsidTr="00A9734A">
        <w:trPr>
          <w:jc w:val="center"/>
        </w:trPr>
        <w:tc>
          <w:tcPr>
            <w:tcW w:w="2918" w:type="dxa"/>
            <w:shd w:val="clear" w:color="auto" w:fill="auto"/>
            <w:vAlign w:val="center"/>
          </w:tcPr>
          <w:p w14:paraId="542D21D1" w14:textId="2C9020FA"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tetracenomycin D1</w:t>
            </w:r>
          </w:p>
        </w:tc>
        <w:tc>
          <w:tcPr>
            <w:tcW w:w="2033" w:type="dxa"/>
            <w:shd w:val="clear" w:color="auto" w:fill="auto"/>
            <w:vAlign w:val="center"/>
          </w:tcPr>
          <w:p w14:paraId="627737A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665" w:type="dxa"/>
            <w:tcBorders>
              <w:bottom w:val="single" w:sz="4" w:space="0" w:color="auto"/>
            </w:tcBorders>
            <w:shd w:val="clear" w:color="auto" w:fill="auto"/>
            <w:vAlign w:val="center"/>
          </w:tcPr>
          <w:p w14:paraId="129FBF2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SP9</w:t>
            </w:r>
          </w:p>
        </w:tc>
        <w:tc>
          <w:tcPr>
            <w:tcW w:w="1408" w:type="dxa"/>
            <w:tcBorders>
              <w:bottom w:val="single" w:sz="4" w:space="0" w:color="auto"/>
            </w:tcBorders>
            <w:shd w:val="clear" w:color="auto" w:fill="auto"/>
            <w:vAlign w:val="center"/>
          </w:tcPr>
          <w:p w14:paraId="15749302" w14:textId="01ADC6D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{"citationItems":[{"id":"ITEM-1","itemData":{"DOI":"10.1007/s13205-018-1304-1","ISSN":"2190-572X","author":[{"dropping-particle":"","family":"Abdelfattah","given":"Mohamed Saleh","non-dropping-particle":"","parse-names":false,"suffix":""},{"dropping-particle":"","family":"Elmallah","given":"Mohammed Ismail Youssef","non-dropping-particle":"","parse-names":false,"suffix":""},{"dropping-particle":"","family":"Faraag","given":"Ahmed Hassan Ibrahim","non-dropping-particle":"","parse-names":false,"suffix":""},{"dropping-particle":"","family":"Hebishy","given":"Ali Mohamed Salah","non-dropping-particle":"","parse-names":false,"suffix":""},{"dropping-particle":"","family":"Ali","given":"Neama Hassan","non-dropping-particle":"","parse-names":false,"suffix":""}],"container-title":"3 Biotech","id":"ITEM-1","issue":"6","issued":{"date-parts":[["2018","6"]]},"page":"282","title":"Heliomycin and tetracinomycin D: anthraquinone derivatives with histone deacetylase inhibitory activity from marine sponge-associated &lt;i&gt;Streptomyces&lt;/i&gt; sp. SP9","type":"article-journal","volume":"8"},"uris":["http://www.mendeley.com/documents/?uuid=0ff6a6b2-209f-430b-af21-23395a459bb3","http://www.mendeley.com/documents/?uuid=48f74c45-29ea-480e-b059-4aebdf920e82"]}],"mendeley":{"formattedCitation":"[33]","plainTextFormattedCitation":"[33]","previouslyFormattedCitation":"[33]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[33]</w:t>
            </w:r>
            <w:r w:rsidRPr="00A9734A">
              <w:rPr>
                <w:rFonts w:ascii="Palatino Linotype" w:hAnsi="Palatino Linotype" w:cs="Arial"/>
                <w:sz w:val="20"/>
                <w:szCs w:val="20"/>
              </w:rPr>
              <w:fldChar w:fldCharType="end"/>
            </w:r>
          </w:p>
        </w:tc>
      </w:tr>
      <w:tr w:rsidR="00F74BA3" w:rsidRPr="00A9734A" w14:paraId="2C01D35A" w14:textId="77777777" w:rsidTr="00A9734A">
        <w:trPr>
          <w:jc w:val="center"/>
        </w:trPr>
        <w:tc>
          <w:tcPr>
            <w:tcW w:w="2918" w:type="dxa"/>
            <w:vMerge w:val="restart"/>
            <w:shd w:val="clear" w:color="auto" w:fill="auto"/>
            <w:vAlign w:val="center"/>
          </w:tcPr>
          <w:p w14:paraId="768ADD24" w14:textId="20E2B9CD"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 xml:space="preserve">terpentecin </w:t>
            </w:r>
            <w:r w:rsidR="00F74BA3"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38.1664","ISSN":"0021-8820","author":[{"dropping-particle":"","family":"Tamamura","given":"Tsuyoshi","non-dropping-particle":"","parse-names":false,"suffix":""},{"dropping-particle":"","family":"Sawa","given":"Tsutomu","non-dropping-particle":"","parse-names":false,"suffix":""},{"dropping-particle":"","family":"Isshiki","given":"Kunio","non-dropping-particle":"","parse-names":false,"suffix":""},{"dropping-particle":"","family":"Masuda","given":"Toru","non-dropping-particle":"","parse-names":false,"suffix":""},{"dropping-particle":"","family":"Homma","given":"Yoshiko","non-dropping-particle":"","parse-names":false,"suffix":""},{"dropping-particle":"","family":"Iinuma","given":"Hironobu","non-dropping-particle":"","parse-names":false,"suffix":""},{"dropping-particle":"","family":"Naganawa","given":"Hiroshi","non-dropping-particle":"","parse-names":false,"suffix":""},{"dropping-particle":"","family":"Hamada","given":"Masa","non-dropping-particle":"","parse-names":false,"suffix":""},{"dropping-particle":"","family":"Takeuchi","given":"Tomio","non-dropping-particle":"","parse-names":false,"suffix":""},{"dropping-particle":"","family":"Umezawa","given":"Hamao","non-dropping-particle":"","parse-names":false,"suffix":""}],"container-title":"The Journal of Antibiotics","id":"ITEM-1","issue":"12","issued":{"date-parts":[["1985"]]},"page":"1664-1669","title":"Isolation and characterization of terpentecin, a new antitumor antibiotic.","type":"article-journal","volume":"38"},"uris":["http://www.mendeley.com/documents/?uuid=2ff58f2e-5a5a-4947-afbe-cf85f1fbec66","http://www.mendeley.com/documents/?uuid=57b13030-e69b-47b8-b9a3-c43024aa1f3a"]}],"mendeley":{"formattedCitation":"[15]","plainTextFormattedCitation":"[15]","previouslyFormattedCitation":"[15]"},"properties":{"noteIndex":0},"schema":"https://github.com/citation-style-language/schema/raw/master/csl-citation.json"}</w:instrText>
            </w:r>
            <w:r w:rsidR="00F74BA3"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[15]</w:t>
            </w:r>
            <w:r w:rsidR="00F74BA3" w:rsidRPr="00A9734A">
              <w:rPr>
                <w:rFonts w:ascii="Palatino Linotype" w:hAnsi="Palatino Linotype" w:cs="Arial"/>
                <w:sz w:val="20"/>
                <w:szCs w:val="20"/>
              </w:rPr>
              <w:fldChar w:fldCharType="end"/>
            </w:r>
          </w:p>
        </w:tc>
        <w:tc>
          <w:tcPr>
            <w:tcW w:w="2033" w:type="dxa"/>
            <w:vMerge w:val="restart"/>
            <w:shd w:val="clear" w:color="auto" w:fill="auto"/>
            <w:vAlign w:val="center"/>
          </w:tcPr>
          <w:p w14:paraId="4852A4D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eastAsia="Times New Roman" w:hAnsi="Palatino Linotype" w:cs="Arial"/>
                <w:sz w:val="20"/>
                <w:szCs w:val="20"/>
                <w:lang w:eastAsia="es-CO"/>
              </w:rPr>
              <w:t>C</w:t>
            </w:r>
            <w:r w:rsidRPr="00A9734A">
              <w:rPr>
                <w:rFonts w:ascii="Palatino Linotype" w:eastAsia="Times New Roman" w:hAnsi="Palatino Linotype" w:cs="Arial"/>
                <w:sz w:val="20"/>
                <w:szCs w:val="20"/>
                <w:vertAlign w:val="subscript"/>
                <w:lang w:eastAsia="es-CO"/>
              </w:rPr>
              <w:t>20</w:t>
            </w:r>
            <w:r w:rsidRPr="00A9734A">
              <w:rPr>
                <w:rFonts w:ascii="Palatino Linotype" w:eastAsia="Times New Roman" w:hAnsi="Palatino Linotype" w:cs="Arial"/>
                <w:sz w:val="20"/>
                <w:szCs w:val="20"/>
                <w:lang w:eastAsia="es-CO"/>
              </w:rPr>
              <w:t>H</w:t>
            </w:r>
            <w:r w:rsidRPr="00A9734A">
              <w:rPr>
                <w:rFonts w:ascii="Palatino Linotype" w:eastAsia="Times New Roman" w:hAnsi="Palatino Linotype" w:cs="Arial"/>
                <w:sz w:val="20"/>
                <w:szCs w:val="20"/>
                <w:vertAlign w:val="subscript"/>
                <w:lang w:eastAsia="es-CO"/>
              </w:rPr>
              <w:t>28</w:t>
            </w:r>
            <w:r w:rsidRPr="00A9734A">
              <w:rPr>
                <w:rFonts w:ascii="Palatino Linotype" w:eastAsia="Times New Roman" w:hAnsi="Palatino Linotype" w:cs="Arial"/>
                <w:sz w:val="20"/>
                <w:szCs w:val="20"/>
                <w:lang w:eastAsia="es-CO"/>
              </w:rPr>
              <w:t>O</w:t>
            </w:r>
            <w:r w:rsidRPr="00A9734A">
              <w:rPr>
                <w:rFonts w:ascii="Palatino Linotype" w:eastAsia="Times New Roman" w:hAnsi="Palatino Linotype" w:cs="Arial"/>
                <w:sz w:val="20"/>
                <w:szCs w:val="20"/>
                <w:vertAlign w:val="subscript"/>
                <w:lang w:eastAsia="es-CO"/>
              </w:rPr>
              <w:t>6</w:t>
            </w:r>
          </w:p>
        </w:tc>
        <w:tc>
          <w:tcPr>
            <w:tcW w:w="3665" w:type="dxa"/>
            <w:tcBorders>
              <w:bottom w:val="nil"/>
            </w:tcBorders>
            <w:shd w:val="clear" w:color="auto" w:fill="auto"/>
            <w:vAlign w:val="center"/>
          </w:tcPr>
          <w:p w14:paraId="258AA23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griseolosporeus</w:t>
            </w:r>
            <w:r w:rsidRPr="00A9734A">
              <w:rPr>
                <w:rFonts w:ascii="Palatino Linotype" w:hAnsi="Palatino Linotype" w:cs="Arial"/>
                <w:sz w:val="20"/>
                <w:szCs w:val="20"/>
              </w:rPr>
              <w:t xml:space="preserve"> MF730-N6</w:t>
            </w:r>
          </w:p>
        </w:tc>
        <w:tc>
          <w:tcPr>
            <w:tcW w:w="1408" w:type="dxa"/>
            <w:tcBorders>
              <w:bottom w:val="nil"/>
            </w:tcBorders>
            <w:shd w:val="clear" w:color="auto" w:fill="auto"/>
            <w:vAlign w:val="center"/>
          </w:tcPr>
          <w:p w14:paraId="527D4D0D" w14:textId="3EFC644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PL00008664","ISSN":"0026-8925","author":[{"dropping-particle":"","family":"Dairi","given":"T.","non-dropping-particle":"","parse-names":false,"suffix":""},{"dropping-particle":"","family":"Motohira","given":"Y.","non-dropping-particle":"","parse-names":false,"suffix":""},{"dropping-particle":"","family":"Itoh","given":"N.","non-dropping-particle":"","parse-names":false,"suffix":""},{"dropping-particle":"","family":"Kuzuyama","given":"T.","non-dropping-particle":"","parse-names":false,"suffix":""},{"dropping-particle":"","family":"Takahashi","given":"S.","non-dropping-particle":"","parse-names":false,"suffix":""},{"dropping-particle":"","family":"Seto","given":"H.","non-dropping-particle":"","parse-names":false,"suffix":""}],"container-title":"Molecular and General Genetics MGG","id":"ITEM-1","issue":"6","issued":{"date-parts":[["2000","1"]]},"page":"957-964","title":"Cloning of the gene encoding 3-hydroxy-3-methylglutaryl coenzyme A reductase from terpenoid antibiotic-producing &lt;i&gt;Streptomyces&lt;/i&gt; strains","type":"article-journal","volume":"262"},"uris":["http://www.mendeley.com/documents/?uuid=602050bc-13b5-4a0a-b562-e475a38aef00","http://www.mendeley.com/documents/?uuid=9031b6cb-1580-4f1d-909a-b188f48b3f4a"]},{"id":"ITEM-2","itemData":{"DOI":"10.1271/bbb.66.808","ISSN":"0916-8451","author":[{"dropping-particle":"","family":"Hamano","given":"Yoshimitsu","non-dropping-particle":"","parse-names":false,"suffix":""},{"dropping-particle":"","family":"Dairi","given":"Tohru","non-dropping-particle":"","parse-names":false,"suffix":""},{"dropping-particle":"","family":"Yamamoto","given":"Masahiro","non-dropping-particle":"","parse-names":false,"suffix":""},{"dropping-particle":"","family":"Kuzuyama","given":"Tomohisa","non-dropping-particle":"","parse-names":false,"suffix":""},{"dropping-particle":"","family":"Itoh","given":"Nobuya","non-dropping-particle":"","parse-names":false,"suffix":""},{"dropping-particle":"","family":"Seto","given":"Haruo","non-dropping-particle":"","parse-names":false,"suffix":""}],"container-title":"Bioscience, Biotechnology, and Biochemistry","id":"ITEM-2","issue":"4","issued":{"date-parts":[["2002","1"]]},"page":"808-819","title":"Growth-phase Dependent Expression of the Mevalonate Pathway in a Terpenoid Antibiotic-producing &lt;i&gt;Streptomyces&lt;/i&gt; Strain","type":"article-journal","volume":"66"},"uris":["http://www.mendeley.com/documents/?uuid=cf4c3785-10e6-460c-a56b-8058764b9485","http://www.mendeley.com/documents/?uuid=c4960a70-c2bd-4b83-aa92-917278f9141b","http://www.mendeley.com/documents/?uuid=31bef334-91fd-4e71-8d09-21e5be69f062"]}],"mendeley":{"formattedCitation":"[16,17]","plainTextFormattedCitation":"[16,17]","previouslyFormattedCitation":"[16,17]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[16,17]</w:t>
            </w:r>
            <w:r w:rsidRPr="00A9734A">
              <w:rPr>
                <w:rFonts w:ascii="Palatino Linotype" w:hAnsi="Palatino Linotype" w:cs="Arial"/>
                <w:sz w:val="20"/>
                <w:szCs w:val="20"/>
              </w:rPr>
              <w:fldChar w:fldCharType="end"/>
            </w:r>
          </w:p>
        </w:tc>
      </w:tr>
      <w:tr w:rsidR="00F74BA3" w:rsidRPr="00A9734A" w14:paraId="4975B21A" w14:textId="77777777" w:rsidTr="00A9734A">
        <w:trPr>
          <w:jc w:val="center"/>
        </w:trPr>
        <w:tc>
          <w:tcPr>
            <w:tcW w:w="2918" w:type="dxa"/>
            <w:vMerge/>
            <w:tcBorders>
              <w:bottom w:val="single" w:sz="8" w:space="0" w:color="auto"/>
            </w:tcBorders>
            <w:shd w:val="clear" w:color="auto" w:fill="auto"/>
            <w:vAlign w:val="center"/>
          </w:tcPr>
          <w:p w14:paraId="5D15DF3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2033" w:type="dxa"/>
            <w:vMerge/>
            <w:tcBorders>
              <w:bottom w:val="single" w:sz="8" w:space="0" w:color="auto"/>
            </w:tcBorders>
            <w:shd w:val="clear" w:color="auto" w:fill="auto"/>
            <w:vAlign w:val="center"/>
          </w:tcPr>
          <w:p w14:paraId="2B2016D2"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p>
        </w:tc>
        <w:tc>
          <w:tcPr>
            <w:tcW w:w="3665" w:type="dxa"/>
            <w:tcBorders>
              <w:top w:val="nil"/>
              <w:bottom w:val="single" w:sz="8" w:space="0" w:color="auto"/>
            </w:tcBorders>
            <w:shd w:val="clear" w:color="auto" w:fill="auto"/>
            <w:vAlign w:val="center"/>
          </w:tcPr>
          <w:p w14:paraId="09183CBA" w14:textId="77777777" w:rsidR="00F74BA3" w:rsidRPr="00A9734A" w:rsidRDefault="00824BAE" w:rsidP="00A9734A">
            <w:pPr>
              <w:autoSpaceDE w:val="0"/>
              <w:autoSpaceDN w:val="0"/>
              <w:adjustRightInd w:val="0"/>
              <w:snapToGrid w:val="0"/>
              <w:spacing w:before="0"/>
              <w:jc w:val="center"/>
              <w:rPr>
                <w:rFonts w:ascii="Palatino Linotype" w:hAnsi="Palatino Linotype" w:cs="Arial"/>
                <w:i/>
                <w:iCs/>
                <w:sz w:val="20"/>
                <w:szCs w:val="20"/>
              </w:rPr>
            </w:pPr>
            <w:hyperlink r:id="rId9" w:history="1">
              <w:r w:rsidR="00F74BA3" w:rsidRPr="00A9734A">
                <w:rPr>
                  <w:rFonts w:ascii="Palatino Linotype" w:eastAsia="Times New Roman" w:hAnsi="Palatino Linotype" w:cs="Arial"/>
                  <w:i/>
                  <w:iCs/>
                  <w:sz w:val="20"/>
                  <w:szCs w:val="20"/>
                  <w:lang w:eastAsia="es-CO"/>
                </w:rPr>
                <w:t>Streptomyces</w:t>
              </w:r>
              <w:r w:rsidR="00F74BA3" w:rsidRPr="00A9734A">
                <w:rPr>
                  <w:rFonts w:ascii="Palatino Linotype" w:eastAsia="Times New Roman" w:hAnsi="Palatino Linotype" w:cs="Arial"/>
                  <w:sz w:val="20"/>
                  <w:szCs w:val="20"/>
                  <w:lang w:eastAsia="es-CO"/>
                </w:rPr>
                <w:t xml:space="preserve"> S-464</w:t>
              </w:r>
            </w:hyperlink>
          </w:p>
        </w:tc>
        <w:tc>
          <w:tcPr>
            <w:tcW w:w="1408" w:type="dxa"/>
            <w:tcBorders>
              <w:top w:val="nil"/>
              <w:bottom w:val="single" w:sz="8" w:space="0" w:color="auto"/>
            </w:tcBorders>
            <w:shd w:val="clear" w:color="auto" w:fill="auto"/>
            <w:vAlign w:val="center"/>
          </w:tcPr>
          <w:p w14:paraId="01DE5529" w14:textId="36987D6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48.211","ISSN":"0021-8820","author":[{"dropping-particle":"","family":"Kawada","given":"Sho-Zou","non-dropping-particle":"","parse-names":false,"suffix":""},{"dropping-particle":"","family":"Yamashita","given":"Yoshinori","non-dropping-particle":"","parse-names":false,"suffix":""},{"dropping-particle":"","family":"Ochiai","given":"Keiko","non-dropping-particle":"","parse-names":false,"suffix":""},{"dropping-particle":"","family":"Ando","given":"Katsuhiko","non-dropping-particle":"","parse-names":false,"suffix":""},{"dropping-particle":"","family":"Iwasaki","given":"Toshiaki","non-dropping-particle":"","parse-names":false,"suffix":""},{"dropping-particle":"","family":"Takiguchi","given":"Toshifumi","non-dropping-particle":"","parse-names":false,"suffix":""},{"dropping-particle":"","family":"Nakano","given":"Hirofumi","non-dropping-particle":"","parse-names":false,"suffix":""}],"container-title":"The Journal of Antibiotics","id":"ITEM-1","issue":"3","issued":{"date-parts":[["1995"]]},"page":"211-216","title":"Terpentecin and UCT4B, New Family of Topoisomerase II Targeting Antitumor Antibiotics Produced by &lt;i&gt;Streptomyces&lt;/i&gt;: Producing Organism, Frementation and Large Scale Purification.","type":"article-journal","volume":"48"},"uris":["http://www.mendeley.com/documents/?uuid=7ef299d5-86ba-4009-aba4-d17b7adf5239","http://www.mendeley.com/documents/?uuid=9afdeee6-118a-44d0-937a-de6577c1cdeb"]}],"mendeley":{"formattedCitation":"[18]","plainTextFormattedCitation":"[18]","previouslyFormattedCitation":"[18]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[18]</w:t>
            </w:r>
            <w:r w:rsidRPr="00A9734A">
              <w:rPr>
                <w:rFonts w:ascii="Palatino Linotype" w:hAnsi="Palatino Linotype" w:cs="Arial"/>
                <w:sz w:val="20"/>
                <w:szCs w:val="20"/>
              </w:rPr>
              <w:fldChar w:fldCharType="end"/>
            </w:r>
          </w:p>
        </w:tc>
      </w:tr>
    </w:tbl>
    <w:p w14:paraId="4D513312" w14:textId="317E0A96" w:rsidR="00F74BA3" w:rsidRPr="00423479" w:rsidRDefault="00A9734A" w:rsidP="00A9734A">
      <w:pPr>
        <w:pStyle w:val="MDPI41tablecaption"/>
        <w:ind w:left="0"/>
      </w:pPr>
      <w:bookmarkStart w:id="7" w:name="_Toc143753759"/>
      <w:r w:rsidRPr="00A9734A">
        <w:rPr>
          <w:b/>
        </w:rPr>
        <w:t xml:space="preserve">Table S9. </w:t>
      </w:r>
      <w:r w:rsidR="00AC7ACC" w:rsidRPr="00423479">
        <w:t>LC-MS-based a</w:t>
      </w:r>
      <w:r w:rsidR="008917C8" w:rsidRPr="00423479">
        <w:t xml:space="preserve">nnotated compounds (level 3) </w:t>
      </w:r>
      <w:r w:rsidR="008D37CB" w:rsidRPr="00423479">
        <w:t xml:space="preserve">from StreptomeDB </w:t>
      </w:r>
      <w:r w:rsidR="008917C8" w:rsidRPr="00423479">
        <w:t xml:space="preserve">possibly responsible for the </w:t>
      </w:r>
      <w:r w:rsidR="00F74BA3" w:rsidRPr="00423479">
        <w:t xml:space="preserve">antimicrobial activity of the strain </w:t>
      </w:r>
      <w:r w:rsidR="00423479" w:rsidRPr="00423479">
        <w:rPr>
          <w:rFonts w:cs="Arial"/>
        </w:rPr>
        <w:t>S. murinus</w:t>
      </w:r>
      <w:r w:rsidR="00423479" w:rsidRPr="00423479">
        <w:t xml:space="preserve"> </w:t>
      </w:r>
      <w:r w:rsidR="00F74BA3" w:rsidRPr="00423479">
        <w:t xml:space="preserve">246 extract in </w:t>
      </w:r>
      <w:r w:rsidR="00B52060" w:rsidRPr="00423479">
        <w:t>s</w:t>
      </w:r>
      <w:r w:rsidR="00F74BA3" w:rsidRPr="00423479">
        <w:t>tarch nitrate.</w:t>
      </w:r>
      <w:bookmarkEnd w:id="7"/>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1"/>
        <w:gridCol w:w="2145"/>
        <w:gridCol w:w="5338"/>
        <w:gridCol w:w="941"/>
      </w:tblGrid>
      <w:tr w:rsidR="00F74BA3" w:rsidRPr="00A9734A" w14:paraId="7CFE6A02" w14:textId="77777777" w:rsidTr="00A9734A">
        <w:trPr>
          <w:jc w:val="center"/>
        </w:trPr>
        <w:tc>
          <w:tcPr>
            <w:tcW w:w="1843" w:type="dxa"/>
            <w:tcBorders>
              <w:top w:val="single" w:sz="8" w:space="0" w:color="auto"/>
              <w:bottom w:val="single" w:sz="4" w:space="0" w:color="auto"/>
            </w:tcBorders>
            <w:shd w:val="clear" w:color="auto" w:fill="auto"/>
            <w:vAlign w:val="center"/>
          </w:tcPr>
          <w:p w14:paraId="3F212716"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37" w:type="dxa"/>
            <w:tcBorders>
              <w:top w:val="single" w:sz="8" w:space="0" w:color="auto"/>
              <w:bottom w:val="single" w:sz="4" w:space="0" w:color="auto"/>
            </w:tcBorders>
            <w:shd w:val="clear" w:color="auto" w:fill="auto"/>
            <w:vAlign w:val="center"/>
          </w:tcPr>
          <w:p w14:paraId="75E53FE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820" w:type="dxa"/>
            <w:tcBorders>
              <w:top w:val="single" w:sz="8" w:space="0" w:color="auto"/>
              <w:bottom w:val="single" w:sz="4" w:space="0" w:color="auto"/>
            </w:tcBorders>
            <w:shd w:val="clear" w:color="auto" w:fill="auto"/>
            <w:vAlign w:val="center"/>
          </w:tcPr>
          <w:p w14:paraId="76D12A46"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850" w:type="dxa"/>
            <w:tcBorders>
              <w:top w:val="single" w:sz="8" w:space="0" w:color="auto"/>
              <w:bottom w:val="single" w:sz="4" w:space="0" w:color="auto"/>
            </w:tcBorders>
            <w:shd w:val="clear" w:color="auto" w:fill="auto"/>
            <w:vAlign w:val="center"/>
          </w:tcPr>
          <w:p w14:paraId="514FC9D2"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41851720" w14:textId="77777777" w:rsidTr="00A9734A">
        <w:trPr>
          <w:jc w:val="center"/>
        </w:trPr>
        <w:tc>
          <w:tcPr>
            <w:tcW w:w="1843" w:type="dxa"/>
            <w:tcBorders>
              <w:top w:val="single" w:sz="4" w:space="0" w:color="auto"/>
            </w:tcBorders>
            <w:shd w:val="clear" w:color="auto" w:fill="auto"/>
            <w:vAlign w:val="center"/>
          </w:tcPr>
          <w:p w14:paraId="4735BE12" w14:textId="391C14CF"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flatoxin B1</w:t>
            </w:r>
          </w:p>
        </w:tc>
        <w:tc>
          <w:tcPr>
            <w:tcW w:w="1937" w:type="dxa"/>
            <w:tcBorders>
              <w:top w:val="single" w:sz="4" w:space="0" w:color="auto"/>
            </w:tcBorders>
            <w:shd w:val="clear" w:color="auto" w:fill="auto"/>
            <w:vAlign w:val="center"/>
          </w:tcPr>
          <w:p w14:paraId="73C98F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20" w:type="dxa"/>
            <w:tcBorders>
              <w:top w:val="single" w:sz="4" w:space="0" w:color="auto"/>
            </w:tcBorders>
            <w:shd w:val="clear" w:color="auto" w:fill="auto"/>
            <w:vAlign w:val="center"/>
          </w:tcPr>
          <w:p w14:paraId="168E6A1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roseolus</w:t>
            </w:r>
          </w:p>
        </w:tc>
        <w:tc>
          <w:tcPr>
            <w:tcW w:w="850" w:type="dxa"/>
            <w:tcBorders>
              <w:top w:val="single" w:sz="4" w:space="0" w:color="auto"/>
            </w:tcBorders>
            <w:shd w:val="clear" w:color="auto" w:fill="auto"/>
            <w:vAlign w:val="center"/>
          </w:tcPr>
          <w:p w14:paraId="70888C8E" w14:textId="550032F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{"citationItems":[{"id":"ITEM-1","itemData":{"DOI":"10.3390/toxins10110442","ISSN":"2072-6651","abstract":"Crop contamination by aflatoxin B1 is a current problem in tropical and subtropical regions. In the future, this contamination risk may be expanded to European countries due to climate change. The development of alternative strategies to prevent mycotoxin contamination that further contribute to the substitution of phytopharmaceutical products are thus needed. For this, a promising method resides in the use of biocontrol agents. Several actinobacteria strains have demonstrated to effectively reduce the aflatoxin B1 concentration. Nevertheless, the molecular mechanism of action by which these biological agents reduce the mycotoxin concentration has not been determined. The aim of the present study was to test the potential use of Streptomyces roseolus as a biocontrol agent against aflatoxin B1 contamination. Co-cultures with Aspergillus flavus were conducted, and the molecular fungal response was investigated through analyzing the q-PCR expression of 65 genes encoding relevant fungal functions. Moreover, kojic and cyclopiazonic acid concentrations, as well as morphological fungal changes were also analyzed. The results demonstrated that reduced concentrations of aflatoxin B1 and kojic acid were respectively correlated with the down-regulation of the aflatoxin B1 gene cluster and kojR gene expression. Moreover, a fungal hypersporulated phenotype and a general over-expression of genes involved in fungal development were observed in the co-culture condition.","author":[{"dropping-particle":"","family":"Caceres","given":"Isaura","non-dropping-particle":"","parse-names":false,"suffix":""},{"dropping-particle":"","family":"Snini","given":"Selma","non-dropping-particle":"","parse-names":false,"suffix":""},{"dropping-particle":"","family":"Puel","given":"Olivier","non-dropping-particle":"","parse-names":false,"suffix":""},{"dropping-particle":"","family":"Mathieu","given":"Florence","non-dropping-particle":"","parse-names":false,"suffix":""}],"container-title":"Toxins","id":"ITEM-1","issue":"11","issued":{"date-parts":[["2018","10"]]},"page":"442","title":"&lt;i&gt;Streptomyces roseolus&lt;/i&gt;, A Promising Biocontrol Agent Against Aspergillus flavus, the Main Aflatoxin B1 Producer","type":"article-journal","volume":"10"},"uris":["http://www.mendeley.com/documents/?uuid=11f77146-8148-4801-956a-3f64a7e17713","http://www.mendeley.com/documents/?uuid=617a7430-2145-44aa-8690-6bddbd406cd0"]}],"mendeley":{"formattedCitation":"[37]","plainTextFormattedCitation":"[37]","previouslyFormattedCitation":"[37]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[37]</w:t>
            </w:r>
            <w:r w:rsidRPr="00A9734A">
              <w:rPr>
                <w:rFonts w:ascii="Palatino Linotype" w:hAnsi="Palatino Linotype" w:cs="Arial"/>
                <w:sz w:val="20"/>
                <w:szCs w:val="20"/>
              </w:rPr>
              <w:fldChar w:fldCharType="end"/>
            </w:r>
          </w:p>
        </w:tc>
      </w:tr>
      <w:tr w:rsidR="00F74BA3" w:rsidRPr="00A9734A" w14:paraId="2AF4D26F" w14:textId="77777777" w:rsidTr="00A9734A">
        <w:trPr>
          <w:jc w:val="center"/>
        </w:trPr>
        <w:tc>
          <w:tcPr>
            <w:tcW w:w="1843" w:type="dxa"/>
            <w:shd w:val="clear" w:color="auto" w:fill="auto"/>
            <w:vAlign w:val="center"/>
          </w:tcPr>
          <w:p w14:paraId="29D50410" w14:textId="799A974E"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rachidic acid</w:t>
            </w:r>
          </w:p>
        </w:tc>
        <w:tc>
          <w:tcPr>
            <w:tcW w:w="1937" w:type="dxa"/>
            <w:shd w:val="clear" w:color="auto" w:fill="auto"/>
            <w:vAlign w:val="center"/>
          </w:tcPr>
          <w:p w14:paraId="6C09A0B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820" w:type="dxa"/>
            <w:shd w:val="clear" w:color="auto" w:fill="auto"/>
            <w:vAlign w:val="center"/>
          </w:tcPr>
          <w:p w14:paraId="4866A00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griseoincarnatus</w:t>
            </w:r>
            <w:r w:rsidRPr="00A9734A">
              <w:rPr>
                <w:rFonts w:ascii="Palatino Linotype" w:hAnsi="Palatino Linotype" w:cs="Arial"/>
                <w:sz w:val="20"/>
                <w:szCs w:val="20"/>
              </w:rPr>
              <w:t xml:space="preserve"> strain HK12</w:t>
            </w:r>
          </w:p>
        </w:tc>
        <w:tc>
          <w:tcPr>
            <w:tcW w:w="850" w:type="dxa"/>
            <w:shd w:val="clear" w:color="auto" w:fill="auto"/>
            <w:vAlign w:val="center"/>
          </w:tcPr>
          <w:p w14:paraId="24173FBC" w14:textId="1D6C5C4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micpath.2018.11.050","ISSN":"08824010","author":[{"dropping-particle":"","family":"Kamarudheen","given":"Neethu","non-dropping-particle":"","parse-names":false,"suffix":""},{"dropping-particle":"","family":"Rao","given":"K.V. Bhaskara","non-dropping-particle":"","parse-names":false,"suffix":""}],"container-title":"Microbial Pathogenesis","id":"ITEM-1","issued":{"date-parts":[["2019","2"]]},"page":"121-130","title":"Fatty acyl compounds from marine &lt;i&gt;Streptomyces griseoincarnatus&lt;/i&gt; strain HK12 against two major bio-film forming nosocomial pathogens; an in vitro and in silico approach","type":"article-journal","volume":"127"},"uris":["http://www.mendeley.com/documents/?uuid=5b8aa14f-84e3-4d2e-8469-2b927054b08d","http://www.mendeley.com/documents/?uuid=9944a788-b81a-4b45-aaf9-bbbeb36f64f5"]}],"mendeley":{"formattedCitation":"[38]","plainTextFormattedCitation":"[38]","previouslyFormattedCitation":"[38]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[38]</w:t>
            </w:r>
            <w:r w:rsidRPr="00A9734A">
              <w:rPr>
                <w:rFonts w:ascii="Palatino Linotype" w:hAnsi="Palatino Linotype" w:cs="Arial"/>
                <w:sz w:val="20"/>
                <w:szCs w:val="20"/>
              </w:rPr>
              <w:fldChar w:fldCharType="end"/>
            </w:r>
          </w:p>
        </w:tc>
      </w:tr>
      <w:tr w:rsidR="00F74BA3" w:rsidRPr="00A9734A" w14:paraId="25112DA1" w14:textId="77777777" w:rsidTr="00A9734A">
        <w:trPr>
          <w:jc w:val="center"/>
        </w:trPr>
        <w:tc>
          <w:tcPr>
            <w:tcW w:w="1843" w:type="dxa"/>
            <w:shd w:val="clear" w:color="auto" w:fill="auto"/>
            <w:vAlign w:val="center"/>
          </w:tcPr>
          <w:p w14:paraId="0D39BC93" w14:textId="5EEA6359"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ephamycin C</w:t>
            </w:r>
          </w:p>
        </w:tc>
        <w:tc>
          <w:tcPr>
            <w:tcW w:w="1937" w:type="dxa"/>
            <w:shd w:val="clear" w:color="auto" w:fill="auto"/>
            <w:vAlign w:val="center"/>
          </w:tcPr>
          <w:p w14:paraId="7B041B7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S</w:t>
            </w:r>
          </w:p>
        </w:tc>
        <w:tc>
          <w:tcPr>
            <w:tcW w:w="4820" w:type="dxa"/>
            <w:shd w:val="clear" w:color="auto" w:fill="auto"/>
            <w:vAlign w:val="center"/>
          </w:tcPr>
          <w:p w14:paraId="679F33D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clavuligerus</w:t>
            </w:r>
          </w:p>
        </w:tc>
        <w:tc>
          <w:tcPr>
            <w:tcW w:w="850" w:type="dxa"/>
            <w:shd w:val="clear" w:color="auto" w:fill="auto"/>
            <w:vAlign w:val="center"/>
          </w:tcPr>
          <w:p w14:paraId="6194D08A" w14:textId="593806F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ece3.4924","ISSN":"20457758","author":[{"dropping-particle":"","family":"Ayala-Ruano","given":"Sebastián","non-dropping-particle":"","parse-names":false,"suffix":""},{"dropping-particle":"","family":"Santander-Gordón","given":"Daniela","non-dropping-particle":"","parse-names":false,"suffix":""},{"dropping-particle":"","family":"Tejera","given":"Eduardo","non-dropping-particle":"","parse-names":false,"suffix":""},{"dropping-particle":"","family":"Perez-Castillo","given":"Yunierkis","non-dropping-particle":"","parse-names":false,"suffix":""},{"dropping-particle":"","family":"Armijos-Jaramillo","given":"Vinicio","non-dropping-particle":"","parse-names":false,"suffix":""}],"container-title":"Ecology and Evolution","id":"ITEM-1","issue":"5","issued":{"date-parts":[["2019","3"]]},"page":"2602-2614","title":"A putative antimicrobial peptide from Hymenoptera in the megaplasmid pSCL4 of &lt;i&gt;Streptomyces clavuligerus&lt;/i&gt; ATCC 27064 reveals a singular case of horizontal gene transfer with potential applications","type":"article-journal","volume":"9"},"uris":["http://www.mendeley.com/documents/?uuid=244c7d24-e54e-4b1f-b00d-e6c649c4f235","http://www.mendeley.com/documents/?uuid=de8e6b9b-83ab-4acd-8047-a8df5ef4a9df"]}],"mendeley":{"formattedCitation":"[39]","plainTextFormattedCitation":"[39]","previouslyFormattedCitation":"[39]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[39]</w:t>
            </w:r>
            <w:r w:rsidRPr="00A9734A">
              <w:rPr>
                <w:rFonts w:ascii="Palatino Linotype" w:hAnsi="Palatino Linotype" w:cs="Arial"/>
                <w:sz w:val="20"/>
                <w:szCs w:val="20"/>
              </w:rPr>
              <w:fldChar w:fldCharType="end"/>
            </w:r>
          </w:p>
        </w:tc>
      </w:tr>
      <w:tr w:rsidR="00F74BA3" w:rsidRPr="00A9734A" w14:paraId="7B798A7B" w14:textId="77777777" w:rsidTr="00A9734A">
        <w:trPr>
          <w:jc w:val="center"/>
        </w:trPr>
        <w:tc>
          <w:tcPr>
            <w:tcW w:w="1843" w:type="dxa"/>
            <w:shd w:val="clear" w:color="auto" w:fill="auto"/>
            <w:vAlign w:val="center"/>
          </w:tcPr>
          <w:p w14:paraId="1F1037C2" w14:textId="5759CD97"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erythromycin</w:t>
            </w:r>
          </w:p>
        </w:tc>
        <w:tc>
          <w:tcPr>
            <w:tcW w:w="1937" w:type="dxa"/>
            <w:shd w:val="clear" w:color="auto" w:fill="auto"/>
            <w:vAlign w:val="center"/>
          </w:tcPr>
          <w:p w14:paraId="4C37BEC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13</w:t>
            </w:r>
          </w:p>
        </w:tc>
        <w:tc>
          <w:tcPr>
            <w:tcW w:w="4820" w:type="dxa"/>
            <w:shd w:val="clear" w:color="auto" w:fill="auto"/>
            <w:vAlign w:val="center"/>
          </w:tcPr>
          <w:p w14:paraId="119EC61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erythreus</w:t>
            </w:r>
            <w:r w:rsidRPr="00A9734A">
              <w:rPr>
                <w:rFonts w:ascii="Palatino Linotype" w:hAnsi="Palatino Linotype" w:cs="Arial"/>
                <w:sz w:val="20"/>
                <w:szCs w:val="20"/>
              </w:rPr>
              <w:t>.</w:t>
            </w:r>
          </w:p>
        </w:tc>
        <w:tc>
          <w:tcPr>
            <w:tcW w:w="850" w:type="dxa"/>
            <w:shd w:val="clear" w:color="auto" w:fill="auto"/>
            <w:vAlign w:val="center"/>
          </w:tcPr>
          <w:p w14:paraId="132131A0" w14:textId="4EE3706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{"citationItems":[{"id":"ITEM-1","itemData":{"DOI":"10.1128/jb.164.1.425-433.1985","ISSN":"0021-9193","abstract":"Streptomyces erythreus produces the 14-membered macrolide antibiotic erythromycin A. The properties of erythromycin A nonproducing mutants and their genetic linkage to chromosomal markers were used to establish the rudiments of genetic organization of antibiotic production. Thirty-three Ery- mutants, produced by mutagenesis of S. erythreus NRRL 2338 and affecting the formation of the macrolactone and deoxysugar intermediates of erythromycin A biosynthesis, were classified into four phenotypically different groups based on their cosynthesis behavior, the type of biosynthetic intermediate accumulated, and their ability to biotransform known biochemical intermediates of erythromycin A. Demonstration of the occurrence of natural genetic recombination during conjugal mating in S. erythreus enabled comparison of the genetic linkage relationships of three different ery mutations with seven other markers on a simple chromosome map. This established a chromosomal location for the ery mutations, which appear to be located in at least two positions within one interval of the map.","author":[{"dropping-particle":"","family":"Weber","given":"J M","non-dropping-particle":"","parse-names":false,"suffix":""},{"dropping-particle":"","family":"Wierman","given":"C K","non-dropping-particle":"","parse-names":false,"suffix":""},{"dropping-particle":"","family":"Hutchinson","given":"C R","non-dropping-particle":"","parse-names":false,"suffix":""}],"container-title":"Journal of Bacteriology","id":"ITEM-1","issue":"1","issued":{"date-parts":[["1985","10"]]},"page":"425-433","title":"Genetic analysis of erythromycin production in &lt;i&gt;Streptomyces erythreus&lt;/i&gt;","type":"article-journal","volume":"164"},"uris":["http://www.mendeley.com/documents/?uuid=27da1be2-062e-4c58-b7bb-5e82f3a43024","http://www.mendeley.com/documents/?uuid=4883f451-4cc6-4ba0-a995-519e6f49550f"]}],"mendeley":{"formattedCitation":"[40]","plainTextFormattedCitation":"[40]","previouslyFormattedCitation":"[40]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[40]</w:t>
            </w:r>
            <w:r w:rsidRPr="00A9734A">
              <w:rPr>
                <w:rFonts w:ascii="Palatino Linotype" w:hAnsi="Palatino Linotype" w:cs="Arial"/>
                <w:sz w:val="20"/>
                <w:szCs w:val="20"/>
              </w:rPr>
              <w:fldChar w:fldCharType="end"/>
            </w:r>
          </w:p>
        </w:tc>
      </w:tr>
      <w:tr w:rsidR="00F74BA3" w:rsidRPr="00A9734A" w14:paraId="4E87625C" w14:textId="77777777" w:rsidTr="00A9734A">
        <w:trPr>
          <w:jc w:val="center"/>
        </w:trPr>
        <w:tc>
          <w:tcPr>
            <w:tcW w:w="1843" w:type="dxa"/>
            <w:shd w:val="clear" w:color="auto" w:fill="auto"/>
            <w:vAlign w:val="center"/>
          </w:tcPr>
          <w:p w14:paraId="00C29C34" w14:textId="112F97C3"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lankamycin</w:t>
            </w:r>
          </w:p>
        </w:tc>
        <w:tc>
          <w:tcPr>
            <w:tcW w:w="1937" w:type="dxa"/>
            <w:shd w:val="clear" w:color="auto" w:fill="auto"/>
            <w:vAlign w:val="center"/>
          </w:tcPr>
          <w:p w14:paraId="44EF32C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16</w:t>
            </w:r>
          </w:p>
        </w:tc>
        <w:tc>
          <w:tcPr>
            <w:tcW w:w="4820" w:type="dxa"/>
            <w:shd w:val="clear" w:color="auto" w:fill="auto"/>
            <w:vAlign w:val="center"/>
          </w:tcPr>
          <w:p w14:paraId="277B1B5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rochei</w:t>
            </w:r>
            <w:r w:rsidRPr="00A9734A">
              <w:rPr>
                <w:rFonts w:ascii="Palatino Linotype" w:hAnsi="Palatino Linotype" w:cs="Arial"/>
                <w:sz w:val="20"/>
                <w:szCs w:val="20"/>
              </w:rPr>
              <w:t xml:space="preserve"> 7434AN4</w:t>
            </w:r>
          </w:p>
        </w:tc>
        <w:tc>
          <w:tcPr>
            <w:tcW w:w="850" w:type="dxa"/>
            <w:shd w:val="clear" w:color="auto" w:fill="auto"/>
            <w:vAlign w:val="center"/>
          </w:tcPr>
          <w:p w14:paraId="38D495E6" w14:textId="312A259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{"citationItems":[{"id":"ITEM-1","itemData":{"DOI":"10.1038/s41598-019-47406-y","ISSN":"2045-2322","abstract":"Streptomyces rochei 7434AN4 produces two structurally unrelated polyketide antibiotics, lankacidin and lankamycin, and carries three linear plasmids, pSLA2-L (211 kb), -M (113 kb), and -S (18 kb), whose nucleotide sequences were previously reported. The complete nucleotide sequence of the S. rochei chromosome has now been determined using the long-read PacBio RS-II sequencing together with short-read Illumina Genome Analyzer IIx sequencing and Roche 454 pyrosequencing techniques. The assembled sequence revealed an 8,364,802-bp linear chromosome with a high G + C content of 71.7% and 7,568 protein-coding ORFs. Thus, the gross genome size of S. rochei 7434AN4 was confirmed to be 8,706,406 bp including the three linear plasmids. Consistent with our previous study, a tap-tpg gene pair, which is essential for the maintenance of a linear topology of Streptomyces genomes, was not found on the chromosome. Remarkably, the S. rochei chromosome contains seven ribosomal RNA ( rrn ) operons (16S-23S-5S), although Streptomyces species generally contain six rrn operons. Based on 2ndFind and antiSMASH platforms, the S. rochei chromosome harbors at least 35 secondary metabolite biosynthetic gene clusters, including those for the 28-membered polyene macrolide pentamycin and the azoxyalkene compound KA57-A.","author":[{"dropping-particle":"","family":"Nindita","given":"Yosi","non-dropping-particle":"","parse-names":false,"suffix":""},{"dropping-particle":"","family":"Cao","given":"Zhisheng","non-dropping-particle":"","parse-names":false,"suffix":""},{"dropping-particle":"","family":"Fauzi","given":"Amirudin Akhmad","non-dropping-particle":"","parse-names":false,"suffix":""},{"dropping-particle":"","family":"Teshima","given":"Aiko","non-dropping-particle":"","parse-names":false,"suffix":""},{"dropping-particle":"","family":"Misaki","given":"Yuya","non-dropping-particle":"","parse-names":false,"suffix":""},{"dropping-particle":"","family":"Muslimin","given":"Rukman","non-dropping-particle":"","parse-names":false,"suffix":""},{"dropping-particle":"","family":"Yang","given":"Yingjie","non-dropping-particle":"","parse-names":false,"suffix":""},{"dropping-particle":"","family":"Shiwa","given":"Yuh","non-dropping-particle":"","parse-names":false,"suffix":""},{"dropping-particle":"","family":"Yoshikawa","given":"Hirofumi","non-dropping-particle":"","parse-names":false,"suffix":""},{"dropping-particle":"","family":"Tagami","given":"Michihira","non-dropping-particle":"","parse-names":false,"suffix":""},{"dropping-particle":"","family":"Lezhava","given":"Alexander","non-dropping-particle":"","parse-names":false,"suffix":""},{"dropping-particle":"","family":"Ishikawa","given":"Jun","non-dropping-particle":"","parse-names":false,"suffix":""},{"dropping-particle":"","family":"Kuroda","given":"Makoto","non-dropping-particle":"","parse-names":false,"suffix":""},{"dropping-particle":"","family":"Sekizuka","given":"Tsuyoshi","non-dropping-particle":"","parse-names":false,"suffix":""},{"dropping-particle":"","family":"Inada","given":"Kuninobu","non-dropping-particle":"","parse-names":false,"suffix":""},{"dropping-particle":"","family":"Kinashi","given":"Haruyasu","non-dropping-particle":"","parse-names":false,"suffix":""},{"dropping-particle":"","family":"Arakawa","given":"Kenji","non-dropping-particle":"","parse-names":false,"suffix":""}],"container-title":"Scientific Reports","id":"ITEM-1","issue":"1","issued":{"date-parts":[["2019","7"]]},"page":"10973","title":"The genome sequence of &lt;i&gt;Streptomyces rochei&lt;/i&gt; 7434AN4, which carries a linear chromosome and three characteristic linear plasmids","type":"article-journal","volume":"9"},"uris":["http://www.mendeley.com/documents/?uuid=57985611-12fe-4e73-94ec-39a2374127f7","http://www.mendeley.com/documents/?uuid=732324aa-5d07-42a4-8f1f-99c5a0b0a704"]}],"mendeley":{"formattedCitation":"[41]","plainTextFormattedCitation":"[41]","previouslyFormattedCitation":"[41]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[41]</w:t>
            </w:r>
            <w:r w:rsidRPr="00A9734A">
              <w:rPr>
                <w:rFonts w:ascii="Palatino Linotype" w:hAnsi="Palatino Linotype" w:cs="Arial"/>
                <w:sz w:val="20"/>
                <w:szCs w:val="20"/>
              </w:rPr>
              <w:fldChar w:fldCharType="end"/>
            </w:r>
          </w:p>
        </w:tc>
      </w:tr>
      <w:tr w:rsidR="00F74BA3" w:rsidRPr="00A9734A" w14:paraId="68ED1A9A" w14:textId="77777777" w:rsidTr="00A9734A">
        <w:trPr>
          <w:jc w:val="center"/>
        </w:trPr>
        <w:tc>
          <w:tcPr>
            <w:tcW w:w="1843" w:type="dxa"/>
            <w:shd w:val="clear" w:color="auto" w:fill="auto"/>
            <w:vAlign w:val="center"/>
          </w:tcPr>
          <w:p w14:paraId="3AD53A0A" w14:textId="7A87F35D"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maculosin</w:t>
            </w:r>
          </w:p>
        </w:tc>
        <w:tc>
          <w:tcPr>
            <w:tcW w:w="1937" w:type="dxa"/>
            <w:shd w:val="clear" w:color="auto" w:fill="auto"/>
            <w:vAlign w:val="center"/>
          </w:tcPr>
          <w:p w14:paraId="21206A9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820" w:type="dxa"/>
            <w:shd w:val="clear" w:color="auto" w:fill="auto"/>
            <w:vAlign w:val="center"/>
          </w:tcPr>
          <w:p w14:paraId="73A5542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sparsus</w:t>
            </w:r>
            <w:r w:rsidRPr="00A9734A">
              <w:rPr>
                <w:rFonts w:ascii="Palatino Linotype" w:hAnsi="Palatino Linotype" w:cs="Arial"/>
                <w:sz w:val="20"/>
                <w:szCs w:val="20"/>
              </w:rPr>
              <w:t xml:space="preserve"> VSM-30</w:t>
            </w:r>
          </w:p>
        </w:tc>
        <w:tc>
          <w:tcPr>
            <w:tcW w:w="850" w:type="dxa"/>
            <w:shd w:val="clear" w:color="auto" w:fill="auto"/>
            <w:vAlign w:val="center"/>
          </w:tcPr>
          <w:p w14:paraId="289B4D31" w14:textId="40B8274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-017-0835-1","ISSN":"2190-572X","author":[{"dropping-particle":"","family":"Managamuri","given":"Ushakiranmayi","non-dropping-particle":"","parse-names":false,"suffix":""},{"dropping-particle":"","family":"Vijayalakshmi","given":"Muvva","non-dropping-particle":"","parse-names":false,"suffix":""},{"dropping-particle":"","family":"Ganduri","given":"V. S. Rama Krishna","non-dropping-particle":"","parse-names":false,"suffix":""},{"dropping-particle":"","family":"Rajulapati","given":"Satish Babu","non-dropping-particle":"","parse-names":false,"suffix":""},{"dropping-particle":"","family":"Bonigala","given":"Bodaiah","non-dropping-particle":"","parse-names":false,"suffix":""},{"dropping-particle":"","family":"Kalyani","given":"B. S.","non-dropping-particle":"","parse-names":false,"suffix":""},{"dropping-particle":"","family":"Poda","given":"Sudhakar","non-dropping-particle":"","parse-names":false,"suffix":""}],"container-title":"3 Biotech","id":"ITEM-1","issue":"3","issued":{"date-parts":[["2017","7"]]},"page":"217","title":"Isolation, identification, optimization, and metabolite profiling of &lt;i&gt;Streptomyces sparsus&lt;/i&gt; VSM-30","type":"article-journal","volume":"7"},"uris":["http://www.mendeley.com/documents/?uuid=6911add4-a298-446e-8f1f-b71478506ef8","http://www.mendeley.com/documents/?uuid=ba857295-8c76-4ada-8560-f9474e3d5833"]}],"mendeley":{"formattedCitation":"[42]","plainTextFormattedCitation":"[42]","previouslyFormattedCitation":"[42]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[42]</w:t>
            </w:r>
            <w:r w:rsidRPr="00A9734A">
              <w:rPr>
                <w:rFonts w:ascii="Palatino Linotype" w:hAnsi="Palatino Linotype" w:cs="Arial"/>
                <w:sz w:val="20"/>
                <w:szCs w:val="20"/>
              </w:rPr>
              <w:fldChar w:fldCharType="end"/>
            </w:r>
          </w:p>
        </w:tc>
      </w:tr>
      <w:tr w:rsidR="00F74BA3" w:rsidRPr="00A9734A" w14:paraId="347F5ABF" w14:textId="77777777" w:rsidTr="00A9734A">
        <w:trPr>
          <w:jc w:val="center"/>
        </w:trPr>
        <w:tc>
          <w:tcPr>
            <w:tcW w:w="1843" w:type="dxa"/>
            <w:shd w:val="clear" w:color="auto" w:fill="auto"/>
            <w:vAlign w:val="center"/>
          </w:tcPr>
          <w:p w14:paraId="6B2282EC" w14:textId="2A6E7825"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salinomycin</w:t>
            </w:r>
          </w:p>
        </w:tc>
        <w:tc>
          <w:tcPr>
            <w:tcW w:w="1937" w:type="dxa"/>
            <w:shd w:val="clear" w:color="auto" w:fill="auto"/>
            <w:vAlign w:val="center"/>
          </w:tcPr>
          <w:p w14:paraId="2605970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20" w:type="dxa"/>
            <w:shd w:val="clear" w:color="auto" w:fill="auto"/>
            <w:vAlign w:val="center"/>
          </w:tcPr>
          <w:p w14:paraId="3F80257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albus</w:t>
            </w:r>
          </w:p>
        </w:tc>
        <w:tc>
          <w:tcPr>
            <w:tcW w:w="850" w:type="dxa"/>
            <w:shd w:val="clear" w:color="auto" w:fill="auto"/>
            <w:vAlign w:val="center"/>
          </w:tcPr>
          <w:p w14:paraId="322AF17F" w14:textId="753172E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6b556940-022f-45db-9b16-e0a18e018c66","http://www.mendeley.com/documents/?uuid=04d72272-cc0a-4be8-9040-b2c569ede05f"]}],"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69E1CD40" w14:textId="77777777" w:rsidTr="00A9734A">
        <w:trPr>
          <w:jc w:val="center"/>
        </w:trPr>
        <w:tc>
          <w:tcPr>
            <w:tcW w:w="1843" w:type="dxa"/>
            <w:shd w:val="clear" w:color="auto" w:fill="auto"/>
            <w:vAlign w:val="center"/>
          </w:tcPr>
          <w:p w14:paraId="14C9216A" w14:textId="3A3294FE"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sisomycin</w:t>
            </w:r>
          </w:p>
        </w:tc>
        <w:tc>
          <w:tcPr>
            <w:tcW w:w="1937" w:type="dxa"/>
            <w:shd w:val="clear" w:color="auto" w:fill="auto"/>
            <w:vAlign w:val="center"/>
          </w:tcPr>
          <w:p w14:paraId="031392B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820" w:type="dxa"/>
            <w:shd w:val="clear" w:color="auto" w:fill="auto"/>
            <w:vAlign w:val="center"/>
          </w:tcPr>
          <w:p w14:paraId="10A1592D" w14:textId="1C12B60C"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003C04E9" w:rsidRPr="00A9734A">
              <w:rPr>
                <w:rFonts w:ascii="Palatino Linotype" w:hAnsi="Palatino Linotype" w:cs="Arial"/>
                <w:i/>
                <w:iCs/>
                <w:sz w:val="20"/>
                <w:szCs w:val="20"/>
              </w:rPr>
              <w:t xml:space="preserve"> </w:t>
            </w:r>
            <w:r w:rsidRPr="00A9734A">
              <w:rPr>
                <w:rFonts w:ascii="Palatino Linotype" w:hAnsi="Palatino Linotype" w:cs="Arial"/>
                <w:i/>
                <w:iCs/>
                <w:sz w:val="20"/>
                <w:szCs w:val="20"/>
              </w:rPr>
              <w:t>sp. GB-2</w:t>
            </w:r>
          </w:p>
        </w:tc>
        <w:tc>
          <w:tcPr>
            <w:tcW w:w="850" w:type="dxa"/>
            <w:shd w:val="clear" w:color="auto" w:fill="auto"/>
            <w:vAlign w:val="center"/>
          </w:tcPr>
          <w:p w14:paraId="18E6D0B7" w14:textId="1CE610B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etap.2014.05.014","ISSN":"13826689","author":[{"dropping-particle":"","family":"Manivasagan","given":"Panchanathan","non-dropping-particle":"","parse-names":false,"suffix":""},{"dropping-particle":"","family":"Kang","given":"Kyong-Hwa","non-dropping-particle":"","parse-names":false,"suffix":""},{"dropping-particle":"","family":"Sivakumar","given":"Kannan","non-dropping-particle":"","parse-names":false,"suffix":""},{"dropping-particle":"","family":"Li-Chan","given":"Eunice C.Y.","non-dropping-particle":"","parse-names":false,"suffix":""},{"dropping-particle":"","family":"Oh","given":"Hyun-Myung","non-dropping-particle":"","parse-names":false,"suffix":""},{"dropping-particle":"","family":"Kim","given":"Se-Kwon","non-dropping-particle":"","parse-names":false,"suffix":""}],"container-title":"Environmental Toxicology and Pharmacology","id":"ITEM-1","issue":"1","issued":{"date-parts":[["2014","7"]]},"page":"172-188","title":"Marine actinobacteria: An important source of bioactive natural products","type":"article-journal","volume":"38"},"uris":["http://www.mendeley.com/documents/?uuid=e652e936-bca5-4902-bea2-d70cf1c5aad6","http://www.mendeley.com/documents/?uuid=609d407e-67a5-4e05-b248-640527730439"]}],"mendeley":{"formattedCitation":"[44]","plainTextFormattedCitation":"[44]","previouslyFormattedCitation":"[44]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[44]</w:t>
            </w:r>
            <w:r w:rsidRPr="00A9734A">
              <w:rPr>
                <w:rFonts w:ascii="Palatino Linotype" w:hAnsi="Palatino Linotype" w:cs="Arial"/>
                <w:sz w:val="20"/>
                <w:szCs w:val="20"/>
              </w:rPr>
              <w:fldChar w:fldCharType="end"/>
            </w:r>
          </w:p>
        </w:tc>
      </w:tr>
      <w:tr w:rsidR="00F74BA3" w:rsidRPr="00A9734A" w14:paraId="0239F73E" w14:textId="77777777" w:rsidTr="00A9734A">
        <w:trPr>
          <w:jc w:val="center"/>
        </w:trPr>
        <w:tc>
          <w:tcPr>
            <w:tcW w:w="1843" w:type="dxa"/>
            <w:shd w:val="clear" w:color="auto" w:fill="auto"/>
            <w:vAlign w:val="center"/>
          </w:tcPr>
          <w:p w14:paraId="168C091D" w14:textId="01B64FA8"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tetracycline</w:t>
            </w:r>
          </w:p>
        </w:tc>
        <w:tc>
          <w:tcPr>
            <w:tcW w:w="1937" w:type="dxa"/>
            <w:shd w:val="clear" w:color="auto" w:fill="auto"/>
            <w:vAlign w:val="center"/>
          </w:tcPr>
          <w:p w14:paraId="1546507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820" w:type="dxa"/>
            <w:shd w:val="clear" w:color="auto" w:fill="auto"/>
            <w:vAlign w:val="center"/>
          </w:tcPr>
          <w:p w14:paraId="458A92A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lang w:val="en-US"/>
              </w:rPr>
              <w:t>Streptomyces aureofaciens</w:t>
            </w:r>
            <w:r w:rsidRPr="00A9734A">
              <w:rPr>
                <w:rFonts w:ascii="Palatino Linotype" w:hAnsi="Palatino Linotype" w:cs="Arial"/>
                <w:sz w:val="20"/>
                <w:szCs w:val="20"/>
                <w:lang w:val="en-US"/>
              </w:rPr>
              <w:t xml:space="preserve"> LMG 5968, </w:t>
            </w:r>
            <w:r w:rsidRPr="00A9734A">
              <w:rPr>
                <w:rFonts w:ascii="Palatino Linotype" w:hAnsi="Palatino Linotype" w:cs="Arial"/>
                <w:i/>
                <w:iCs/>
                <w:sz w:val="20"/>
                <w:szCs w:val="20"/>
                <w:lang w:val="en-US"/>
              </w:rPr>
              <w:t>S. aureofaciens</w:t>
            </w:r>
            <w:r w:rsidRPr="00A9734A">
              <w:rPr>
                <w:rFonts w:ascii="Palatino Linotype" w:hAnsi="Palatino Linotype" w:cs="Arial"/>
                <w:sz w:val="20"/>
                <w:szCs w:val="20"/>
                <w:lang w:val="en-US"/>
              </w:rPr>
              <w:t xml:space="preserve"> 84/25, and </w:t>
            </w:r>
            <w:r w:rsidRPr="00A9734A">
              <w:rPr>
                <w:rFonts w:ascii="Palatino Linotype" w:hAnsi="Palatino Linotype" w:cs="Arial"/>
                <w:i/>
                <w:iCs/>
                <w:sz w:val="20"/>
                <w:szCs w:val="20"/>
                <w:lang w:val="en-US"/>
              </w:rPr>
              <w:t>S. aureofaciens</w:t>
            </w:r>
            <w:r w:rsidRPr="00A9734A">
              <w:rPr>
                <w:rFonts w:ascii="Palatino Linotype" w:hAnsi="Palatino Linotype" w:cs="Arial"/>
                <w:sz w:val="20"/>
                <w:szCs w:val="20"/>
                <w:lang w:val="en-US"/>
              </w:rPr>
              <w:t xml:space="preserve"> BMK</w:t>
            </w:r>
          </w:p>
        </w:tc>
        <w:tc>
          <w:tcPr>
            <w:tcW w:w="850" w:type="dxa"/>
            <w:shd w:val="clear" w:color="auto" w:fill="auto"/>
            <w:vAlign w:val="center"/>
          </w:tcPr>
          <w:p w14:paraId="702979FE" w14:textId="128EFA5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10934529.2018.1474581","ISSN":"1093-4529","author":[{"dropping-particle":"","family":"Hleba","given":"Lukas","non-dropping-particle":"","parse-names":false,"suffix":""},{"dropping-particle":"","family":"Charousova","given":"Ivana","non-dropping-particle":"","parse-names":false,"suffix":""},{"dropping-particle":"","family":"Cisarova","given":"Miroslava","non-dropping-particle":"","parse-names":false,"suffix":""},{"dropping-particle":"","family":"Kovacik","given":"Anton","non-dropping-particle":"","parse-names":false,"suffix":""},{"dropping-particle":"","family":"Kormanec","given":"Jan","non-dropping-particle":"","parse-names":false,"suffix":""},{"dropping-particle":"","family":"Medo","given":"Juraj","non-dropping-particle":"","parse-names":false,"suffix":""},{"dropping-particle":"","family":"Bozik","given":"Matej","non-dropping-particle":"","parse-names":false,"suffix":""},{"dropping-particle":"","family":"Javorekova","given":"Sona","non-dropping-particle":"","parse-names":false,"suffix":""}],"container-title":"Journal of Environmental Science and Health, Part A","id":"ITEM-1","issue":"12","issued":{"date-parts":[["2018","10"]]},"page":"1083-1093","title":"Rapid identification of &lt;i&gt;Streptomyces&lt;/i&gt; tetracycline producers by MALDI-TOF mass spectrometry","type":"article-journal","volume":"53"},"uris":["http://www.mendeley.com/documents/?uuid=361d848e-24cd-46c5-9c2e-3753e56ce801","http://www.mendeley.com/documents/?uuid=459b66cd-abf5-4746-8315-b87580b62c93"]}],"mendeley":{"formattedCitation":"[45]","plainTextFormattedCitation":"[45]","previouslyFormattedCitation":"[45]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[45]</w:t>
            </w:r>
            <w:r w:rsidRPr="00A9734A">
              <w:rPr>
                <w:rFonts w:ascii="Palatino Linotype" w:hAnsi="Palatino Linotype" w:cs="Arial"/>
                <w:sz w:val="20"/>
                <w:szCs w:val="20"/>
              </w:rPr>
              <w:fldChar w:fldCharType="end"/>
            </w:r>
          </w:p>
        </w:tc>
      </w:tr>
      <w:tr w:rsidR="00024DBC" w:rsidRPr="00A9734A" w14:paraId="072AA34A" w14:textId="77777777" w:rsidTr="00A9734A">
        <w:trPr>
          <w:jc w:val="center"/>
        </w:trPr>
        <w:tc>
          <w:tcPr>
            <w:tcW w:w="1843" w:type="dxa"/>
            <w:shd w:val="clear" w:color="auto" w:fill="auto"/>
            <w:vAlign w:val="center"/>
          </w:tcPr>
          <w:p w14:paraId="77C1F0E7" w14:textId="0391B971" w:rsidR="00024DBC"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xantholipin B</w:t>
            </w:r>
          </w:p>
        </w:tc>
        <w:tc>
          <w:tcPr>
            <w:tcW w:w="1937" w:type="dxa"/>
            <w:shd w:val="clear" w:color="auto" w:fill="auto"/>
            <w:vAlign w:val="center"/>
          </w:tcPr>
          <w:p w14:paraId="6643CDD2" w14:textId="3A5670AA" w:rsidR="00024DBC"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ClNO</w:t>
            </w:r>
            <w:r w:rsidRPr="00A9734A">
              <w:rPr>
                <w:rFonts w:ascii="Palatino Linotype" w:hAnsi="Palatino Linotype" w:cs="Arial"/>
                <w:sz w:val="20"/>
                <w:szCs w:val="20"/>
                <w:vertAlign w:val="subscript"/>
              </w:rPr>
              <w:t>9</w:t>
            </w:r>
          </w:p>
        </w:tc>
        <w:tc>
          <w:tcPr>
            <w:tcW w:w="4820" w:type="dxa"/>
            <w:shd w:val="clear" w:color="auto" w:fill="auto"/>
            <w:vAlign w:val="center"/>
          </w:tcPr>
          <w:p w14:paraId="523BCD86" w14:textId="212CE9D3" w:rsidR="00024DBC" w:rsidRPr="00A9734A" w:rsidRDefault="00024DBC"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rPr>
              <w:t xml:space="preserve">Streptomyces flocculus </w:t>
            </w:r>
            <w:r w:rsidRPr="00A9734A">
              <w:rPr>
                <w:rFonts w:ascii="Palatino Linotype" w:hAnsi="Palatino Linotype" w:cs="Arial"/>
                <w:sz w:val="20"/>
                <w:szCs w:val="20"/>
              </w:rPr>
              <w:t>CGMCC 4.1223</w:t>
            </w:r>
          </w:p>
        </w:tc>
        <w:tc>
          <w:tcPr>
            <w:tcW w:w="850" w:type="dxa"/>
            <w:shd w:val="clear" w:color="auto" w:fill="auto"/>
            <w:vAlign w:val="center"/>
          </w:tcPr>
          <w:p w14:paraId="5B487E85" w14:textId="531302BE" w:rsidR="00024DBC"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Pr="00A9734A">
              <w:rPr>
                <w:rFonts w:ascii="Palatino Linotype" w:hAnsi="Palatino Linotype" w:cs="Arial"/>
                <w:sz w:val="20"/>
                <w:szCs w:val="20"/>
              </w:rPr>
              <w:instrText>ADDIN CSL_CITATION {"citationItems":[{"id":"ITEM-1","itemData":{"DOI":"10.1038/ja.2016.60","ISSN":"1881-1469","abstract":"Xantholipin is a polycyclic xanthone antibiotic that exhibits potent cytotoxic and antibacterial activity. In this study, a new xanthone-type antibiotic, xantholipin B (1), was isolated for the first time along with its known derivative, xantholipin (2), from strain WJN-1, an aminotransferase inactivation mutant of the streptonigrin-producer Streptomyces flocculus CGMCC 4.1223. The structure of 1 was established based on spectroscopic analysis and supports the previously proposed biosynthetic pathway as a key intermediate of 2. Moreover, 1 showed 3- to 10-fold greater cytotoxicity than 2 against a select panel of human cancer cell lines. In addition, 1 demonstrated powerful antimicrobial activity against both Gram-positive bacteria and fungi. Importantly, both 1 and 2 inhibited the methicillin-resistant strain Staphylococcus aureus Mu50, with the MIC value of 0.025 μg ml−1. The new structural features of 1 enrich the structural diversity of xantholipin family compounds and shed new light on the structure–activity relationship of 1 as a promising antitumor drug candidate.","author":[{"dropping-particle":"","family":"Wu","given":"Sifan","non-dropping-particle":"","parse-names":false,"suffix":""},{"dropping-particle":"","family":"Huang","given":"Tingting","non-dropping-particle":"","parse-names":false,"suffix":""},{"dropping-particle":"","family":"Xie","given":"Dan","non-dropping-particle":"","parse-names":false,"suffix":""},{"dropping-particle":"","family":"Wo","given":"Jing","non-dropping-particle":"","parse-names":false,"suffix":""},{"dropping-particle":"","family":"Wang","given":"Xiaozheng","non-dropping-particle":"","parse-names":false,"suffix":""},{"dropping-particle":"","family":"Deng","given":"Zixin","non-dropping-particle":"","parse-names":false,"suffix":""},{"dropping-particle":"","family":"Lin","given":"Shuangjun","non-dropping-particle":"","parse-names":false,"suffix":""}],"container-title":"The Journal of Antibiotics","id":"ITEM-1","issue":"1","issued":{"date-parts":[["2017"]]},"page":"90-95","title":"Xantholipin B produced by the stnR inactivation mutant &lt;i&gt;Streptomyces flocculus&lt;/i&gt; CGMCC 4.1223 WJN-1","type":"article-journal","volume":"70"},"uris":["http://www.mendeley.com/documents/?uuid=b9d97625-bd50-448f-b274-1811bd2b8887"]}],"mendeley":{"formattedCitation":"[46]","plainTextFormattedCitation":"[46]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[46]</w:t>
            </w:r>
            <w:r w:rsidRPr="00A9734A">
              <w:rPr>
                <w:rFonts w:ascii="Palatino Linotype" w:hAnsi="Palatino Linotype" w:cs="Arial"/>
                <w:sz w:val="20"/>
                <w:szCs w:val="20"/>
              </w:rPr>
              <w:fldChar w:fldCharType="end"/>
            </w:r>
          </w:p>
        </w:tc>
      </w:tr>
    </w:tbl>
    <w:p w14:paraId="0B343450" w14:textId="562D5F15" w:rsidR="00F74BA3" w:rsidRPr="00AC7ACC" w:rsidRDefault="00A9734A" w:rsidP="00A9734A">
      <w:pPr>
        <w:pStyle w:val="MDPI41tablecaption"/>
        <w:ind w:left="0"/>
        <w:rPr>
          <w:b/>
        </w:rPr>
      </w:pPr>
      <w:bookmarkStart w:id="8" w:name="_Toc143753760"/>
      <w:r w:rsidRPr="00A9734A">
        <w:rPr>
          <w:b/>
        </w:rPr>
        <w:lastRenderedPageBreak/>
        <w:t xml:space="preserve">Table S10. </w:t>
      </w:r>
      <w:r w:rsidR="00AC7ACC" w:rsidRPr="00AC7ACC">
        <w:t>LC-MS-based a</w:t>
      </w:r>
      <w:r w:rsidR="008917C8" w:rsidRPr="00AC7ACC">
        <w:t>nnotated compounds (level 3)</w:t>
      </w:r>
      <w:r w:rsidR="008D37CB" w:rsidRPr="008D37CB">
        <w:t xml:space="preserve"> </w:t>
      </w:r>
      <w:r w:rsidR="008D37CB">
        <w:t xml:space="preserve">from </w:t>
      </w:r>
      <w:r w:rsidR="008D37CB" w:rsidRPr="008D37CB">
        <w:t>StreptomeDB</w:t>
      </w:r>
      <w:r w:rsidR="008917C8" w:rsidRPr="00AC7ACC">
        <w:t xml:space="preserve"> possibly responsible for the</w:t>
      </w:r>
      <w:r w:rsidR="00F74BA3" w:rsidRPr="00AC7ACC">
        <w:t xml:space="preserve"> cytotoxicity activity of the strain</w:t>
      </w:r>
      <w:r w:rsidR="00423479">
        <w:t xml:space="preserve"> </w:t>
      </w:r>
      <w:r w:rsidR="00423479" w:rsidRPr="00423479">
        <w:rPr>
          <w:rFonts w:cs="Arial"/>
        </w:rPr>
        <w:t>S. murinus</w:t>
      </w:r>
      <w:r w:rsidR="00F74BA3" w:rsidRPr="00AC7ACC">
        <w:t xml:space="preserve"> 246 extract in </w:t>
      </w:r>
      <w:r w:rsidR="00B52060">
        <w:t>s</w:t>
      </w:r>
      <w:r w:rsidR="00F74BA3" w:rsidRPr="00AC7ACC">
        <w:t>tarch nitrate.</w:t>
      </w:r>
      <w:bookmarkEnd w:id="8"/>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04"/>
        <w:gridCol w:w="2298"/>
        <w:gridCol w:w="4647"/>
        <w:gridCol w:w="1116"/>
      </w:tblGrid>
      <w:tr w:rsidR="00F74BA3" w:rsidRPr="00A9734A" w14:paraId="1CACA7C7" w14:textId="77777777" w:rsidTr="00A9734A">
        <w:trPr>
          <w:jc w:val="center"/>
        </w:trPr>
        <w:tc>
          <w:tcPr>
            <w:tcW w:w="2127" w:type="dxa"/>
            <w:tcBorders>
              <w:top w:val="single" w:sz="8" w:space="0" w:color="auto"/>
              <w:bottom w:val="single" w:sz="4" w:space="0" w:color="auto"/>
            </w:tcBorders>
            <w:shd w:val="clear" w:color="auto" w:fill="auto"/>
            <w:vAlign w:val="center"/>
          </w:tcPr>
          <w:p w14:paraId="6CC7A15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418571B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111" w:type="dxa"/>
            <w:tcBorders>
              <w:top w:val="single" w:sz="8" w:space="0" w:color="auto"/>
              <w:bottom w:val="single" w:sz="4" w:space="0" w:color="auto"/>
            </w:tcBorders>
            <w:shd w:val="clear" w:color="auto" w:fill="auto"/>
            <w:vAlign w:val="center"/>
          </w:tcPr>
          <w:p w14:paraId="3767FD4D"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987" w:type="dxa"/>
            <w:tcBorders>
              <w:top w:val="single" w:sz="8" w:space="0" w:color="auto"/>
              <w:bottom w:val="single" w:sz="4" w:space="0" w:color="auto"/>
            </w:tcBorders>
            <w:shd w:val="clear" w:color="auto" w:fill="auto"/>
            <w:vAlign w:val="center"/>
          </w:tcPr>
          <w:p w14:paraId="2B6D56E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47E9DD69" w14:textId="77777777" w:rsidTr="00A9734A">
        <w:trPr>
          <w:jc w:val="center"/>
        </w:trPr>
        <w:tc>
          <w:tcPr>
            <w:tcW w:w="2127" w:type="dxa"/>
            <w:tcBorders>
              <w:top w:val="single" w:sz="4" w:space="0" w:color="auto"/>
            </w:tcBorders>
            <w:shd w:val="clear" w:color="auto" w:fill="auto"/>
            <w:vAlign w:val="center"/>
          </w:tcPr>
          <w:p w14:paraId="26AD436D" w14:textId="0E4BC06C"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fumiformamide</w:t>
            </w:r>
          </w:p>
        </w:tc>
        <w:tc>
          <w:tcPr>
            <w:tcW w:w="2033" w:type="dxa"/>
            <w:tcBorders>
              <w:top w:val="single" w:sz="4" w:space="0" w:color="auto"/>
            </w:tcBorders>
            <w:shd w:val="clear" w:color="auto" w:fill="auto"/>
            <w:vAlign w:val="center"/>
          </w:tcPr>
          <w:p w14:paraId="6000870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S</w:t>
            </w:r>
          </w:p>
        </w:tc>
        <w:tc>
          <w:tcPr>
            <w:tcW w:w="4111" w:type="dxa"/>
            <w:tcBorders>
              <w:top w:val="single" w:sz="4" w:space="0" w:color="auto"/>
            </w:tcBorders>
            <w:shd w:val="clear" w:color="auto" w:fill="auto"/>
            <w:vAlign w:val="center"/>
          </w:tcPr>
          <w:p w14:paraId="0F49475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peucetius</w:t>
            </w:r>
          </w:p>
        </w:tc>
        <w:tc>
          <w:tcPr>
            <w:tcW w:w="987" w:type="dxa"/>
            <w:tcBorders>
              <w:top w:val="single" w:sz="4" w:space="0" w:color="auto"/>
            </w:tcBorders>
            <w:shd w:val="clear" w:color="auto" w:fill="auto"/>
            <w:vAlign w:val="center"/>
          </w:tcPr>
          <w:p w14:paraId="094219F1" w14:textId="3473D879"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fldChar w:fldCharType="begin" w:fldLock="1"/>
            </w:r>
            <w:r w:rsidR="00B21486" w:rsidRPr="00A9734A">
              <w:rPr>
                <w:rFonts w:ascii="Palatino Linotype" w:hAnsi="Palatino Linotype" w:cs="Arial"/>
                <w:b/>
                <w:bCs/>
                <w:sz w:val="20"/>
                <w:szCs w:val="20"/>
              </w:rPr>
              <w:instrText>ADDIN CSL_CITATION {"citationItems":[{"id":"ITEM-1","itemData":{"DOI":"10.1021/np200255f","ISSN":"0163-3864","author":[{"dropping-particle":"","family":"Zuck","given":"Karina M.","non-dropping-particle":"","parse-names":false,"suffix":""},{"dropping-particle":"","family":"Shipley","given":"Suzanne","non-dropping-particle":"","parse-names":false,"suffix":""},{"dropping-particle":"","family":"Newman","given":"David J.","non-dropping-particle":"","parse-names":false,"suffix":""}],"container-title":"Journal of Natural Products","id":"ITEM-1","issue":"7","issued":{"date-parts":[["2011","7"]]},"page":"1653-1657","title":"Induced Production of N -Formyl Alkaloids from &lt;i&gt;Aspergillus fumigatus&lt;/i&gt; by Co-culture with &lt;i&gt;Streptomyces peucetius&lt;/i&gt;","type":"article-journal","volume":"74"},"uris":["http://www.mendeley.com/documents/?uuid=8a10f2c9-6a72-487d-9d5e-2d55d96e3669","http://www.mendeley.com/documents/?uuid=50f10657-1670-4759-aed8-c519679521cc"]}],"mendeley":{"formattedCitation":"[36]","plainTextFormattedCitation":"[36]","previouslyFormattedCitation":"[36]"},"properties":{"noteIndex":0},"schema":"https://github.com/citation-style-language/schema/raw/master/csl-citation.json"}</w:instrText>
            </w:r>
            <w:r w:rsidRPr="00A9734A">
              <w:rPr>
                <w:rFonts w:ascii="Palatino Linotype" w:hAnsi="Palatino Linotype" w:cs="Arial"/>
                <w:b/>
                <w:bCs/>
                <w:sz w:val="20"/>
                <w:szCs w:val="20"/>
              </w:rPr>
              <w:fldChar w:fldCharType="separate"/>
            </w:r>
            <w:r w:rsidRPr="00A9734A">
              <w:rPr>
                <w:rFonts w:ascii="Palatino Linotype" w:hAnsi="Palatino Linotype" w:cs="Arial"/>
                <w:bCs/>
                <w:noProof/>
                <w:sz w:val="20"/>
                <w:szCs w:val="20"/>
              </w:rPr>
              <w:t>[36]</w:t>
            </w:r>
            <w:r w:rsidRPr="00A9734A">
              <w:rPr>
                <w:rFonts w:ascii="Palatino Linotype" w:hAnsi="Palatino Linotype" w:cs="Arial"/>
                <w:sz w:val="20"/>
                <w:szCs w:val="20"/>
              </w:rPr>
              <w:fldChar w:fldCharType="end"/>
            </w:r>
          </w:p>
        </w:tc>
      </w:tr>
      <w:tr w:rsidR="00F74BA3" w:rsidRPr="00A9734A" w14:paraId="2C31D307" w14:textId="77777777" w:rsidTr="00A9734A">
        <w:trPr>
          <w:jc w:val="center"/>
        </w:trPr>
        <w:tc>
          <w:tcPr>
            <w:tcW w:w="2127" w:type="dxa"/>
            <w:shd w:val="clear" w:color="auto" w:fill="auto"/>
            <w:vAlign w:val="center"/>
          </w:tcPr>
          <w:p w14:paraId="71DFDB16" w14:textId="24B6AE6E"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maculosin</w:t>
            </w:r>
          </w:p>
        </w:tc>
        <w:tc>
          <w:tcPr>
            <w:tcW w:w="2033" w:type="dxa"/>
            <w:shd w:val="clear" w:color="auto" w:fill="auto"/>
            <w:vAlign w:val="center"/>
          </w:tcPr>
          <w:p w14:paraId="33E4C1F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111" w:type="dxa"/>
            <w:shd w:val="clear" w:color="auto" w:fill="auto"/>
            <w:vAlign w:val="center"/>
          </w:tcPr>
          <w:p w14:paraId="69F12A9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sparsus</w:t>
            </w:r>
            <w:r w:rsidRPr="00A9734A">
              <w:rPr>
                <w:rFonts w:ascii="Palatino Linotype" w:hAnsi="Palatino Linotype" w:cs="Arial"/>
                <w:sz w:val="20"/>
                <w:szCs w:val="20"/>
              </w:rPr>
              <w:t xml:space="preserve"> VSM-30</w:t>
            </w:r>
          </w:p>
        </w:tc>
        <w:tc>
          <w:tcPr>
            <w:tcW w:w="987" w:type="dxa"/>
            <w:shd w:val="clear" w:color="auto" w:fill="auto"/>
            <w:vAlign w:val="center"/>
          </w:tcPr>
          <w:p w14:paraId="63FAEBB8" w14:textId="5CE616A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-017-0835-1","ISSN":"2190-572X","author":[{"dropping-particle":"","family":"Managamuri","given":"Ushakiranmayi","non-dropping-particle":"","parse-names":false,"suffix":""},{"dropping-particle":"","family":"Vijayalakshmi","given":"Muvva","non-dropping-particle":"","parse-names":false,"suffix":""},{"dropping-particle":"","family":"Ganduri","given":"V. S. Rama Krishna","non-dropping-particle":"","parse-names":false,"suffix":""},{"dropping-particle":"","family":"Rajulapati","given":"Satish Babu","non-dropping-particle":"","parse-names":false,"suffix":""},{"dropping-particle":"","family":"Bonigala","given":"Bodaiah","non-dropping-particle":"","parse-names":false,"suffix":""},{"dropping-particle":"","family":"Kalyani","given":"B. S.","non-dropping-particle":"","parse-names":false,"suffix":""},{"dropping-particle":"","family":"Poda","given":"Sudhakar","non-dropping-particle":"","parse-names":false,"suffix":""}],"container-title":"3 Biotech","id":"ITEM-1","issue":"3","issued":{"date-parts":[["2017","7"]]},"page":"217","title":"Isolation, identification, optimization, and metabolite profiling of &lt;i&gt;Streptomyces sparsus&lt;/i&gt; VSM-30","type":"article-journal","volume":"7"},"uris":["http://www.mendeley.com/documents/?uuid=ba857295-8c76-4ada-8560-f9474e3d5833","http://www.mendeley.com/documents/?uuid=6911add4-a298-446e-8f1f-b71478506ef8"]}],"mendeley":{"formattedCitation":"[42]","plainTextFormattedCitation":"[42]","previouslyFormattedCitation":"[42]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[42]</w:t>
            </w:r>
            <w:r w:rsidRPr="00A9734A">
              <w:rPr>
                <w:rFonts w:ascii="Palatino Linotype" w:hAnsi="Palatino Linotype" w:cs="Arial"/>
                <w:sz w:val="20"/>
                <w:szCs w:val="20"/>
              </w:rPr>
              <w:fldChar w:fldCharType="end"/>
            </w:r>
          </w:p>
        </w:tc>
      </w:tr>
      <w:tr w:rsidR="00F74BA3" w:rsidRPr="00A9734A" w14:paraId="7021A6EB" w14:textId="77777777" w:rsidTr="00A9734A">
        <w:trPr>
          <w:jc w:val="center"/>
        </w:trPr>
        <w:tc>
          <w:tcPr>
            <w:tcW w:w="2127" w:type="dxa"/>
            <w:shd w:val="clear" w:color="auto" w:fill="auto"/>
            <w:vAlign w:val="center"/>
          </w:tcPr>
          <w:p w14:paraId="0E797D93" w14:textId="4EB5BE6D" w:rsidR="00F74BA3" w:rsidRPr="00A9734A" w:rsidRDefault="00024DBC"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t>salinomycin</w:t>
            </w:r>
          </w:p>
        </w:tc>
        <w:tc>
          <w:tcPr>
            <w:tcW w:w="2033" w:type="dxa"/>
            <w:shd w:val="clear" w:color="auto" w:fill="auto"/>
            <w:vAlign w:val="center"/>
          </w:tcPr>
          <w:p w14:paraId="65D3358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11" w:type="dxa"/>
            <w:shd w:val="clear" w:color="auto" w:fill="auto"/>
            <w:vAlign w:val="center"/>
          </w:tcPr>
          <w:p w14:paraId="72BAA1E3"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i/>
                <w:iCs/>
                <w:sz w:val="20"/>
                <w:szCs w:val="20"/>
              </w:rPr>
            </w:pPr>
            <w:r w:rsidRPr="00A9734A">
              <w:rPr>
                <w:rFonts w:ascii="Palatino Linotype" w:hAnsi="Palatino Linotype" w:cs="Arial"/>
                <w:i/>
                <w:iCs/>
                <w:sz w:val="20"/>
                <w:szCs w:val="20"/>
              </w:rPr>
              <w:t>Streptomyces albus</w:t>
            </w:r>
          </w:p>
        </w:tc>
        <w:tc>
          <w:tcPr>
            <w:tcW w:w="987" w:type="dxa"/>
            <w:shd w:val="clear" w:color="auto" w:fill="auto"/>
            <w:vAlign w:val="center"/>
          </w:tcPr>
          <w:p w14:paraId="7CE173BA" w14:textId="661B585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AC0BE3" w:rsidRPr="00A9734A" w14:paraId="05B3BB59" w14:textId="77777777" w:rsidTr="00A9734A">
        <w:trPr>
          <w:jc w:val="center"/>
        </w:trPr>
        <w:tc>
          <w:tcPr>
            <w:tcW w:w="2127" w:type="dxa"/>
            <w:shd w:val="clear" w:color="auto" w:fill="auto"/>
            <w:vAlign w:val="center"/>
          </w:tcPr>
          <w:p w14:paraId="2AD274F8" w14:textId="07140B11" w:rsidR="00AC0BE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x</w:t>
            </w:r>
            <w:r w:rsidR="00AC0BE3" w:rsidRPr="00A9734A">
              <w:rPr>
                <w:rFonts w:ascii="Palatino Linotype" w:hAnsi="Palatino Linotype" w:cs="Arial"/>
                <w:sz w:val="20"/>
                <w:szCs w:val="20"/>
              </w:rPr>
              <w:t>antholipin B</w:t>
            </w:r>
          </w:p>
        </w:tc>
        <w:tc>
          <w:tcPr>
            <w:tcW w:w="2033" w:type="dxa"/>
            <w:shd w:val="clear" w:color="auto" w:fill="auto"/>
            <w:vAlign w:val="center"/>
          </w:tcPr>
          <w:p w14:paraId="66DE27EE" w14:textId="24826E52" w:rsidR="00AC0BE3" w:rsidRPr="00A9734A" w:rsidRDefault="00AC0BE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ClNO</w:t>
            </w:r>
            <w:r w:rsidRPr="00A9734A">
              <w:rPr>
                <w:rFonts w:ascii="Palatino Linotype" w:hAnsi="Palatino Linotype" w:cs="Arial"/>
                <w:sz w:val="20"/>
                <w:szCs w:val="20"/>
                <w:vertAlign w:val="subscript"/>
              </w:rPr>
              <w:t>9</w:t>
            </w:r>
          </w:p>
        </w:tc>
        <w:tc>
          <w:tcPr>
            <w:tcW w:w="4111" w:type="dxa"/>
            <w:shd w:val="clear" w:color="auto" w:fill="auto"/>
            <w:vAlign w:val="center"/>
          </w:tcPr>
          <w:p w14:paraId="73AECD7E" w14:textId="10C8A254" w:rsidR="00AC0BE3" w:rsidRPr="00A9734A" w:rsidRDefault="00AC0BE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flocculus </w:t>
            </w:r>
            <w:r w:rsidRPr="00A9734A">
              <w:rPr>
                <w:rFonts w:ascii="Palatino Linotype" w:hAnsi="Palatino Linotype" w:cs="Arial"/>
                <w:sz w:val="20"/>
                <w:szCs w:val="20"/>
              </w:rPr>
              <w:t>CGMCC 4.1223</w:t>
            </w:r>
          </w:p>
        </w:tc>
        <w:tc>
          <w:tcPr>
            <w:tcW w:w="987" w:type="dxa"/>
            <w:shd w:val="clear" w:color="auto" w:fill="auto"/>
            <w:vAlign w:val="center"/>
          </w:tcPr>
          <w:p w14:paraId="140E5A87" w14:textId="23D829DC" w:rsidR="00AC0BE3" w:rsidRPr="00A9734A" w:rsidRDefault="00B21486"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Pr="00A9734A">
              <w:rPr>
                <w:rFonts w:ascii="Palatino Linotype" w:hAnsi="Palatino Linotype" w:cs="Arial"/>
                <w:sz w:val="20"/>
                <w:szCs w:val="20"/>
              </w:rPr>
              <w:instrText>ADDIN CSL_CITATION {"citationItems":[{"id":"ITEM-1","itemData":{"DOI":"10.1038/ja.2016.60","ISSN":"1881-1469","abstract":"Xantholipin is a polycyclic xanthone antibiotic that exhibits potent cytotoxic and antibacterial activity. In this study, a new xanthone-type antibiotic, xantholipin B (1), was isolated for the first time along with its known derivative, xantholipin (2), from strain WJN-1, an aminotransferase inactivation mutant of the streptonigrin-producer Streptomyces flocculus CGMCC 4.1223. The structure of 1 was established based on spectroscopic analysis and supports the previously proposed biosynthetic pathway as a key intermediate of 2. Moreover, 1 showed 3- to 10-fold greater cytotoxicity than 2 against a select panel of human cancer cell lines. In addition, 1 demonstrated powerful antimicrobial activity against both Gram-positive bacteria and fungi. Importantly, both 1 and 2 inhibited the methicillin-resistant strain Staphylococcus aureus Mu50, with the MIC value of 0.025 μg ml−1. The new structural features of 1 enrich the structural diversity of xantholipin family compounds and shed new light on the structure–activity relationship of 1 as a promising antitumor drug candidate.","author":[{"dropping-particle":"","family":"Wu","given":"Sifan","non-dropping-particle":"","parse-names":false,"suffix":""},{"dropping-particle":"","family":"Huang","given":"Tingting","non-dropping-particle":"","parse-names":false,"suffix":""},{"dropping-particle":"","family":"Xie","given":"Dan","non-dropping-particle":"","parse-names":false,"suffix":""},{"dropping-particle":"","family":"Wo","given":"Jing","non-dropping-particle":"","parse-names":false,"suffix":""},{"dropping-particle":"","family":"Wang","given":"Xiaozheng","non-dropping-particle":"","parse-names":false,"suffix":""},{"dropping-particle":"","family":"Deng","given":"Zixin","non-dropping-particle":"","parse-names":false,"suffix":""},{"dropping-particle":"","family":"Lin","given":"Shuangjun","non-dropping-particle":"","parse-names":false,"suffix":""}],"container-title":"The Journal of Antibiotics","id":"ITEM-1","issue":"1","issued":{"date-parts":[["2017"]]},"page":"90-95","title":"Xantholipin B produced by the stnR inactivation mutant &lt;i&gt;Streptomyces flocculus&lt;/i&gt; CGMCC 4.1223 WJN-1","type":"article-journal","volume":"70"},"uris":["http://www.mendeley.com/documents/?uuid=b9d97625-bd50-448f-b274-1811bd2b8887"]}],"mendeley":{"formattedCitation":"[46]","plainTextFormattedCitation":"[46]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[46]</w:t>
            </w:r>
            <w:r w:rsidRPr="00A9734A">
              <w:rPr>
                <w:rFonts w:ascii="Palatino Linotype" w:hAnsi="Palatino Linotype" w:cs="Arial"/>
                <w:sz w:val="20"/>
                <w:szCs w:val="20"/>
              </w:rPr>
              <w:fldChar w:fldCharType="end"/>
            </w:r>
          </w:p>
        </w:tc>
      </w:tr>
    </w:tbl>
    <w:p w14:paraId="60AA600F" w14:textId="5DA717EE" w:rsidR="00F74BA3" w:rsidRPr="00AC7ACC" w:rsidRDefault="00A9734A" w:rsidP="00A9734A">
      <w:pPr>
        <w:pStyle w:val="MDPI41tablecaption"/>
        <w:ind w:left="0"/>
      </w:pPr>
      <w:bookmarkStart w:id="9" w:name="_Toc143753761"/>
      <w:r w:rsidRPr="00A9734A">
        <w:rPr>
          <w:b/>
          <w:bCs/>
        </w:rPr>
        <w:t xml:space="preserve">Table S11. </w:t>
      </w:r>
      <w:r w:rsidR="00AC7ACC" w:rsidRPr="00AC7ACC">
        <w:t>LC-MS-based a</w:t>
      </w:r>
      <w:r w:rsidR="008917C8" w:rsidRPr="00AC7ACC">
        <w:rPr>
          <w:bCs/>
        </w:rPr>
        <w:t xml:space="preserve">nnotated compounds (level 3) </w:t>
      </w:r>
      <w:r w:rsidR="008D37CB">
        <w:rPr>
          <w:bCs/>
        </w:rPr>
        <w:t xml:space="preserve">from </w:t>
      </w:r>
      <w:r w:rsidR="008D37CB" w:rsidRPr="008D37CB">
        <w:rPr>
          <w:bCs/>
        </w:rPr>
        <w:t>StreptomeDB</w:t>
      </w:r>
      <w:r w:rsidR="008D37CB" w:rsidRPr="00D76B84">
        <w:rPr>
          <w:bCs/>
        </w:rPr>
        <w:t xml:space="preserve"> </w:t>
      </w:r>
      <w:r w:rsidR="008917C8" w:rsidRPr="00AC7ACC">
        <w:rPr>
          <w:bCs/>
        </w:rPr>
        <w:t>possibly responsible for the</w:t>
      </w:r>
      <w:r w:rsidR="00F74BA3" w:rsidRPr="00AC7ACC">
        <w:t xml:space="preserve"> antimicrobial activity of the strain </w:t>
      </w:r>
      <w:r w:rsidR="00423479" w:rsidRPr="00423479">
        <w:rPr>
          <w:rFonts w:cs="Arial"/>
        </w:rPr>
        <w:t>S. murinus</w:t>
      </w:r>
      <w:r w:rsidR="00423479" w:rsidRPr="00423479">
        <w:rPr>
          <w:bCs/>
        </w:rPr>
        <w:t xml:space="preserve"> </w:t>
      </w:r>
      <w:r w:rsidR="00F74BA3" w:rsidRPr="00AC7ACC">
        <w:t>4C171 extract in ISP4 medium.</w:t>
      </w:r>
      <w:bookmarkEnd w:id="9"/>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36"/>
        <w:gridCol w:w="1968"/>
        <w:gridCol w:w="4931"/>
        <w:gridCol w:w="830"/>
      </w:tblGrid>
      <w:tr w:rsidR="00F74BA3" w:rsidRPr="00A9734A" w14:paraId="65369158" w14:textId="77777777" w:rsidTr="00A9734A">
        <w:trPr>
          <w:jc w:val="center"/>
        </w:trPr>
        <w:tc>
          <w:tcPr>
            <w:tcW w:w="2693" w:type="dxa"/>
            <w:tcBorders>
              <w:top w:val="single" w:sz="8" w:space="0" w:color="auto"/>
              <w:bottom w:val="single" w:sz="4" w:space="0" w:color="auto"/>
            </w:tcBorders>
            <w:shd w:val="clear" w:color="auto" w:fill="auto"/>
            <w:vAlign w:val="center"/>
          </w:tcPr>
          <w:p w14:paraId="033417A3"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37" w:type="dxa"/>
            <w:tcBorders>
              <w:top w:val="single" w:sz="8" w:space="0" w:color="auto"/>
              <w:bottom w:val="single" w:sz="4" w:space="0" w:color="auto"/>
            </w:tcBorders>
            <w:shd w:val="clear" w:color="auto" w:fill="auto"/>
            <w:vAlign w:val="center"/>
          </w:tcPr>
          <w:p w14:paraId="007B892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853" w:type="dxa"/>
            <w:tcBorders>
              <w:top w:val="single" w:sz="8" w:space="0" w:color="auto"/>
              <w:bottom w:val="single" w:sz="4" w:space="0" w:color="auto"/>
            </w:tcBorders>
            <w:shd w:val="clear" w:color="auto" w:fill="auto"/>
            <w:vAlign w:val="center"/>
          </w:tcPr>
          <w:p w14:paraId="1E4A6FB3"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817" w:type="dxa"/>
            <w:tcBorders>
              <w:top w:val="single" w:sz="8" w:space="0" w:color="auto"/>
              <w:bottom w:val="single" w:sz="4" w:space="0" w:color="auto"/>
            </w:tcBorders>
            <w:shd w:val="clear" w:color="auto" w:fill="auto"/>
            <w:vAlign w:val="center"/>
          </w:tcPr>
          <w:p w14:paraId="28ABE32A"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266B4EF6" w14:textId="77777777" w:rsidTr="00A9734A">
        <w:trPr>
          <w:jc w:val="center"/>
        </w:trPr>
        <w:tc>
          <w:tcPr>
            <w:tcW w:w="2693" w:type="dxa"/>
            <w:tcBorders>
              <w:top w:val="single" w:sz="4" w:space="0" w:color="auto"/>
            </w:tcBorders>
            <w:shd w:val="clear" w:color="auto" w:fill="auto"/>
            <w:vAlign w:val="center"/>
          </w:tcPr>
          <w:p w14:paraId="7972BF4F" w14:textId="1C77B65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8-</w:t>
            </w:r>
            <w:r w:rsidR="00CB0C28" w:rsidRPr="00A9734A">
              <w:rPr>
                <w:rFonts w:ascii="Palatino Linotype" w:hAnsi="Palatino Linotype" w:cs="Arial"/>
                <w:sz w:val="20"/>
                <w:szCs w:val="20"/>
              </w:rPr>
              <w:t>a</w:t>
            </w:r>
            <w:r w:rsidRPr="00A9734A">
              <w:rPr>
                <w:rFonts w:ascii="Palatino Linotype" w:hAnsi="Palatino Linotype" w:cs="Arial"/>
                <w:sz w:val="20"/>
                <w:szCs w:val="20"/>
              </w:rPr>
              <w:t>mino-8-demethylriboflavin</w:t>
            </w:r>
          </w:p>
        </w:tc>
        <w:tc>
          <w:tcPr>
            <w:tcW w:w="1937" w:type="dxa"/>
            <w:tcBorders>
              <w:top w:val="single" w:sz="4" w:space="0" w:color="auto"/>
            </w:tcBorders>
            <w:shd w:val="clear" w:color="auto" w:fill="auto"/>
            <w:vAlign w:val="center"/>
          </w:tcPr>
          <w:p w14:paraId="4222363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tcBorders>
              <w:top w:val="single" w:sz="4" w:space="0" w:color="auto"/>
            </w:tcBorders>
            <w:shd w:val="clear" w:color="auto" w:fill="auto"/>
            <w:vAlign w:val="center"/>
          </w:tcPr>
          <w:p w14:paraId="35874B1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davawensis</w:t>
            </w:r>
          </w:p>
        </w:tc>
        <w:tc>
          <w:tcPr>
            <w:tcW w:w="817" w:type="dxa"/>
            <w:tcBorders>
              <w:top w:val="single" w:sz="4" w:space="0" w:color="auto"/>
            </w:tcBorders>
            <w:shd w:val="clear" w:color="auto" w:fill="auto"/>
            <w:vAlign w:val="center"/>
          </w:tcPr>
          <w:p w14:paraId="22580959" w14:textId="7521E69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{"citationItems":[{"id":"ITEM-1","itemData":{"DOI":"10.1016/j.bcp.2011.08.029","ISSN":"00062952","author":[{"dropping-particle":"","family":"Pedrolli","given":"Danielle B.","non-dropping-particle":"","parse-names":false,"suffix":""},{"dropping-particle":"","family":"Nakanishi","given":"Shinobu","non-dropping-particle":"","parse-names":false,"suffix":""},{"dropping-particle":"","family":"Barile","given":"Maria","non-dropping-particle":"","parse-names":false,"suffix":""},{"dropping-particle":"","family":"Mansurova","given":"Madina","non-dropping-particle":"","parse-names":false,"suffix":""},{"dropping-particle":"","family":"Carmona","given":"Eleonora C.","non-dropping-particle":"","parse-names":false,"suffix":""},{"dropping-particle":"","family":"Lux","given":"Andreas","non-dropping-particle":"","parse-names":false,"suffix":""},{"dropping-particle":"","family":"Gärtner","given":"Wolfgang","non-dropping-particle":"","parse-names":false,"suffix":""},{"dropping-particle":"","family":"Mack","given":"Matthias","non-dropping-particle":"","parse-names":false,"suffix":""}],"container-title":"Biochemical Pharmacology","id":"ITEM-1","issue":"12","issued":{"date-parts":[["2011","12"]]},"page":"1853-1859","title":"The antibiotics roseoflavin and 8-demethyl-8-amino-riboflavin from &lt;i&gt;Streptomyces davawensis&lt;/i&gt; are metabolized by human flavokinase and human FAD synthetase","type":"article-journal","volume":"82"},"uris":["http://www.mendeley.com/documents/?uuid=6006285b-56ae-4a19-9453-f5dc09870095","http://www.mendeley.com/documents/?uuid=21463790-1a8d-4df1-85bc-c1181bd6d829"]}],"mendeley":{"formattedCitation":"[47]","plainTextFormattedCitation":"[47]","previouslyFormattedCitation":"[46]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[47]</w:t>
            </w:r>
            <w:r w:rsidRPr="00A9734A">
              <w:rPr>
                <w:rFonts w:ascii="Palatino Linotype" w:hAnsi="Palatino Linotype" w:cs="Arial"/>
                <w:sz w:val="20"/>
                <w:szCs w:val="20"/>
              </w:rPr>
              <w:fldChar w:fldCharType="end"/>
            </w:r>
          </w:p>
        </w:tc>
      </w:tr>
      <w:tr w:rsidR="00F74BA3" w:rsidRPr="00A9734A" w14:paraId="5B5BBE37" w14:textId="77777777" w:rsidTr="00A9734A">
        <w:trPr>
          <w:jc w:val="center"/>
        </w:trPr>
        <w:tc>
          <w:tcPr>
            <w:tcW w:w="2693" w:type="dxa"/>
            <w:shd w:val="clear" w:color="auto" w:fill="auto"/>
            <w:vAlign w:val="center"/>
          </w:tcPr>
          <w:p w14:paraId="7DC0EC9C" w14:textId="059E9B52"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actinonin</w:t>
            </w:r>
          </w:p>
        </w:tc>
        <w:tc>
          <w:tcPr>
            <w:tcW w:w="1937" w:type="dxa"/>
            <w:shd w:val="clear" w:color="auto" w:fill="auto"/>
            <w:vAlign w:val="center"/>
          </w:tcPr>
          <w:p w14:paraId="6D42142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853" w:type="dxa"/>
            <w:shd w:val="clear" w:color="auto" w:fill="auto"/>
            <w:vAlign w:val="center"/>
          </w:tcPr>
          <w:p w14:paraId="1B0D1E2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NHF165</w:t>
            </w:r>
          </w:p>
        </w:tc>
        <w:tc>
          <w:tcPr>
            <w:tcW w:w="817" w:type="dxa"/>
            <w:shd w:val="clear" w:color="auto" w:fill="auto"/>
            <w:vAlign w:val="center"/>
          </w:tcPr>
          <w:p w14:paraId="61497D60" w14:textId="24CB6EC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2016.01467","ISSN":"1664-302X","author":[{"dropping-particle":"","family":"Yang","given":"Na","non-dropping-particle":"","parse-names":false,"suffix":""},{"dropping-particle":"","family":"Sun","given":"Chaomin","non-dropping-particle":"","parse-names":false,"suffix":""}],"container-title":"Frontiers in Microbiology","id":"ITEM-1","issued":{"date-parts":[["2016","9"]]},"title":"The Inhibition and Resistance Mechanisms of Actinonin, Isolated from Marine &lt;i&gt;Streptomyces&lt;/i&gt; sp. NHF165, against &lt;i&gt;Vibrio anguillarum&lt;/i&gt;","type":"article-journal","volume":"7"},"uris":["http://www.mendeley.com/documents/?uuid=a3b1e38e-afa8-432d-bcbd-bc1be3b12593","http://www.mendeley.com/documents/?uuid=1cb12b34-8bf7-45a2-82e9-a3dfaeb75202"]}],"mendeley":{"formattedCitation":"[48]","plainTextFormattedCitation":"[48]","previouslyFormattedCitation":"[47]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[48]</w:t>
            </w:r>
            <w:r w:rsidRPr="00A9734A">
              <w:rPr>
                <w:rFonts w:ascii="Palatino Linotype" w:hAnsi="Palatino Linotype" w:cs="Arial"/>
                <w:sz w:val="20"/>
                <w:szCs w:val="20"/>
              </w:rPr>
              <w:fldChar w:fldCharType="end"/>
            </w:r>
          </w:p>
        </w:tc>
      </w:tr>
      <w:tr w:rsidR="00F74BA3" w:rsidRPr="00A9734A" w14:paraId="52E839D4" w14:textId="77777777" w:rsidTr="00A9734A">
        <w:trPr>
          <w:jc w:val="center"/>
        </w:trPr>
        <w:tc>
          <w:tcPr>
            <w:tcW w:w="2693" w:type="dxa"/>
            <w:shd w:val="clear" w:color="auto" w:fill="auto"/>
            <w:vAlign w:val="center"/>
          </w:tcPr>
          <w:p w14:paraId="699D24DC" w14:textId="51C36673"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azithromycin</w:t>
            </w:r>
          </w:p>
        </w:tc>
        <w:tc>
          <w:tcPr>
            <w:tcW w:w="1937" w:type="dxa"/>
            <w:shd w:val="clear" w:color="auto" w:fill="auto"/>
            <w:vAlign w:val="center"/>
          </w:tcPr>
          <w:p w14:paraId="4C9C06C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4853" w:type="dxa"/>
            <w:shd w:val="clear" w:color="auto" w:fill="auto"/>
            <w:vAlign w:val="center"/>
          </w:tcPr>
          <w:p w14:paraId="18BDE27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lavendulae</w:t>
            </w:r>
            <w:r w:rsidRPr="00A9734A">
              <w:rPr>
                <w:rFonts w:ascii="Palatino Linotype" w:hAnsi="Palatino Linotype" w:cs="Arial"/>
                <w:sz w:val="20"/>
                <w:szCs w:val="20"/>
              </w:rPr>
              <w:t xml:space="preserve"> </w:t>
            </w:r>
            <w:r w:rsidRPr="00A9734A">
              <w:rPr>
                <w:rFonts w:ascii="Palatino Linotype" w:hAnsi="Palatino Linotype" w:cs="Arial"/>
                <w:i/>
                <w:iCs/>
                <w:sz w:val="20"/>
                <w:szCs w:val="20"/>
              </w:rPr>
              <w:t>Subsp. Lavendulae</w:t>
            </w:r>
            <w:r w:rsidRPr="00A9734A">
              <w:rPr>
                <w:rFonts w:ascii="Palatino Linotype" w:hAnsi="Palatino Linotype" w:cs="Arial"/>
                <w:sz w:val="20"/>
                <w:szCs w:val="20"/>
              </w:rPr>
              <w:t xml:space="preserve"> CCM 3239</w:t>
            </w:r>
          </w:p>
        </w:tc>
        <w:tc>
          <w:tcPr>
            <w:tcW w:w="817" w:type="dxa"/>
            <w:shd w:val="clear" w:color="auto" w:fill="auto"/>
            <w:vAlign w:val="center"/>
          </w:tcPr>
          <w:p w14:paraId="47A653C3" w14:textId="0D7AEE9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{"citationItems":[{"id":"ITEM-1","itemData":{"DOI":"10.3390/antibiotics8030102","ISSN":"2079-6382","abstract":"We previously identified the aur1 gene cluster in Streptomyces lavendulae subsp. lavendulae CCM 3239 (formerly Streptomyces aureofaciens CCM 3239), which is responsible for the production of the angucycline-like antibiotic auricin (1). Preliminary characterization of 1 revealed that it possesses an aminodeoxyhexose d-forosamine and is active against Gram-positive bacteria. Here we determined the structure of 1, finding that it possesses intriguing structural features, which distinguish it from other known angucyclines. In addition to d-forosamine, compound 1 also contains a unique, highly oxygenated aglycone similar to those of spiroketal pyranonaphthoquinones griseusins. Like several other griseusins, 1 also undergoes methanolysis and displays modest cytotoxicity against several human tumor cell lines. Moreover, the central core of the aur1 cluster is highly similar to the partial gris gene cluster responsible for the biosynthesis of griseusin A and B in both the nature of the encoded proteins and the gene organization.","author":[{"dropping-particle":"","family":"Matulova","given":"Maria","non-dropping-particle":"","parse-names":false,"suffix":""},{"dropping-particle":"","family":"Feckova","given":"Lubomira","non-dropping-particle":"","parse-names":false,"suffix":""},{"dropping-particle":"","family":"Novakova","given":"Renata","non-dropping-particle":"","parse-names":false,"suffix":""},{"dropping-particle":"","family":"Mingyar","given":"Erik","non-dropping-particle":"","parse-names":false,"suffix":""},{"dropping-particle":"","family":"Csolleiova","given":"Dominika","non-dropping-particle":"","parse-names":false,"suffix":""},{"dropping-particle":"","family":"Zduriencikova","given":"Martina","non-dropping-particle":"","parse-names":false,"suffix":""},{"dropping-particle":"","family":"Sedlak","given":"Jan","non-dropping-particle":"","parse-names":false,"suffix":""},{"dropping-particle":"","family":"Patoprsty","given":"Vladimir","non-dropping-particle":"","parse-names":false,"suffix":""},{"dropping-particle":"","family":"Sasinkova","given":"Vlasta","non-dropping-particle":"","parse-names":false,"suffix":""},{"dropping-particle":"","family":"Uhliarikova","given":"Iveta","non-dropping-particle":"","parse-names":false,"suffix":""},{"dropping-particle":"","family":"Sevcikova","given":"Beatrica","non-dropping-particle":"","parse-names":false,"suffix":""},{"dropping-particle":"","family":"Rezuchova","given":"Bronislava","non-dropping-particle":"","parse-names":false,"suffix":""},{"dropping-particle":"","family":"Homerova","given":"Dagmar","non-dropping-particle":"","parse-names":false,"suffix":""},{"dropping-particle":"","family":"Kormanec","given":"Jan","non-dropping-particle":"","parse-names":false,"suffix":""}],"container-title":"Antibiotics","id":"ITEM-1","issue":"3","issued":{"date-parts":[["2019","7"]]},"page":"102","title":"A Structural Analysis of the Angucycline-Like Antibiotic Auricin from &lt;i&gt;Streptomyces lavendulae Subsp. Lavendulae&lt;/i&gt; CCM 3239 Revealed Its High Similarity to Griseusins","type":"article-journal","volume":"8"},"uris":["http://www.mendeley.com/documents/?uuid=eb50f628-05b1-41b6-bd9d-8be16d2f5e40","http://www.mendeley.com/documents/?uuid=27cb4ff5-8e04-4335-9c9f-ec7f3d69e99b"]}],"mendeley":{"formattedCitation":"[49]","plainTextFormattedCitation":"[49]","previouslyFormattedCitation":"[48]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[49]</w:t>
            </w:r>
            <w:r w:rsidRPr="00A9734A">
              <w:rPr>
                <w:rFonts w:ascii="Palatino Linotype" w:hAnsi="Palatino Linotype" w:cs="Arial"/>
                <w:sz w:val="20"/>
                <w:szCs w:val="20"/>
              </w:rPr>
              <w:fldChar w:fldCharType="end"/>
            </w:r>
          </w:p>
        </w:tc>
      </w:tr>
      <w:tr w:rsidR="00F74BA3" w:rsidRPr="00A9734A" w14:paraId="1BC5A8E8" w14:textId="77777777" w:rsidTr="00A9734A">
        <w:trPr>
          <w:jc w:val="center"/>
        </w:trPr>
        <w:tc>
          <w:tcPr>
            <w:tcW w:w="2693" w:type="dxa"/>
            <w:shd w:val="clear" w:color="auto" w:fill="auto"/>
            <w:vAlign w:val="center"/>
          </w:tcPr>
          <w:p w14:paraId="31FF59A0" w14:textId="13D12D7E"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epithienamycin B</w:t>
            </w:r>
          </w:p>
        </w:tc>
        <w:tc>
          <w:tcPr>
            <w:tcW w:w="1937" w:type="dxa"/>
            <w:shd w:val="clear" w:color="auto" w:fill="auto"/>
            <w:vAlign w:val="center"/>
          </w:tcPr>
          <w:p w14:paraId="2C1E204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S</w:t>
            </w:r>
          </w:p>
        </w:tc>
        <w:tc>
          <w:tcPr>
            <w:tcW w:w="4853" w:type="dxa"/>
            <w:shd w:val="clear" w:color="auto" w:fill="auto"/>
            <w:vAlign w:val="center"/>
          </w:tcPr>
          <w:p w14:paraId="1AC8EC6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olivaceus</w:t>
            </w:r>
          </w:p>
        </w:tc>
        <w:tc>
          <w:tcPr>
            <w:tcW w:w="817" w:type="dxa"/>
            <w:shd w:val="clear" w:color="auto" w:fill="auto"/>
            <w:vAlign w:val="center"/>
          </w:tcPr>
          <w:p w14:paraId="2922167E" w14:textId="0A94A33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{"citationItems":[{"id":"ITEM-1","itemData":{"DOI":"10.7164/antibiotics.32.1239","ISSN":"0021-8820","author":[{"dropping-particle":"","family":"Box","given":"S. J.","non-dropping-particle":"","parse-names":false,"suffix":""},{"dropping-particle":"","family":"Hood","given":"J. D.","non-dropping-particle":"","parse-names":false,"suffix":""},{"dropping-particle":"","family":"Spear","given":"S. R.","non-dropping-particle":"","parse-names":false,"suffix":""}],"container-title":"The Journal of Antibiotics","id":"ITEM-1","issue":"12","issued":{"date-parts":[["1979"]]},"page":"1239-1247","title":"Four further antibiotics related to olivanic acid produced by &lt;i&gt;Streptomyces olivaceus&lt;/i&gt;: Fermentation, isolation, characterisation and biosynthetic studies.","type":"article-journal","volume":"32"},"uris":["http://www.mendeley.com/documents/?uuid=f4569e8e-5131-485e-87d0-4ed5cc8c535a","http://www.mendeley.com/documents/?uuid=ba861b69-3d6a-468a-9b92-4131bd182e03"]}],"mendeley":{"formattedCitation":"[23]","plainTextFormattedCitation":"[23]","previouslyFormattedCitation":"[23]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[23]</w:t>
            </w:r>
            <w:r w:rsidRPr="00A9734A">
              <w:rPr>
                <w:rFonts w:ascii="Palatino Linotype" w:hAnsi="Palatino Linotype" w:cs="Arial"/>
                <w:sz w:val="20"/>
                <w:szCs w:val="20"/>
              </w:rPr>
              <w:fldChar w:fldCharType="end"/>
            </w:r>
          </w:p>
        </w:tc>
      </w:tr>
      <w:tr w:rsidR="00F74BA3" w:rsidRPr="00A9734A" w14:paraId="3C59CF37" w14:textId="77777777" w:rsidTr="00A9734A">
        <w:trPr>
          <w:jc w:val="center"/>
        </w:trPr>
        <w:tc>
          <w:tcPr>
            <w:tcW w:w="2693" w:type="dxa"/>
            <w:shd w:val="clear" w:color="auto" w:fill="auto"/>
            <w:vAlign w:val="center"/>
          </w:tcPr>
          <w:p w14:paraId="08ED8A8D" w14:textId="35B883B5"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epithienamycin F</w:t>
            </w:r>
          </w:p>
        </w:tc>
        <w:tc>
          <w:tcPr>
            <w:tcW w:w="1937" w:type="dxa"/>
            <w:shd w:val="clear" w:color="auto" w:fill="auto"/>
            <w:vAlign w:val="center"/>
          </w:tcPr>
          <w:p w14:paraId="1BE8F48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S</w:t>
            </w:r>
            <w:r w:rsidRPr="00A9734A">
              <w:rPr>
                <w:rFonts w:ascii="Palatino Linotype" w:hAnsi="Palatino Linotype" w:cs="Arial"/>
                <w:sz w:val="20"/>
                <w:szCs w:val="20"/>
                <w:vertAlign w:val="subscript"/>
              </w:rPr>
              <w:t>2</w:t>
            </w:r>
          </w:p>
        </w:tc>
        <w:tc>
          <w:tcPr>
            <w:tcW w:w="4853" w:type="dxa"/>
            <w:shd w:val="clear" w:color="auto" w:fill="auto"/>
            <w:vAlign w:val="center"/>
          </w:tcPr>
          <w:p w14:paraId="52F9A67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flavogriseus </w:t>
            </w:r>
            <w:r w:rsidRPr="00A9734A">
              <w:rPr>
                <w:rFonts w:ascii="Palatino Linotype" w:hAnsi="Palatino Linotype" w:cs="Arial"/>
                <w:sz w:val="20"/>
                <w:szCs w:val="20"/>
              </w:rPr>
              <w:t>MB 4638</w:t>
            </w:r>
          </w:p>
        </w:tc>
        <w:tc>
          <w:tcPr>
            <w:tcW w:w="817" w:type="dxa"/>
            <w:shd w:val="clear" w:color="auto" w:fill="auto"/>
            <w:vAlign w:val="center"/>
          </w:tcPr>
          <w:p w14:paraId="4E736796" w14:textId="0067257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{"citationItems":[{"id":"ITEM-1","itemData":{"DOI":"10.7164/antibiotics.34.637","ISSN":"0021-8820","author":[{"dropping-particle":"","family":"Cassidy","given":"P. J.","non-dropping-particle":"","parse-names":false,"suffix":""},{"dropping-particle":"","family":"Albers-Schonberg","given":"G.","non-dropping-particle":"","parse-names":false,"suffix":""},{"dropping-particle":"","family":"Goegelman","given":"R. T.","non-dropping-particle":"","parse-names":false,"suffix":""},{"dropping-particle":"","family":"Miller","given":"T.","non-dropping-particle":"","parse-names":false,"suffix":""},{"dropping-particle":"","family":"Arison","given":"B.","non-dropping-particle":"","parse-names":false,"suffix":""},{"dropping-particle":"","family":"Stapley","given":"E. O.","non-dropping-particle":"","parse-names":false,"suffix":""},{"dropping-particle":"","family":"Birnbaum","given":"J.","non-dropping-particle":"","parse-names":false,"suffix":""}],"container-title":"The Journal of Antibiotics","id":"ITEM-1","issue":"6","issued":{"date-parts":[["1981"]]},"page":"637-648","title":"Epithienamycins. II. Isolation and structure assignment.","type":"article-journal","volume":"34"},"uris":["http://www.mendeley.com/documents/?uuid=ef03b6dc-0e08-4a7b-bc89-5f45af0a06d4","http://www.mendeley.com/documents/?uuid=22ff8c08-42c1-49df-ba40-391529283693"]}],"mendeley":{"formattedCitation":"[50]","plainTextFormattedCitation":"[50]","previouslyFormattedCitation":"[49]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[50]</w:t>
            </w:r>
            <w:r w:rsidRPr="00A9734A">
              <w:rPr>
                <w:rFonts w:ascii="Palatino Linotype" w:hAnsi="Palatino Linotype" w:cs="Arial"/>
                <w:sz w:val="20"/>
                <w:szCs w:val="20"/>
              </w:rPr>
              <w:fldChar w:fldCharType="end"/>
            </w:r>
          </w:p>
        </w:tc>
      </w:tr>
      <w:tr w:rsidR="00F74BA3" w:rsidRPr="00A9734A" w14:paraId="3A69EADD" w14:textId="77777777" w:rsidTr="00A9734A">
        <w:trPr>
          <w:jc w:val="center"/>
        </w:trPr>
        <w:tc>
          <w:tcPr>
            <w:tcW w:w="2693" w:type="dxa"/>
            <w:shd w:val="clear" w:color="auto" w:fill="auto"/>
            <w:vAlign w:val="center"/>
          </w:tcPr>
          <w:p w14:paraId="5C6F5622" w14:textId="0AFE4B5A"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kanamycin B</w:t>
            </w:r>
          </w:p>
        </w:tc>
        <w:tc>
          <w:tcPr>
            <w:tcW w:w="1937" w:type="dxa"/>
            <w:shd w:val="clear" w:color="auto" w:fill="auto"/>
            <w:vAlign w:val="center"/>
          </w:tcPr>
          <w:p w14:paraId="3648386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4853" w:type="dxa"/>
            <w:shd w:val="clear" w:color="auto" w:fill="auto"/>
            <w:vAlign w:val="center"/>
          </w:tcPr>
          <w:p w14:paraId="0BA9CB4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kanamyceticus</w:t>
            </w:r>
          </w:p>
        </w:tc>
        <w:tc>
          <w:tcPr>
            <w:tcW w:w="817" w:type="dxa"/>
            <w:shd w:val="clear" w:color="auto" w:fill="auto"/>
            <w:vAlign w:val="center"/>
          </w:tcPr>
          <w:p w14:paraId="0BE71053" w14:textId="4AB39A9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10.1371/journal.pone.0181971","ISSN":"1932-6203","author":[{"dropping-particle":"","family":"Gao","given":"Wenli","non-dropping-particle":"","parse-names":false,"suffix":""},{"dropping-particle":"","family":"Wu","given":"Zheng","non-dropping-particle":"","parse-names":false,"suffix":""},{"dropping-particle":"","family":"Sun","given":"Junyang","non-dropping-particle":"","parse-names":false,"suffix":""},{"dropping-particle":"","family":"Ni","given":"Xianpu","non-dropping-particle":"","parse-names":false,"suffix":""},{"dropping-particle":"","family":"Xia","given":"Huanzhang","non-dropping-particle":"","parse-names":false,"suffix":""}],"container-title":"PLOS ONE","editor":[{"dropping-particle":"","family":"Virolle","given":"Marie-Joelle","non-dropping-particle":"","parse-names":false,"suffix":""}],"id":"ITEM-1","issue":"7","issued":{"date-parts":[["2017","7"]]},"page":"e0181971","title":"Modulation of kanamycin B and kanamycin A biosynthesis in &lt;i&gt;Streptomyces kanamyceticus&lt;/i&gt; via metabolic engineering","type":"article-journal","volume":"12"},"uris":["http://www.mendeley.com/documents/?uuid=756c3680-a55c-45bd-b59a-e63271a7bd9e","http://www.mendeley.com/documents/?uuid=d60f0d3b-9297-4e94-ab94-1e389e8cda05"]}],"mendeley":{"formattedCitation":"[51]","plainTextFormattedCitation":"[51]","previouslyFormattedCitation":"[50]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[51]</w:t>
            </w:r>
            <w:r w:rsidRPr="00A9734A">
              <w:rPr>
                <w:rFonts w:ascii="Palatino Linotype" w:hAnsi="Palatino Linotype" w:cs="Arial"/>
                <w:sz w:val="20"/>
                <w:szCs w:val="20"/>
              </w:rPr>
              <w:fldChar w:fldCharType="end"/>
            </w:r>
          </w:p>
        </w:tc>
      </w:tr>
      <w:tr w:rsidR="00F74BA3" w:rsidRPr="00A9734A" w14:paraId="221108E0" w14:textId="77777777" w:rsidTr="00A9734A">
        <w:trPr>
          <w:jc w:val="center"/>
        </w:trPr>
        <w:tc>
          <w:tcPr>
            <w:tcW w:w="2693" w:type="dxa"/>
            <w:shd w:val="clear" w:color="auto" w:fill="auto"/>
            <w:vAlign w:val="center"/>
          </w:tcPr>
          <w:p w14:paraId="0C63E84B" w14:textId="2AE9F1B6"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kanamycin C</w:t>
            </w:r>
          </w:p>
        </w:tc>
        <w:tc>
          <w:tcPr>
            <w:tcW w:w="1937" w:type="dxa"/>
            <w:shd w:val="clear" w:color="auto" w:fill="auto"/>
            <w:vAlign w:val="center"/>
          </w:tcPr>
          <w:p w14:paraId="6FD34E1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53" w:type="dxa"/>
            <w:shd w:val="clear" w:color="auto" w:fill="auto"/>
            <w:vAlign w:val="center"/>
          </w:tcPr>
          <w:p w14:paraId="18671E0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kanamycetius</w:t>
            </w:r>
          </w:p>
        </w:tc>
        <w:tc>
          <w:tcPr>
            <w:tcW w:w="817" w:type="dxa"/>
            <w:shd w:val="clear" w:color="auto" w:fill="auto"/>
            <w:vAlign w:val="center"/>
          </w:tcPr>
          <w:p w14:paraId="46F78E0B" w14:textId="25237CC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{"citationItems":[{"id":"ITEM-1","itemData":{"DOI":"10.1016/j.carres.2006.09.008","ISSN":"00086215","author":[{"dropping-particle":"","family":"Puius","given":"Yoram A.","non-dropping-particle":"","parse-names":false,"suffix":""},{"dropping-particle":"","family":"Stievater","given":"Todd H.","non-dropping-particle":"","parse-names":false,"suffix":""},{"dropping-particle":"","family":"Srikrishnan","given":"Thamarapu","non-dropping-particle":"","parse-names":false,"suffix":""}],"container-title":"Carbohydrate Research","id":"ITEM-1","issue":"17","issued":{"date-parts":[["2006","12"]]},"page":"2871-2875","title":"Crystal structure, conformation, and absolute configuration of kanamycin A","type":"article-journal","volume":"341"},"uris":["http://www.mendeley.com/documents/?uuid=a1c7e67d-0baf-482f-8ac7-1f115ebf099a","http://www.mendeley.com/documents/?uuid=d80e8231-8172-490a-9ed8-884479e1810c"]}],"mendeley":{"formattedCitation":"[52]","plainTextFormattedCitation":"[52]","previouslyFormattedCitation":"[51]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[52]</w:t>
            </w:r>
            <w:r w:rsidRPr="00A9734A">
              <w:rPr>
                <w:rFonts w:ascii="Palatino Linotype" w:hAnsi="Palatino Linotype" w:cs="Arial"/>
                <w:sz w:val="20"/>
                <w:szCs w:val="20"/>
              </w:rPr>
              <w:fldChar w:fldCharType="end"/>
            </w:r>
          </w:p>
        </w:tc>
      </w:tr>
      <w:tr w:rsidR="00F74BA3" w:rsidRPr="00A9734A" w14:paraId="3701959B" w14:textId="77777777" w:rsidTr="00A9734A">
        <w:trPr>
          <w:jc w:val="center"/>
        </w:trPr>
        <w:tc>
          <w:tcPr>
            <w:tcW w:w="2693" w:type="dxa"/>
            <w:shd w:val="clear" w:color="auto" w:fill="auto"/>
            <w:vAlign w:val="center"/>
          </w:tcPr>
          <w:p w14:paraId="028E3ACB" w14:textId="7ECF579C"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lankamycin</w:t>
            </w:r>
          </w:p>
        </w:tc>
        <w:tc>
          <w:tcPr>
            <w:tcW w:w="1937" w:type="dxa"/>
            <w:shd w:val="clear" w:color="auto" w:fill="auto"/>
            <w:vAlign w:val="center"/>
          </w:tcPr>
          <w:p w14:paraId="257220D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16</w:t>
            </w:r>
          </w:p>
        </w:tc>
        <w:tc>
          <w:tcPr>
            <w:tcW w:w="4853" w:type="dxa"/>
            <w:shd w:val="clear" w:color="auto" w:fill="auto"/>
            <w:vAlign w:val="center"/>
          </w:tcPr>
          <w:p w14:paraId="2661A5B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rochei</w:t>
            </w:r>
            <w:r w:rsidRPr="00A9734A">
              <w:rPr>
                <w:rFonts w:ascii="Palatino Linotype" w:hAnsi="Palatino Linotype" w:cs="Arial"/>
                <w:sz w:val="20"/>
                <w:szCs w:val="20"/>
              </w:rPr>
              <w:t xml:space="preserve"> 7434AN4</w:t>
            </w:r>
          </w:p>
        </w:tc>
        <w:tc>
          <w:tcPr>
            <w:tcW w:w="817" w:type="dxa"/>
            <w:shd w:val="clear" w:color="auto" w:fill="auto"/>
            <w:vAlign w:val="center"/>
          </w:tcPr>
          <w:p w14:paraId="0B1EC894" w14:textId="1D3D278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{"citationItems":[{"id":"ITEM-1","itemData":{"DOI":"10.1038/s41598-019-47406-y","ISSN":"2045-2322","abstract":"Streptomyces rochei 7434AN4 produces two structurally unrelated polyketide antibiotics, lankacidin and lankamycin, and carries three linear plasmids, pSLA2-L (211 kb), -M (113 kb), and -S (18 kb), whose nucleotide sequences were previously reported. The complete nucleotide sequence of the S. rochei chromosome has now been determined using the long-read PacBio RS-II sequencing together with short-read Illumina Genome Analyzer IIx sequencing and Roche 454 pyrosequencing techniques. The assembled sequence revealed an 8,364,802-bp linear chromosome with a high G + C content of 71.7% and 7,568 protein-coding ORFs. Thus, the gross genome size of S. rochei 7434AN4 was confirmed to be 8,706,406 bp including the three linear plasmids. Consistent with our previous study, a tap-tpg gene pair, which is essential for the maintenance of a linear topology of Streptomyces genomes, was not found on the chromosome. Remarkably, the S. rochei chromosome contains seven ribosomal RNA ( rrn ) operons (16S-23S-5S), although Streptomyces species generally contain six rrn operons. Based on 2ndFind and antiSMASH platforms, the S. rochei chromosome harbors at least 35 secondary metabolite biosynthetic gene clusters, including those for the 28-membered polyene macrolide pentamycin and the azoxyalkene compound KA57-A.","author":[{"dropping-particle":"","family":"Nindita","given":"Yosi","non-dropping-particle":"","parse-names":false,"suffix":""},{"dropping-particle":"","family":"Cao","given":"Zhisheng","non-dropping-particle":"","parse-names":false,"suffix":""},{"dropping-particle":"","family":"Fauzi","given":"Amirudin Akhmad","non-dropping-particle":"","parse-names":false,"suffix":""},{"dropping-particle":"","family":"Teshima","given":"Aiko","non-dropping-particle":"","parse-names":false,"suffix":""},{"dropping-particle":"","family":"Misaki","given":"Yuya","non-dropping-particle":"","parse-names":false,"suffix":""},{"dropping-particle":"","family":"Muslimin","given":"Rukman","non-dropping-particle":"","parse-names":false,"suffix":""},{"dropping-particle":"","family":"Yang","given":"Yingjie","non-dropping-particle":"","parse-names":false,"suffix":""},{"dropping-particle":"","family":"Shiwa","given":"Yuh","non-dropping-particle":"","parse-names":false,"suffix":""},{"dropping-particle":"","family":"Yoshikawa","given":"Hirofumi","non-dropping-particle":"","parse-names":false,"suffix":""},{"dropping-particle":"","family":"Tagami","given":"Michihira","non-dropping-particle":"","parse-names":false,"suffix":""},{"dropping-particle":"","family":"Lezhava","given":"Alexander","non-dropping-particle":"","parse-names":false,"suffix":""},{"dropping-particle":"","family":"Ishikawa","given":"Jun","non-dropping-particle":"","parse-names":false,"suffix":""},{"dropping-particle":"","family":"Kuroda","given":"Makoto","non-dropping-particle":"","parse-names":false,"suffix":""},{"dropping-particle":"","family":"Sekizuka","given":"Tsuyoshi","non-dropping-particle":"","parse-names":false,"suffix":""},{"dropping-particle":"","family":"Inada","given":"Kuninobu","non-dropping-particle":"","parse-names":false,"suffix":""},{"dropping-particle":"","family":"Kinashi","given":"Haruyasu","non-dropping-particle":"","parse-names":false,"suffix":""},{"dropping-particle":"","family":"Arakawa","given":"Kenji","non-dropping-particle":"","parse-names":false,"suffix":""}],"container-title":"Scientific Reports","id":"ITEM-1","issue":"1","issued":{"date-parts":[["2019","7"]]},"page":"10973","title":"The genome sequence of &lt;i&gt;Streptomyces rochei&lt;/i&gt; 7434AN4, which carries a linear chromosome and three characteristic linear plasmids","type":"article-journal","volume":"9"},"uris":["http://www.mendeley.com/documents/?uuid=732324aa-5d07-42a4-8f1f-99c5a0b0a704","http://www.mendeley.com/documents/?uuid=57985611-12fe-4e73-94ec-39a2374127f7"]}],"mendeley":{"formattedCitation":"[41]","plainTextFormattedCitation":"[41]","previouslyFormattedCitation":"[41]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[41]</w:t>
            </w:r>
            <w:r w:rsidRPr="00A9734A">
              <w:rPr>
                <w:rFonts w:ascii="Palatino Linotype" w:hAnsi="Palatino Linotype" w:cs="Arial"/>
                <w:sz w:val="20"/>
                <w:szCs w:val="20"/>
              </w:rPr>
              <w:fldChar w:fldCharType="end"/>
            </w:r>
          </w:p>
        </w:tc>
      </w:tr>
      <w:tr w:rsidR="00F74BA3" w:rsidRPr="00A9734A" w14:paraId="1A9EAAF8" w14:textId="77777777" w:rsidTr="00A9734A">
        <w:trPr>
          <w:jc w:val="center"/>
        </w:trPr>
        <w:tc>
          <w:tcPr>
            <w:tcW w:w="2693" w:type="dxa"/>
            <w:shd w:val="clear" w:color="auto" w:fill="auto"/>
            <w:vAlign w:val="center"/>
          </w:tcPr>
          <w:p w14:paraId="52D52BDB" w14:textId="67F9B12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nogalavinone</w:t>
            </w:r>
          </w:p>
        </w:tc>
        <w:tc>
          <w:tcPr>
            <w:tcW w:w="1937" w:type="dxa"/>
            <w:shd w:val="clear" w:color="auto" w:fill="auto"/>
            <w:vAlign w:val="center"/>
          </w:tcPr>
          <w:p w14:paraId="5700548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853" w:type="dxa"/>
            <w:shd w:val="clear" w:color="auto" w:fill="auto"/>
            <w:vAlign w:val="center"/>
          </w:tcPr>
          <w:p w14:paraId="42B70B4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albus</w:t>
            </w:r>
          </w:p>
        </w:tc>
        <w:tc>
          <w:tcPr>
            <w:tcW w:w="817" w:type="dxa"/>
            <w:shd w:val="clear" w:color="auto" w:fill="auto"/>
            <w:vAlign w:val="center"/>
          </w:tcPr>
          <w:p w14:paraId="03381C34" w14:textId="795C5B3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cbic.201100637","ISSN":"14394227","author":[{"dropping-particle":"","family":"Siitonen","given":"Vilja","non-dropping-particle":"","parse-names":false,"suffix":""},{"dropping-particle":"","family":"Claesson","given":"Magnus","non-dropping-particle":"","parse-names":false,"suffix":""},{"dropping-particle":"","family":"Patrikainen","given":"Pekka","non-dropping-particle":"","parse-names":false,"suffix":""},{"dropping-particle":"","family":"Aromaa","given":"Maria","non-dropping-particle":"","parse-names":false,"suffix":""},{"dropping-particle":"","family":"Mäntsälä","given":"Pekka","non-dropping-particle":"","parse-names":false,"suffix":""},{"dropping-particle":"","family":"Schneider","given":"Gunter","non-dropping-particle":"","parse-names":false,"suffix":""},{"dropping-particle":"","family":"Metsä-Ketelä","given":"Mikko","non-dropping-particle":"","parse-names":false,"suffix":""}],"container-title":"ChemBioChem","id":"ITEM-1","issue":"1","issued":{"date-parts":[["2012","1"]]},"page":"120-128","title":"Identification of Late-Stage Glycosylation Steps in the Biosynthetic Pathway of the Anthracycline Nogalamycin","type":"article-journal","volume":"13"},"uris":["http://www.mendeley.com/documents/?uuid=d6af7908-562c-4c58-9bbf-cd7222642e23","http://www.mendeley.com/documents/?uuid=290d6ba5-0825-4898-bf7a-34ec8a9a5a64"]}],"mendeley":{"formattedCitation":"[53]","plainTextFormattedCitation":"[53]","previouslyFormattedCitation":"[52]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[53]</w:t>
            </w:r>
            <w:r w:rsidRPr="00A9734A">
              <w:rPr>
                <w:rFonts w:ascii="Palatino Linotype" w:hAnsi="Palatino Linotype" w:cs="Arial"/>
                <w:sz w:val="20"/>
                <w:szCs w:val="20"/>
              </w:rPr>
              <w:fldChar w:fldCharType="end"/>
            </w:r>
          </w:p>
        </w:tc>
      </w:tr>
      <w:tr w:rsidR="00F74BA3" w:rsidRPr="00A9734A" w14:paraId="68F6FB87" w14:textId="77777777" w:rsidTr="00A9734A">
        <w:trPr>
          <w:jc w:val="center"/>
        </w:trPr>
        <w:tc>
          <w:tcPr>
            <w:tcW w:w="2693" w:type="dxa"/>
            <w:shd w:val="clear" w:color="auto" w:fill="auto"/>
            <w:vAlign w:val="center"/>
          </w:tcPr>
          <w:p w14:paraId="5411A8CA" w14:textId="4C374012"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petroselaidic acid</w:t>
            </w:r>
          </w:p>
        </w:tc>
        <w:tc>
          <w:tcPr>
            <w:tcW w:w="1937" w:type="dxa"/>
            <w:shd w:val="clear" w:color="auto" w:fill="auto"/>
            <w:vAlign w:val="center"/>
          </w:tcPr>
          <w:p w14:paraId="44851CC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853" w:type="dxa"/>
            <w:shd w:val="clear" w:color="auto" w:fill="auto"/>
            <w:vAlign w:val="center"/>
          </w:tcPr>
          <w:p w14:paraId="41AEF95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chumphonensis</w:t>
            </w:r>
            <w:r w:rsidRPr="00A9734A">
              <w:rPr>
                <w:rFonts w:ascii="Palatino Linotype" w:hAnsi="Palatino Linotype" w:cs="Arial"/>
                <w:sz w:val="20"/>
                <w:szCs w:val="20"/>
              </w:rPr>
              <w:t xml:space="preserve"> BDK01</w:t>
            </w:r>
          </w:p>
        </w:tc>
        <w:tc>
          <w:tcPr>
            <w:tcW w:w="817" w:type="dxa"/>
            <w:shd w:val="clear" w:color="auto" w:fill="auto"/>
            <w:vAlign w:val="center"/>
          </w:tcPr>
          <w:p w14:paraId="70A0EED3" w14:textId="609DF75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-019-1687-7","ISSN":"2190-572X","author":[{"dropping-particle":"","family":"Manikandan","given":"Madheslu","non-dropping-particle":"","parse-names":false,"suffix":""},{"dropping-particle":"","family":"Gowdaman","given":"Vasudevan","non-dropping-particle":"","parse-names":false,"suffix":""},{"dropping-particle":"","family":"Duraimurugan","given":"Kasiviswanathan","non-dropping-particle":"","parse-names":false,"suffix":""},{"dropping-particle":"","family":"Prabagaran","given":"Solai Ramatchandirane","non-dropping-particle":"","parse-names":false,"suffix":""}],"container-title":"3 Biotech","id":"ITEM-1","issue":"5","issued":{"date-parts":[["2019","5"]]},"page":"167","title":"Taxonomic characterization and antimicrobial compound production from &lt;i&gt;Streptomyces chumphonensis&lt;/i&gt; BDK01 isolated from marine sediment","type":"article-journal","volume":"9"},"uris":["http://www.mendeley.com/documents/?uuid=7d83db3d-4986-4076-a88e-b216435f081c","http://www.mendeley.com/documents/?uuid=62bec2a2-8f90-404a-8248-c2a4feb6cea6"]}],"mendeley":{"formattedCitation":"[28]","plainTextFormattedCitation":"[28]","previouslyFormattedCitation":"[28]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[28]</w:t>
            </w:r>
            <w:r w:rsidRPr="00A9734A">
              <w:rPr>
                <w:rFonts w:ascii="Palatino Linotype" w:hAnsi="Palatino Linotype" w:cs="Arial"/>
                <w:sz w:val="20"/>
                <w:szCs w:val="20"/>
              </w:rPr>
              <w:fldChar w:fldCharType="end"/>
            </w:r>
          </w:p>
        </w:tc>
      </w:tr>
      <w:tr w:rsidR="00F74BA3" w:rsidRPr="00A9734A" w14:paraId="34E198E5" w14:textId="77777777" w:rsidTr="00A9734A">
        <w:trPr>
          <w:jc w:val="center"/>
        </w:trPr>
        <w:tc>
          <w:tcPr>
            <w:tcW w:w="2693" w:type="dxa"/>
            <w:shd w:val="clear" w:color="auto" w:fill="auto"/>
            <w:vAlign w:val="center"/>
          </w:tcPr>
          <w:p w14:paraId="661C5304" w14:textId="2371D126"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phenazine-1-carboxylate</w:t>
            </w:r>
          </w:p>
        </w:tc>
        <w:tc>
          <w:tcPr>
            <w:tcW w:w="1937" w:type="dxa"/>
            <w:shd w:val="clear" w:color="auto" w:fill="auto"/>
            <w:vAlign w:val="center"/>
          </w:tcPr>
          <w:p w14:paraId="67A9ACA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853" w:type="dxa"/>
            <w:shd w:val="clear" w:color="auto" w:fill="auto"/>
            <w:vAlign w:val="center"/>
          </w:tcPr>
          <w:p w14:paraId="7351413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IFM 11694</w:t>
            </w:r>
          </w:p>
        </w:tc>
        <w:tc>
          <w:tcPr>
            <w:tcW w:w="817" w:type="dxa"/>
            <w:shd w:val="clear" w:color="auto" w:fill="auto"/>
            <w:vAlign w:val="center"/>
          </w:tcPr>
          <w:p w14:paraId="0F4067FA" w14:textId="318BC25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{"citationItems":[{"id":"ITEM-1","itemData":{"DOI":"10.1038/ja.2015.129","ISSN":"0021-8820","author":[{"dropping-particle":"","family":"Abdelfattah","given":"Mohamed S","non-dropping-particle":"","parse-names":false,"suffix":""},{"dropping-particle":"","family":"Ishikawa","given":"Naoki","non-dropping-particle":"","parse-names":false,"suffix":""},{"dropping-particle":"","family":"Karmakar","given":"Utpal K","non-dropping-particle":"","parse-names":false,"suffix":""},{"dropping-particle":"","family":"Yamaku","given":"Kazuki","non-dropping-particle":"","parse-names":false,"suffix":""},{"dropping-particle":"","family":"Ishibashi","given":"Masami","non-dropping-particle":"","parse-names":false,"suffix":""}],"container-title":"The Journal of Antibiotics","id":"ITEM-1","issue":"6","issued":{"date-parts":[["2016","6"]]},"page":"446-450","title":"New phenazine analogues from &lt;i&gt;Streptomyces&lt;/i&gt; sp. IFM 11694 with TRAIL resistance-overcoming activities","type":"article-journal","volume":"69"},"uris":["http://www.mendeley.com/documents/?uuid=a2818fe7-d913-4bda-b974-38660692617c","http://www.mendeley.com/documents/?uuid=292ac897-7a18-4903-8cc0-8b97addd21c7"]}],"mendeley":{"formattedCitation":"[29]","plainTextFormattedCitation":"[29]","previouslyFormattedCitation":"[29]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[29]</w:t>
            </w:r>
            <w:r w:rsidRPr="00A9734A">
              <w:rPr>
                <w:rFonts w:ascii="Palatino Linotype" w:hAnsi="Palatino Linotype" w:cs="Arial"/>
                <w:sz w:val="20"/>
                <w:szCs w:val="20"/>
              </w:rPr>
              <w:fldChar w:fldCharType="end"/>
            </w:r>
          </w:p>
        </w:tc>
      </w:tr>
      <w:tr w:rsidR="00F74BA3" w:rsidRPr="00A9734A" w14:paraId="54AB87DF" w14:textId="77777777" w:rsidTr="00A9734A">
        <w:trPr>
          <w:jc w:val="center"/>
        </w:trPr>
        <w:tc>
          <w:tcPr>
            <w:tcW w:w="2693" w:type="dxa"/>
            <w:shd w:val="clear" w:color="auto" w:fill="auto"/>
            <w:vAlign w:val="center"/>
          </w:tcPr>
          <w:p w14:paraId="4DB35013" w14:textId="7A063C71"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rabelomycin</w:t>
            </w:r>
          </w:p>
        </w:tc>
        <w:tc>
          <w:tcPr>
            <w:tcW w:w="1937" w:type="dxa"/>
            <w:shd w:val="clear" w:color="auto" w:fill="auto"/>
            <w:vAlign w:val="center"/>
          </w:tcPr>
          <w:p w14:paraId="7313BC4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shd w:val="clear" w:color="auto" w:fill="auto"/>
            <w:vAlign w:val="center"/>
          </w:tcPr>
          <w:p w14:paraId="572B8FD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XZHG99T</w:t>
            </w:r>
          </w:p>
        </w:tc>
        <w:tc>
          <w:tcPr>
            <w:tcW w:w="817" w:type="dxa"/>
            <w:shd w:val="clear" w:color="auto" w:fill="auto"/>
            <w:vAlign w:val="center"/>
          </w:tcPr>
          <w:p w14:paraId="3D392775" w14:textId="69B9F29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{"citationItems":[{"id":"ITEM-1","itemData":{"DOI":"10.1038/s41429-018-0096-1","ISSN":"0021-8820","abstract":"Three new angucycline-type C-glycosides, grincamycins L-N (1-3), together with the known rabelomycin (4), moromycin B (5), fridamycin D (6), saquayamycin B1 (7), actinomycin X2 (8), and actinomycin D (9), were isolated from the culture of the soil-derived Streptomyces sp. XZHG99T collected from Color desert, Dengpa District, Tibet. The structures of 1-3 were established by detailed analyses of comprehensive spectroscopic data. Compounds 1-9 exhibited significant cytotoxicity against a panel of human cancer cell lines A549, H157, MCF7, MDA-MB-231, and HepG2, while 4, 8, and 9 showed decent antibacterial activity against Mycobacterium smegmatis and Staphylococcus aureus.","author":[{"dropping-particle":"","family":"Bao","given":"Jie","non-dropping-particle":"","parse-names":false,"suffix":""},{"dropping-particle":"","family":"He","given":"Fei","non-dropping-particle":"","parse-names":false,"suffix":""},{"dropping-particle":"","family":"Li","given":"Yumei","non-dropping-particle":"","parse-names":false,"suffix":""},{"dropping-particle":"","family":"Fang","given":"Lei","non-dropping-particle":"","parse-names":false,"suffix":""},{"dropping-particle":"","family":"Wang","given":"Kaiming","non-dropping-particle":"","parse-names":false,"suffix":""},{"dropping-particle":"","family":"Song","given":"Jintong","non-dropping-particle":"","parse-names":false,"suffix":""},{"dropping-particle":"","family":"Zhou","given":"Jie","non-dropping-particle":"","parse-names":false,"suffix":""},{"dropping-particle":"","family":"Li","given":"Qiang","non-dropping-particle":"","parse-names":false,"suffix":""},{"dropping-particle":"","family":"Zhang","given":"Hua","non-dropping-particle":"","parse-names":false,"suffix":""}],"container-title":"Journal of antibiotics","id":"ITEM-1","issue":"12","issued":{"date-parts":[["2018"]]},"page":"1018-1024","title":"Cytotoxic antibiotic angucyclines and actinomycins from the &lt;i&gt;Streptomyces&lt;/i&gt; sp XZHG99T","type":"article-journal","volume":"71"},"uris":["http://www.mendeley.com/documents/?uuid=bc526f0d-5085-4d16-af35-18ad8153b82b","http://www.mendeley.com/documents/?uuid=165ab4f8-7d75-48d6-a019-34c02bce5dad"]}],"mendeley":{"formattedCitation":"[30]","plainTextFormattedCitation":"[30]","previouslyFormattedCitation":"[30]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[30]</w:t>
            </w:r>
            <w:r w:rsidRPr="00A9734A">
              <w:rPr>
                <w:rFonts w:ascii="Palatino Linotype" w:hAnsi="Palatino Linotype" w:cs="Arial"/>
                <w:sz w:val="20"/>
                <w:szCs w:val="20"/>
              </w:rPr>
              <w:fldChar w:fldCharType="end"/>
            </w:r>
          </w:p>
        </w:tc>
      </w:tr>
      <w:tr w:rsidR="00F74BA3" w:rsidRPr="00A9734A" w14:paraId="00A15B4F" w14:textId="77777777" w:rsidTr="00A9734A">
        <w:trPr>
          <w:jc w:val="center"/>
        </w:trPr>
        <w:tc>
          <w:tcPr>
            <w:tcW w:w="2693" w:type="dxa"/>
            <w:shd w:val="clear" w:color="auto" w:fill="auto"/>
            <w:vAlign w:val="center"/>
          </w:tcPr>
          <w:p w14:paraId="53886415" w14:textId="116857F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aerobactin</w:t>
            </w:r>
          </w:p>
        </w:tc>
        <w:tc>
          <w:tcPr>
            <w:tcW w:w="1937" w:type="dxa"/>
            <w:shd w:val="clear" w:color="auto" w:fill="auto"/>
            <w:vAlign w:val="center"/>
          </w:tcPr>
          <w:p w14:paraId="32744CF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13</w:t>
            </w:r>
          </w:p>
        </w:tc>
        <w:tc>
          <w:tcPr>
            <w:tcW w:w="4853" w:type="dxa"/>
            <w:shd w:val="clear" w:color="auto" w:fill="auto"/>
            <w:vAlign w:val="center"/>
          </w:tcPr>
          <w:p w14:paraId="32B8DF8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nodosus</w:t>
            </w:r>
          </w:p>
        </w:tc>
        <w:tc>
          <w:tcPr>
            <w:tcW w:w="817" w:type="dxa"/>
            <w:shd w:val="clear" w:color="auto" w:fill="auto"/>
            <w:vAlign w:val="center"/>
          </w:tcPr>
          <w:p w14:paraId="7963B19A" w14:textId="50997C6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00253-015-7060-9","ISSN":"0175-7598","author":[{"dropping-particle":"","family":"Sweeney","given":"Paul","non-dropping-particle":"","parse-names":false,"suffix":""},{"dropping-particle":"","family":"Murphy","given":"Cormac D.","non-dropping-particle":"","parse-names":false,"suffix":""},{"dropping-particle":"","family":"Caffrey","given":"Patrick","non-dropping-particle":"","parse-names":false,"suffix":""}],"container-title":"Applied Microbiology and Biotechnology","id":"ITEM-1","issue":"3","issued":{"date-parts":[["2016","2"]]},"page":"1285-1295","title":"Exploiting the genome sequence of &lt;i&gt;Streptomyces nodosus&lt;/i&gt; for enhanced antibiotic production","type":"article-journal","volume":"100"},"uris":["http://www.mendeley.com/documents/?uuid=9ea471ce-c64b-4c60-8895-86cb5b7a712c","http://www.mendeley.com/documents/?uuid=5a300b68-f670-452a-a99d-1b08c209b3ee"]}],"mendeley":{"formattedCitation":"[54]","plainTextFormattedCitation":"[54]","previouslyFormattedCitation":"[53]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[54]</w:t>
            </w:r>
            <w:r w:rsidRPr="00A9734A">
              <w:rPr>
                <w:rFonts w:ascii="Palatino Linotype" w:hAnsi="Palatino Linotype" w:cs="Arial"/>
                <w:sz w:val="20"/>
                <w:szCs w:val="20"/>
              </w:rPr>
              <w:fldChar w:fldCharType="end"/>
            </w:r>
          </w:p>
        </w:tc>
      </w:tr>
      <w:tr w:rsidR="00F74BA3" w:rsidRPr="00A9734A" w14:paraId="037C8B20" w14:textId="77777777" w:rsidTr="00A9734A">
        <w:trPr>
          <w:jc w:val="center"/>
        </w:trPr>
        <w:tc>
          <w:tcPr>
            <w:tcW w:w="2693" w:type="dxa"/>
            <w:shd w:val="clear" w:color="auto" w:fill="auto"/>
            <w:vAlign w:val="center"/>
          </w:tcPr>
          <w:p w14:paraId="49388AA3" w14:textId="01BC0D9E"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aklavinone</w:t>
            </w:r>
          </w:p>
        </w:tc>
        <w:tc>
          <w:tcPr>
            <w:tcW w:w="1937" w:type="dxa"/>
            <w:shd w:val="clear" w:color="auto" w:fill="auto"/>
            <w:vAlign w:val="center"/>
          </w:tcPr>
          <w:p w14:paraId="192B7E1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853" w:type="dxa"/>
            <w:shd w:val="clear" w:color="auto" w:fill="auto"/>
            <w:vAlign w:val="center"/>
          </w:tcPr>
          <w:p w14:paraId="3491D6E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purpurascens</w:t>
            </w:r>
          </w:p>
        </w:tc>
        <w:tc>
          <w:tcPr>
            <w:tcW w:w="817" w:type="dxa"/>
            <w:shd w:val="clear" w:color="auto" w:fill="auto"/>
            <w:vAlign w:val="center"/>
          </w:tcPr>
          <w:p w14:paraId="59ED665B" w14:textId="16B30FB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1574-6968.2002.tb11070.x","ISSN":"03781097","author":[{"dropping-particle":"","family":"Wang","given":"Yulong","non-dropping-particle":"","parse-names":false,"suffix":""},{"dropping-particle":"","family":"Niemi","given":"Jarmo","non-dropping-particle":"","parse-names":false,"suffix":""},{"dropping-particle":"","family":"MÃ¤ntsÃ¤lÃ¤","given":"Pekka","non-dropping-particle":"","parse-names":false,"suffix":""}],"container-title":"FEMS Microbiology Letters","id":"ITEM-1","issue":"1","issued":{"date-parts":[["2002","2"]]},"page":"117-122","title":"Modification of aklavinone and aclacinomycins in vitro and in vivo by rhodomycin biosynthesis gene products","type":"article-journal","volume":"208"},"uris":["http://www.mendeley.com/documents/?uuid=e233ceb8-c4cc-4761-9cf6-569aadbc2353","http://www.mendeley.com/documents/?uuid=55916892-bed7-4fe2-ae4e-c875fa4f1bfc"]}],"mendeley":{"formattedCitation":"[55]","plainTextFormattedCitation":"[55]","previouslyFormattedCitation":"[54]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[55]</w:t>
            </w:r>
            <w:r w:rsidRPr="00A9734A">
              <w:rPr>
                <w:rFonts w:ascii="Palatino Linotype" w:hAnsi="Palatino Linotype" w:cs="Arial"/>
                <w:sz w:val="20"/>
                <w:szCs w:val="20"/>
              </w:rPr>
              <w:fldChar w:fldCharType="end"/>
            </w:r>
          </w:p>
        </w:tc>
      </w:tr>
      <w:tr w:rsidR="00F74BA3" w:rsidRPr="00A9734A" w14:paraId="35331C87" w14:textId="77777777" w:rsidTr="00A9734A">
        <w:trPr>
          <w:jc w:val="center"/>
        </w:trPr>
        <w:tc>
          <w:tcPr>
            <w:tcW w:w="2693" w:type="dxa"/>
            <w:shd w:val="clear" w:color="auto" w:fill="auto"/>
            <w:vAlign w:val="center"/>
          </w:tcPr>
          <w:p w14:paraId="5BF20AD6" w14:textId="41DC03F3"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albaflavenone</w:t>
            </w:r>
          </w:p>
        </w:tc>
        <w:tc>
          <w:tcPr>
            <w:tcW w:w="1937" w:type="dxa"/>
            <w:shd w:val="clear" w:color="auto" w:fill="auto"/>
            <w:vAlign w:val="center"/>
          </w:tcPr>
          <w:p w14:paraId="6F96A72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O</w:t>
            </w:r>
          </w:p>
        </w:tc>
        <w:tc>
          <w:tcPr>
            <w:tcW w:w="4853" w:type="dxa"/>
            <w:shd w:val="clear" w:color="auto" w:fill="auto"/>
            <w:vAlign w:val="center"/>
          </w:tcPr>
          <w:p w14:paraId="019692B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spectabilis </w:t>
            </w:r>
            <w:r w:rsidRPr="00A9734A">
              <w:rPr>
                <w:rFonts w:ascii="Palatino Linotype" w:hAnsi="Palatino Linotype" w:cs="Arial"/>
                <w:sz w:val="20"/>
                <w:szCs w:val="20"/>
              </w:rPr>
              <w:t>NRRL-2792</w:t>
            </w:r>
          </w:p>
        </w:tc>
        <w:tc>
          <w:tcPr>
            <w:tcW w:w="817" w:type="dxa"/>
            <w:shd w:val="clear" w:color="auto" w:fill="auto"/>
            <w:vAlign w:val="center"/>
          </w:tcPr>
          <w:p w14:paraId="0886C4A8" w14:textId="040E309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{"citationItems":[{"id":"ITEM-1","itemData":{"DOI":"10.1007/s10295-019-02172-8","ISSN":"1476-5535","abstract":"This is the first report of a fully annotated genomic sequence of Streptomyces spectabilis NRRL-2792, isolated and identified by The Upjohn Company in 1961. The genome was assembled into a single scaffold for annotation and analysis. The chromosome is linear, 9.5 Mb in size which is one of the largest Streptomyces genomes yet described, has a G+C content of 72%, and encodes for approximately 7943 genes. Antibiotic Secondary Metabolite Analysis Shell (antiSMASH) and Basic Local Alignment Search Tool (BLAST) bioinformatics analyses identified six complete secondary metabolite biosynthetic gene clusters for ectoine, melanin, albaflavenone, spectinomycin, 2-methylisoborneol and coelichelin. Additionally, biosynthetic clusters were identified that shared ≥ 90% gene content with complestatin, hopene, neoaureothin, or undecylprodigiosin. Thirty-one other likely secondary metabolite gene clusters were identified by antiSMASH. BLAST identified two subsets of undecylprodigiosin biosynthetic genes at polar opposites of the chromosome; their duplication was subsequently confirmed by primer walking.","author":[{"dropping-particle":"","family":"Sinha","given":"Arkadeep","non-dropping-particle":"","parse-names":false,"suffix":""},{"dropping-particle":"","family":"Phillips-Salemka","given":"Silvia","non-dropping-particle":"","parse-names":false,"suffix":""},{"dropping-particle":"","family":"Niraula","given":"Tanu-Adhikari","non-dropping-particle":"","parse-names":false,"suffix":""},{"dropping-particle":"","family":"Short","given":"Kevin A","non-dropping-particle":"","parse-names":false,"suffix":""},{"dropping-particle":"","family":"Niraula","given":"Narayan P","non-dropping-particle":"","parse-names":false,"suffix":""}],"container-title":"Journal of Industrial Microbiology and Biotechnology","id":"ITEM-1","issue":"8","issued":{"date-parts":[["2019","8"]]},"page":"1217-1223","title":"The complete genomic sequence of &lt;i&gt;Streptomyces spectabilis&lt;/i&gt; NRRL-2792 and identification of secondary metabolite biosynthetic gene clusters","type":"article-journal","volume":"46"},"uris":["http://www.mendeley.com/documents/?uuid=062ba871-d8c5-49dd-9127-0266917b527c","http://www.mendeley.com/documents/?uuid=f4b4682e-b68d-4931-b12f-15e88ac1b588"]}],"mendeley":{"formattedCitation":"[56]","plainTextFormattedCitation":"[56]","previouslyFormattedCitation":"[55]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[56]</w:t>
            </w:r>
            <w:r w:rsidRPr="00A9734A">
              <w:rPr>
                <w:rFonts w:ascii="Palatino Linotype" w:hAnsi="Palatino Linotype" w:cs="Arial"/>
                <w:sz w:val="20"/>
                <w:szCs w:val="20"/>
              </w:rPr>
              <w:fldChar w:fldCharType="end"/>
            </w:r>
          </w:p>
        </w:tc>
      </w:tr>
      <w:tr w:rsidR="00F74BA3" w:rsidRPr="00A9734A" w14:paraId="4F41F36C" w14:textId="77777777" w:rsidTr="00A9734A">
        <w:trPr>
          <w:jc w:val="center"/>
        </w:trPr>
        <w:tc>
          <w:tcPr>
            <w:tcW w:w="2693" w:type="dxa"/>
            <w:shd w:val="clear" w:color="auto" w:fill="auto"/>
            <w:vAlign w:val="center"/>
          </w:tcPr>
          <w:p w14:paraId="04DA2E91" w14:textId="237E95C0"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β-carboline</w:t>
            </w:r>
          </w:p>
        </w:tc>
        <w:tc>
          <w:tcPr>
            <w:tcW w:w="1937" w:type="dxa"/>
            <w:shd w:val="clear" w:color="auto" w:fill="auto"/>
            <w:vAlign w:val="center"/>
          </w:tcPr>
          <w:p w14:paraId="41391F6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853" w:type="dxa"/>
            <w:shd w:val="clear" w:color="auto" w:fill="auto"/>
            <w:vAlign w:val="center"/>
          </w:tcPr>
          <w:p w14:paraId="4776360D"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sz w:val="20"/>
                <w:szCs w:val="20"/>
              </w:rPr>
              <w:t>Streptomyces sp. G248</w:t>
            </w:r>
          </w:p>
        </w:tc>
        <w:tc>
          <w:tcPr>
            <w:tcW w:w="817" w:type="dxa"/>
            <w:shd w:val="clear" w:color="auto" w:fill="auto"/>
            <w:vAlign w:val="center"/>
          </w:tcPr>
          <w:p w14:paraId="1D04767A" w14:textId="26570B4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{"citationItems":[{"id":"ITEM-1","itemData":{"DOI":"10.3390/md17090529","ISSN":"1660-3397","abstract":"Three new lavandulylated flavonoids, (2S,2′’S)-6-lavandulyl-7,4′-dimethoxy-5,2′-dihydroxylflavanone (1), (2S,2′’S)-6-lavandulyl-5,7,2′,4′-tetrahydroxylflavanone (2), and (2′’S)-5′-lavandulyl-2′-methoxy-2,4,4′,6′-tetrahydroxylchalcone (3), along with seven known compounds 4–10 were isolated from culture broth of Streptomyces sp. G248. Their structures were established by spectroscopic data analysis, including 1D and 2D nuclear magnetic resonance (NMR), and high-resolution electrospray ionization mass spectrometry (HR-ESI-MS). The absolute configurations of 1–3 were resolved by comparison of their experimental and calculated electronic circular dichroism spectra. Compounds 1–3 exhibited remarkable antimicrobial activity. Whereas, two known compounds 4 and 5 exhibited inhibitory activity against Mycobacterium tuberculosis H37Rv with minimum inhibitory concentration (MIC) values of 6.0 µg/mL and 11.1 µg/mL, respectively.","author":[{"dropping-particle":"","family":"Cao","given":"","non-dropping-particle":"","parse-names":false,"suffix":""},{"dropping-particle":"","family":"Trinh","given":"","non-dropping-particle":"","parse-names":false,"suffix":""},{"dropping-particle":"","family":"Mai","given":"","non-dropping-particle":"","parse-names":false,"suffix":""},{"dropping-particle":"","family":"Vu","given":"","non-dropping-particle":"","parse-names":false,"suffix":""},{"dropping-particle":"","family":"Le","given":"","non-dropping-particle":"","parse-names":false,"suffix":""},{"dropping-particle":"","family":"Thi","given":"","non-dropping-particle":"","parse-names":false,"suffix":""},{"dropping-particle":"","family":"Nguyen","given":"","non-dropping-particle":"","parse-names":false,"suffix":""},{"dropping-particle":"","family":"Duong","given":"","non-dropping-particle":"","parse-names":false,"suffix":""},{"dropping-particle":"","family":"Tran","given":"","non-dropping-particle":"","parse-names":false,"suffix":""},{"dropping-particle":"","family":"Chau","given":"","non-dropping-particle":"","parse-names":false,"suffix":""},{"dropping-particle":"","family":"Ma","given":"","non-dropping-particle":"","parse-names":false,"suffix":""},{"dropping-particle":"","family":"Shetye","given":"","non-dropping-particle":"","parse-names":false,"suffix":""},{"dropping-particle":"","family":"Cho","given":"","non-dropping-particle":"","parse-names":false,"suffix":""},{"dropping-particle":"","family":"Murphy","given":"","non-dropping-particle":"","parse-names":false,"suffix":""},{"dropping-particle":"","family":"Pham","given":"","non-dropping-particle":"","parse-names":false,"suffix":""}],"container-title":"Marine Drugs","id":"ITEM-1","issue":"9","issued":{"date-parts":[["2019","9"]]},"page":"529","title":"Antimicrobial Lavandulylated Flavonoids from a Sponge-Derived &lt;i&gt;Streptomyces&lt;/i&gt; sp. G248 in East Vietnam Sea","type":"article-journal","volume":"17"},"uris":["http://www.mendeley.com/documents/?uuid=23599322-6074-46fe-82fd-6febe6c5c37c","http://www.mendeley.com/documents/?uuid=1a5a6af6-9adf-4adf-834a-becaaffa66b5"]}],"mendeley":{"formattedCitation":"[57]","plainTextFormattedCitation":"[57]","previouslyFormattedCitation":"[56]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[57]</w:t>
            </w:r>
            <w:r w:rsidRPr="00A9734A">
              <w:rPr>
                <w:rFonts w:ascii="Palatino Linotype" w:hAnsi="Palatino Linotype" w:cs="Arial"/>
                <w:sz w:val="20"/>
                <w:szCs w:val="20"/>
              </w:rPr>
              <w:fldChar w:fldCharType="end"/>
            </w:r>
          </w:p>
        </w:tc>
      </w:tr>
      <w:tr w:rsidR="00F74BA3" w:rsidRPr="00A9734A" w14:paraId="268F889C" w14:textId="77777777" w:rsidTr="00A9734A">
        <w:trPr>
          <w:jc w:val="center"/>
        </w:trPr>
        <w:tc>
          <w:tcPr>
            <w:tcW w:w="2693" w:type="dxa"/>
            <w:shd w:val="clear" w:color="auto" w:fill="auto"/>
            <w:vAlign w:val="center"/>
          </w:tcPr>
          <w:p w14:paraId="30244C8E" w14:textId="141F8C3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atenolol</w:t>
            </w:r>
          </w:p>
        </w:tc>
        <w:tc>
          <w:tcPr>
            <w:tcW w:w="1937" w:type="dxa"/>
            <w:shd w:val="clear" w:color="auto" w:fill="auto"/>
            <w:vAlign w:val="center"/>
          </w:tcPr>
          <w:p w14:paraId="7B99A0A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853" w:type="dxa"/>
            <w:shd w:val="clear" w:color="auto" w:fill="auto"/>
            <w:vAlign w:val="center"/>
          </w:tcPr>
          <w:p w14:paraId="4FB501E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hiroshimensis</w:t>
            </w:r>
          </w:p>
        </w:tc>
        <w:tc>
          <w:tcPr>
            <w:tcW w:w="817" w:type="dxa"/>
            <w:shd w:val="clear" w:color="auto" w:fill="auto"/>
            <w:vAlign w:val="center"/>
          </w:tcPr>
          <w:p w14:paraId="6E17EA97" w14:textId="4FA26E2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9b00049","ISSN":"1554-8929","author":[{"dropping-particle":"","family":"Moon","given":"Kyuho","non-dropping-particle":"","parse-names":false,"suffix":""},{"dropping-particle":"","family":"Xu","given":"Fei","non-dropping-particle":"","parse-names":false,"suffix":""},{"dropping-particle":"","family":"Zhang","given":"Chen","non-dropping-particle":"","parse-names":false,"suffix":""},{"dropping-particle":"","family":"Seyedsayamdost","given":"Mohammad R.","non-dropping-particle":"","parse-names":false,"suffix":""}],"container-title":"ACS Chemical Biology","id":"ITEM-1","issue":"4","issued":{"date-parts":[["2019","4"]]},"page":"767-774","title":"Bioactivity-HiTES Unveils Cryptic Antibiotics Encoded in Actinomycete Bacteria","type":"article-journal","volume":"14"},"uris":["http://www.mendeley.com/documents/?uuid=1fca4c0a-6363-4948-9add-0031160d8825","http://www.mendeley.com/documents/?uuid=9a3b17bb-7897-4025-b4a3-d75bef22b049"]}],"mendeley":{"formattedCitation":"[21]","plainTextFormattedCitation":"[21]","previouslyFormattedCitation":"[21]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[21]</w:t>
            </w:r>
            <w:r w:rsidRPr="00A9734A">
              <w:rPr>
                <w:rFonts w:ascii="Palatino Linotype" w:hAnsi="Palatino Linotype" w:cs="Arial"/>
                <w:sz w:val="20"/>
                <w:szCs w:val="20"/>
              </w:rPr>
              <w:fldChar w:fldCharType="end"/>
            </w:r>
          </w:p>
        </w:tc>
      </w:tr>
      <w:tr w:rsidR="00F74BA3" w:rsidRPr="00A9734A" w14:paraId="44132E70" w14:textId="77777777" w:rsidTr="00A9734A">
        <w:trPr>
          <w:jc w:val="center"/>
        </w:trPr>
        <w:tc>
          <w:tcPr>
            <w:tcW w:w="2693" w:type="dxa"/>
            <w:shd w:val="clear" w:color="auto" w:fill="auto"/>
            <w:vAlign w:val="center"/>
          </w:tcPr>
          <w:p w14:paraId="6B7895EC" w14:textId="1F7D695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blasticidin S</w:t>
            </w:r>
          </w:p>
        </w:tc>
        <w:tc>
          <w:tcPr>
            <w:tcW w:w="1937" w:type="dxa"/>
            <w:shd w:val="clear" w:color="auto" w:fill="auto"/>
            <w:vAlign w:val="center"/>
          </w:tcPr>
          <w:p w14:paraId="0C1C62F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853" w:type="dxa"/>
            <w:shd w:val="clear" w:color="auto" w:fill="auto"/>
            <w:vAlign w:val="center"/>
          </w:tcPr>
          <w:p w14:paraId="380E5F4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griseochromogenes</w:t>
            </w:r>
          </w:p>
        </w:tc>
        <w:tc>
          <w:tcPr>
            <w:tcW w:w="817" w:type="dxa"/>
            <w:shd w:val="clear" w:color="auto" w:fill="auto"/>
            <w:vAlign w:val="center"/>
          </w:tcPr>
          <w:p w14:paraId="1A68DDD7" w14:textId="73BEEE7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pro.3812","ISSN":"0961-8368","author":[{"dropping-particle":"","family":"Kang","given":"Minhee","non-dropping-particle":"","parse-names":false,"suffix":""},{"dropping-particle":"","family":"Doddapaneni","given":"Kiran","non-dropping-particle":"","parse-names":false,"suffix":""},{"dropping-particle":"","family":"Sarni","given":"Samantha","non-dropping-particle":"","parse-names":false,"suffix":""},{"dropping-particle":"","family":"Heppner","given":"Zach","non-dropping-particle":"","parse-names":false,"suffix":""},{"dropping-particle":"","family":"Wysocki","given":"Vicki","non-dropping-particle":"","parse-names":false,"suffix":""},{"dropping-particle":"","family":"Wu","given":"Zhengrong","non-dropping-particle":"","parse-names":false,"suffix":""}],"container-title":"Protein Science","id":"ITEM-1","issue":"8","issued":{"date-parts":[["2020","8"]]},"page":"1760-1773","title":"Solution structure of the nucleotide hydrolase BlsM: Implication of its substrate specificity","type":"article-journal","volume":"29"},"uris":["http://www.mendeley.com/documents/?uuid=f1540087-fdea-4960-9462-f48dcac3ca80","http://www.mendeley.com/documents/?uuid=60efd51a-6fa2-45de-b004-288a5f430d74"]}],"mendeley":{"formattedCitation":"[58]","plainTextFormattedCitation":"[58]","previouslyFormattedCitation":"[57]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[58]</w:t>
            </w:r>
            <w:r w:rsidRPr="00A9734A">
              <w:rPr>
                <w:rFonts w:ascii="Palatino Linotype" w:hAnsi="Palatino Linotype" w:cs="Arial"/>
                <w:sz w:val="20"/>
                <w:szCs w:val="20"/>
              </w:rPr>
              <w:fldChar w:fldCharType="end"/>
            </w:r>
          </w:p>
        </w:tc>
      </w:tr>
      <w:tr w:rsidR="00F74BA3" w:rsidRPr="00A9734A" w14:paraId="78D90B6D" w14:textId="77777777" w:rsidTr="00A9734A">
        <w:trPr>
          <w:jc w:val="center"/>
        </w:trPr>
        <w:tc>
          <w:tcPr>
            <w:tcW w:w="2693" w:type="dxa"/>
            <w:shd w:val="clear" w:color="auto" w:fill="auto"/>
            <w:vAlign w:val="center"/>
          </w:tcPr>
          <w:p w14:paraId="0D328E01" w14:textId="3EECDD6C"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dTDP</w:t>
            </w:r>
            <w:r w:rsidR="00F74BA3" w:rsidRPr="00A9734A">
              <w:rPr>
                <w:rFonts w:ascii="Palatino Linotype" w:hAnsi="Palatino Linotype" w:cs="Arial"/>
                <w:sz w:val="20"/>
                <w:szCs w:val="20"/>
              </w:rPr>
              <w:t>-L-olivose</w:t>
            </w:r>
          </w:p>
        </w:tc>
        <w:tc>
          <w:tcPr>
            <w:tcW w:w="1937" w:type="dxa"/>
            <w:shd w:val="clear" w:color="auto" w:fill="auto"/>
            <w:vAlign w:val="center"/>
          </w:tcPr>
          <w:p w14:paraId="677E7ED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P</w:t>
            </w:r>
            <w:r w:rsidRPr="00A9734A">
              <w:rPr>
                <w:rFonts w:ascii="Palatino Linotype" w:hAnsi="Palatino Linotype" w:cs="Arial"/>
                <w:sz w:val="20"/>
                <w:szCs w:val="20"/>
                <w:vertAlign w:val="subscript"/>
              </w:rPr>
              <w:t>2</w:t>
            </w:r>
          </w:p>
        </w:tc>
        <w:tc>
          <w:tcPr>
            <w:tcW w:w="4853" w:type="dxa"/>
            <w:shd w:val="clear" w:color="auto" w:fill="auto"/>
            <w:vAlign w:val="center"/>
          </w:tcPr>
          <w:p w14:paraId="7AD442E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TA-0256</w:t>
            </w:r>
          </w:p>
        </w:tc>
        <w:tc>
          <w:tcPr>
            <w:tcW w:w="817" w:type="dxa"/>
            <w:shd w:val="clear" w:color="auto" w:fill="auto"/>
            <w:vAlign w:val="center"/>
          </w:tcPr>
          <w:p w14:paraId="3C17D1D1" w14:textId="6C607AB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2010.145","ISSN":"0021-8820","author":[{"dropping-particle":"","family":"Kudo","given":"Fumitaka","non-dropping-particle":"","parse-names":false,"suffix":""},{"dropping-particle":"","family":"Yonezawa","given":"Takanori","non-dropping-particle":"","parse-names":false,"suffix":""},{"dropping-particle":"","family":"Komatsubara","given":"Akiko","non-dropping-particle":"","parse-names":false,"suffix":""},{"dropping-particle":"","family":"Mizoue","given":"Kazutoshi","non-dropping-particle":"","parse-names":false,"suffix":""},{"dropping-particle":"","family":"Eguchi","given":"Tadashi","non-dropping-particle":"","parse-names":false,"suffix":""}],"container-title":"The Journal of Antibiotics","id":"ITEM-1","issue":"1","issued":{"date-parts":[["2011","1"]]},"page":"123-132","title":"Cloning of the biosynthetic gene cluster for naphthoxanthene antibiotic FD-594 from &lt;i&gt;Streptomyces&lt;/i&gt; sp. TA-0256","type":"article-journal","volume":"64"},"uris":["http://www.mendeley.com/documents/?uuid=98f03ba4-a0c5-41dc-a2bd-cdeca1c0fda4","http://www.mendeley.com/documents/?uuid=fb508372-75ff-404f-80d6-47acdb85d718"]}],"mendeley":{"formattedCitation":"[60]","plainTextFormattedCitation":"[60]","previouslyFormattedCitation":"[59]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[60]</w:t>
            </w:r>
            <w:r w:rsidRPr="00A9734A">
              <w:rPr>
                <w:rFonts w:ascii="Palatino Linotype" w:hAnsi="Palatino Linotype" w:cs="Arial"/>
                <w:sz w:val="20"/>
                <w:szCs w:val="20"/>
              </w:rPr>
              <w:fldChar w:fldCharType="end"/>
            </w:r>
          </w:p>
        </w:tc>
      </w:tr>
      <w:tr w:rsidR="00F74BA3" w:rsidRPr="00A9734A" w14:paraId="6EA54D1C" w14:textId="77777777" w:rsidTr="00A9734A">
        <w:trPr>
          <w:jc w:val="center"/>
        </w:trPr>
        <w:tc>
          <w:tcPr>
            <w:tcW w:w="2693" w:type="dxa"/>
            <w:shd w:val="clear" w:color="auto" w:fill="auto"/>
            <w:vAlign w:val="center"/>
          </w:tcPr>
          <w:p w14:paraId="39983FE5" w14:textId="15E29947"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w:t>
            </w:r>
            <w:r w:rsidR="00F74BA3" w:rsidRPr="00A9734A">
              <w:rPr>
                <w:rFonts w:ascii="Palatino Linotype" w:hAnsi="Palatino Linotype" w:cs="Arial"/>
                <w:sz w:val="20"/>
                <w:szCs w:val="20"/>
              </w:rPr>
              <w:t>ilipin III</w:t>
            </w:r>
          </w:p>
        </w:tc>
        <w:tc>
          <w:tcPr>
            <w:tcW w:w="1937" w:type="dxa"/>
            <w:shd w:val="clear" w:color="auto" w:fill="auto"/>
            <w:vAlign w:val="center"/>
          </w:tcPr>
          <w:p w14:paraId="20D8123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53" w:type="dxa"/>
            <w:shd w:val="clear" w:color="auto" w:fill="auto"/>
            <w:vAlign w:val="center"/>
          </w:tcPr>
          <w:p w14:paraId="1C40135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filipinensis</w:t>
            </w:r>
          </w:p>
        </w:tc>
        <w:tc>
          <w:tcPr>
            <w:tcW w:w="817" w:type="dxa"/>
            <w:shd w:val="clear" w:color="auto" w:fill="auto"/>
            <w:vAlign w:val="center"/>
          </w:tcPr>
          <w:p w14:paraId="6132A308" w14:textId="09F9151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{"citationItems":[{"id":"ITEM-1","itemData":{"DOI":"10.1186/s12934-015-0307-4","ISSN":"1475-2859","author":[{"dropping-particle":"","family":"Payero","given":"Tamara D","non-dropping-particle":"","parse-names":false,"suffix":""},{"dropping-particle":"","family":"Vicente","given":"Cláudia M","non-dropping-particle":"","parse-names":false,"suffix":""},{"dropping-particle":"","family":"Rumbero","given":"Ángel","non-dropping-particle":"","parse-names":false,"suffix":""},{"dropping-particle":"","family":"Barreales","given":"Eva G","non-dropping-particle":"","parse-names":false,"suffix":""},{"dropping-particle":"","family":"Santos-Aberturas","given":"Javier","non-dropping-particle":"","parse-names":false,"suffix":""},{"dropping-particle":"","family":"Pedro","given":"Antonio","non-dropping-particle":"de","parse-names":false,"suffix":""},{"dropping-particle":"","family":"Aparicio","given":"Jesús F","non-dropping-particle":"","parse-names":false,"suffix":""}],"container-title":"Microbial Cell Factories","id":"ITEM-1","issue":"1","issued":{"date-parts":[["2015","12"]]},"page":"114","title":"Functional analysis of filipin tailoring genes from &lt;i&gt;Streptomyces filipinensis&lt;/i&gt; reveals alternative routes in filipin III biosynthesis and yields bioactive derivatives","type":"article-journal","volume":"14"},"uris":["http://www.mendeley.com/documents/?uuid=b0687a8a-d4cb-4470-89bd-ba428070ac93","http://www.mendeley.com/documents/?uuid=957b65d0-24ba-424c-8a04-ccb2de797db5"]}],"mendeley":{"formattedCitation":"[61]","plainTextFormattedCitation":"[61]","previouslyFormattedCitation":"[60]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[61]</w:t>
            </w:r>
            <w:r w:rsidRPr="00A9734A">
              <w:rPr>
                <w:rFonts w:ascii="Palatino Linotype" w:hAnsi="Palatino Linotype" w:cs="Arial"/>
                <w:sz w:val="20"/>
                <w:szCs w:val="20"/>
              </w:rPr>
              <w:fldChar w:fldCharType="end"/>
            </w:r>
          </w:p>
        </w:tc>
      </w:tr>
      <w:tr w:rsidR="00F74BA3" w:rsidRPr="00A9734A" w14:paraId="1228EC58" w14:textId="77777777" w:rsidTr="00A9734A">
        <w:trPr>
          <w:jc w:val="center"/>
        </w:trPr>
        <w:tc>
          <w:tcPr>
            <w:tcW w:w="2693" w:type="dxa"/>
            <w:shd w:val="clear" w:color="auto" w:fill="auto"/>
            <w:vAlign w:val="center"/>
          </w:tcPr>
          <w:p w14:paraId="568C17E4" w14:textId="0A7A8352"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w:t>
            </w:r>
            <w:r w:rsidR="00F74BA3" w:rsidRPr="00A9734A">
              <w:rPr>
                <w:rFonts w:ascii="Palatino Linotype" w:hAnsi="Palatino Linotype" w:cs="Arial"/>
                <w:sz w:val="20"/>
                <w:szCs w:val="20"/>
              </w:rPr>
              <w:t>enistein 7-O-glucuronide</w:t>
            </w:r>
          </w:p>
        </w:tc>
        <w:tc>
          <w:tcPr>
            <w:tcW w:w="1937" w:type="dxa"/>
            <w:shd w:val="clear" w:color="auto" w:fill="auto"/>
            <w:vAlign w:val="center"/>
          </w:tcPr>
          <w:p w14:paraId="577D753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53" w:type="dxa"/>
            <w:shd w:val="clear" w:color="auto" w:fill="auto"/>
            <w:vAlign w:val="center"/>
          </w:tcPr>
          <w:p w14:paraId="0307CF8D"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lanatus</w:t>
            </w:r>
            <w:r w:rsidRPr="00A9734A">
              <w:rPr>
                <w:rFonts w:ascii="Palatino Linotype" w:hAnsi="Palatino Linotype" w:cs="Arial"/>
                <w:sz w:val="20"/>
                <w:szCs w:val="20"/>
              </w:rPr>
              <w:t xml:space="preserve"> strain AR2</w:t>
            </w:r>
          </w:p>
        </w:tc>
        <w:tc>
          <w:tcPr>
            <w:tcW w:w="817" w:type="dxa"/>
            <w:shd w:val="clear" w:color="auto" w:fill="auto"/>
            <w:vAlign w:val="center"/>
          </w:tcPr>
          <w:p w14:paraId="5DB209A5" w14:textId="7510E52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am.14428","ISSN":"1364-5072","author":[{"dropping-particle":"","family":"Riahi","given":"K.","non-dropping-particle":"","parse-names":false,"suffix":""},{"dropping-particle":"","family":"Hosni","given":"K.","non-dropping-particle":"","parse-names":false,"suffix":""},{"dropping-particle":"","family":"Raies","given":"A.","non-dropping-particle":"","parse-names":false,"suffix":""},{"dropping-particle":"","family":"Oliveira","given":"R.","non-dropping-particle":"","parse-names":false,"suffix":""}],"container-title":"Journal of Applied Microbiology","id":"ITEM-1","issue":"6","issued":{"date-parts":[["2019","12"]]},"page":"1727-1740","title":"Unique secondary metabolites of a &lt;i&gt;Streptomyces&lt;/i&gt; strain isolated from extreme salty wetland show antioxidant and antibacterial activities","type":"article-journal","volume":"127"},"uris":["http://www.mendeley.com/documents/?uuid=4ab5a0e2-92d1-4996-8a8c-2998b169e247","http://www.mendeley.com/documents/?uuid=270752c3-5a03-4859-b636-c2adcaa4f96f"]}],"mendeley":{"formattedCitation":"[62]","plainTextFormattedCitation":"[62]","previouslyFormattedCitation":"[61]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[62]</w:t>
            </w:r>
            <w:r w:rsidRPr="00A9734A">
              <w:rPr>
                <w:rFonts w:ascii="Palatino Linotype" w:hAnsi="Palatino Linotype" w:cs="Arial"/>
                <w:sz w:val="20"/>
                <w:szCs w:val="20"/>
              </w:rPr>
              <w:fldChar w:fldCharType="end"/>
            </w:r>
          </w:p>
        </w:tc>
      </w:tr>
      <w:tr w:rsidR="00F74BA3" w:rsidRPr="00A9734A" w14:paraId="0F740307" w14:textId="77777777" w:rsidTr="00A9734A">
        <w:trPr>
          <w:jc w:val="center"/>
        </w:trPr>
        <w:tc>
          <w:tcPr>
            <w:tcW w:w="2693" w:type="dxa"/>
            <w:shd w:val="clear" w:color="auto" w:fill="auto"/>
            <w:vAlign w:val="center"/>
          </w:tcPr>
          <w:p w14:paraId="46FF9794" w14:textId="1746664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granaticin</w:t>
            </w:r>
          </w:p>
        </w:tc>
        <w:tc>
          <w:tcPr>
            <w:tcW w:w="1937" w:type="dxa"/>
            <w:shd w:val="clear" w:color="auto" w:fill="auto"/>
            <w:vAlign w:val="center"/>
          </w:tcPr>
          <w:p w14:paraId="5666D7A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4853" w:type="dxa"/>
            <w:shd w:val="clear" w:color="auto" w:fill="auto"/>
            <w:vAlign w:val="center"/>
          </w:tcPr>
          <w:p w14:paraId="426C78D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violaceoruber</w:t>
            </w:r>
            <w:r w:rsidRPr="00A9734A">
              <w:rPr>
                <w:rFonts w:ascii="Palatino Linotype" w:hAnsi="Palatino Linotype" w:cs="Arial"/>
                <w:sz w:val="20"/>
                <w:szCs w:val="20"/>
              </w:rPr>
              <w:t xml:space="preserve"> Tü22</w:t>
            </w:r>
          </w:p>
        </w:tc>
        <w:tc>
          <w:tcPr>
            <w:tcW w:w="817" w:type="dxa"/>
            <w:shd w:val="clear" w:color="auto" w:fill="auto"/>
            <w:vAlign w:val="center"/>
          </w:tcPr>
          <w:p w14:paraId="56658389" w14:textId="6DD2F4C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(98)90292-7","ISSN":"10745521","author":[{"dropping-particle":"","family":"Ichinose","given":"Koji","non-dropping-particle":"","parse-names":false,"suffix":""},{"dropping-particle":"","family":"Bedford","given":"David J.","non-dropping-particle":"","parse-names":false,"suffix":""},{"dropping-particle":"","family":"Tornus","given":"Diethild","non-dropping-particle":"","parse-names":false,"suffix":""},{"dropping-particle":"","family":"Bechthold","given":"Andreas","non-dropping-particle":"","parse-names":false,"suffix":""},{"dropping-particle":"","family":"Bibb","given":"Maureen J.","non-dropping-particle":"","parse-names":false,"suffix":""},{"dropping-particle":"","family":"Peter Revill","given":"W.","non-dropping-particle":"","parse-names":false,"suffix":""},{"dropping-particle":"","family":"Floss","given":"Heinz G.","non-dropping-particle":"","parse-names":false,"suffix":""},{"dropping-particle":"","family":"Hopwood","given":"David A.","non-dropping-particle":"","parse-names":false,"suffix":""}],"container-title":"Chemistry &amp; Biology","id":"ITEM-1","issue":"11","issued":{"date-parts":[["1998","11"]]},"page":"647-659","title":"The granaticin biosynthetic gene cluster of &lt;i&gt;Streptomyces violaceoruber&lt;/i&gt; Tü22: sequence analysis and expression in a heterologous host","type":"article-journal","volume":"5"},"uris":["http://www.mendeley.com/documents/?uuid=0feb038e-ea83-4fda-8c0b-5e78f99d1466","http://www.mendeley.com/documents/?uuid=8b590613-2052-4a59-8eda-bc0cf8ccf375"]}],"mendeley":{"formattedCitation":"[63]","plainTextFormattedCitation":"[63]","previouslyFormattedCitation":"[62]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[63]</w:t>
            </w:r>
            <w:r w:rsidRPr="00A9734A">
              <w:rPr>
                <w:rFonts w:ascii="Palatino Linotype" w:hAnsi="Palatino Linotype" w:cs="Arial"/>
                <w:sz w:val="20"/>
                <w:szCs w:val="20"/>
              </w:rPr>
              <w:fldChar w:fldCharType="end"/>
            </w:r>
          </w:p>
        </w:tc>
      </w:tr>
      <w:tr w:rsidR="00F74BA3" w:rsidRPr="00A9734A" w14:paraId="3BDCE14B" w14:textId="77777777" w:rsidTr="00A9734A">
        <w:trPr>
          <w:jc w:val="center"/>
        </w:trPr>
        <w:tc>
          <w:tcPr>
            <w:tcW w:w="2693" w:type="dxa"/>
            <w:shd w:val="clear" w:color="auto" w:fill="auto"/>
            <w:vAlign w:val="center"/>
          </w:tcPr>
          <w:p w14:paraId="70A4D85D" w14:textId="4814BFEE"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herbimycin</w:t>
            </w:r>
          </w:p>
        </w:tc>
        <w:tc>
          <w:tcPr>
            <w:tcW w:w="1937" w:type="dxa"/>
            <w:shd w:val="clear" w:color="auto" w:fill="auto"/>
            <w:vAlign w:val="center"/>
          </w:tcPr>
          <w:p w14:paraId="7F0D6A2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853" w:type="dxa"/>
            <w:shd w:val="clear" w:color="auto" w:fill="auto"/>
            <w:vAlign w:val="center"/>
          </w:tcPr>
          <w:p w14:paraId="40AE82D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RM-7-15</w:t>
            </w:r>
          </w:p>
        </w:tc>
        <w:tc>
          <w:tcPr>
            <w:tcW w:w="817" w:type="dxa"/>
            <w:shd w:val="clear" w:color="auto" w:fill="auto"/>
            <w:vAlign w:val="center"/>
          </w:tcPr>
          <w:p w14:paraId="01DDFA6D" w14:textId="4F68242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{"citationItems":[{"id":"ITEM-1","itemData":{"DOI":"10.1021/np400308w","ISSN":"0163-3864","author":[{"dropping-particle":"","family":"Shaaban","given":"Khaled A.","non-dropping-particle":"","parse-names":false,"suffix":""},{"dropping-particle":"","family":"Wang","given":"Xiachang","non-dropping-particle":"","parse-names":false,"suffix":""},{"dropping-particle":"","family":"Elshahawi","given":"Sherif I.","non-dropping-particle":"","parse-names":false,"suffix":""},{"dropping-particle":"V.","family":"Ponomareva","given":"Larissa","non-dropping-particle":"","parse-names":false,"suffix":""},{"dropping-particle":"","family":"Sunkara","given":"Manjula","non-dropping-particle":"","parse-names":false,"suffix":""},{"dropping-particle":"","family":"Copley","given":"Gregory C.","non-dropping-particle":"","parse-names":false,"suffix":""},{"dropping-particle":"","family":"Hower","given":"James C.","non-dropping-particle":"","parse-names":false,"suffix":""},{"dropping-particle":"","family":"Morris","given":"Andrew J.","non-dropping-particle":"","parse-names":false,"suffix":""},{"dropping-particle":"","family":"Kharel","given":"Madan K.","non-dropping-particle":"","parse-names":false,"suffix":""},{"dropping-particle":"","family":"Thorson","given":"Jon S.","non-dropping-particle":"","parse-names":false,"suffix":""}],"container-title":"Journal of Natural Products","id":"ITEM-1","issue":"9","issued":{"date-parts":[["2013","9"]]},"page":"1619-1626","title":"Herbimycins D–F, Ansamycin Analogues from &lt;i&gt;Streptomyces&lt;/i&gt; sp. RM-7-15","type":"article-journal","volume":"76"},"uris":["http://www.mendeley.com/documents/?uuid=acc26ecf-fa6c-4294-b589-7e51aa4bb0a4","http://www.mendeley.com/documents/?uuid=0cbf8bdf-617f-4644-a3f9-ee552c20bf4a"]}],"mendeley":{"formattedCitation":"[64]","plainTextFormattedCitation":"[64]","previouslyFormattedCitation":"[63]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[64]</w:t>
            </w:r>
            <w:r w:rsidRPr="00A9734A">
              <w:rPr>
                <w:rFonts w:ascii="Palatino Linotype" w:hAnsi="Palatino Linotype" w:cs="Arial"/>
                <w:sz w:val="20"/>
                <w:szCs w:val="20"/>
              </w:rPr>
              <w:fldChar w:fldCharType="end"/>
            </w:r>
          </w:p>
        </w:tc>
      </w:tr>
      <w:tr w:rsidR="00F74BA3" w:rsidRPr="00A9734A" w14:paraId="215058D2" w14:textId="77777777" w:rsidTr="00A9734A">
        <w:trPr>
          <w:jc w:val="center"/>
        </w:trPr>
        <w:tc>
          <w:tcPr>
            <w:tcW w:w="2693" w:type="dxa"/>
            <w:shd w:val="clear" w:color="auto" w:fill="auto"/>
            <w:vAlign w:val="center"/>
          </w:tcPr>
          <w:p w14:paraId="23BBCED8" w14:textId="19723F97"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idarubicin</w:t>
            </w:r>
          </w:p>
        </w:tc>
        <w:tc>
          <w:tcPr>
            <w:tcW w:w="1937" w:type="dxa"/>
            <w:shd w:val="clear" w:color="auto" w:fill="auto"/>
            <w:vAlign w:val="center"/>
          </w:tcPr>
          <w:p w14:paraId="76FB01B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9</w:t>
            </w:r>
          </w:p>
        </w:tc>
        <w:tc>
          <w:tcPr>
            <w:tcW w:w="4853" w:type="dxa"/>
            <w:shd w:val="clear" w:color="auto" w:fill="auto"/>
            <w:vAlign w:val="center"/>
          </w:tcPr>
          <w:p w14:paraId="167DD41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peucetius var. caesius</w:t>
            </w:r>
            <w:r w:rsidRPr="00A9734A">
              <w:rPr>
                <w:rFonts w:ascii="Palatino Linotype" w:hAnsi="Palatino Linotype" w:cs="Arial"/>
                <w:sz w:val="20"/>
                <w:szCs w:val="20"/>
              </w:rPr>
              <w:t>.</w:t>
            </w:r>
          </w:p>
        </w:tc>
        <w:tc>
          <w:tcPr>
            <w:tcW w:w="817" w:type="dxa"/>
            <w:shd w:val="clear" w:color="auto" w:fill="auto"/>
            <w:vAlign w:val="center"/>
          </w:tcPr>
          <w:p w14:paraId="743E9E6B" w14:textId="70140F1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anlet.2015.10.002","ISSN":"03043835","author":[{"dropping-particle":"","family":"Zhang","given":"Zhigang","non-dropping-particle":"","parse-names":false,"suffix":""},{"dropping-particle":"","family":"Yu","given":"Xiuyan","non-dropping-particle":"","parse-names":false,"suffix":""},{"dropping-particle":"","family":"Wang","given":"Zhen","non-dropping-particle":"","parse-names":false,"suffix":""},{"dropping-particle":"","family":"Wu","given":"Pin","non-dropping-particle":"","parse-names":false,"suffix":""},{"dropping-particle":"","family":"Huang","given":"Jian","non-dropping-particle":"","parse-names":false,"suffix":""}],"container-title":"Cancer Letters","id":"ITEM-1","issue":"2","issued":{"date-parts":[["2015","12"]]},"page":"331-335","title":"Anthracyclines potentiate anti-tumor immunity: A new opportunity for chemoimmunotherapy","type":"article-journal","volume":"369"},"uris":["http://www.mendeley.com/documents/?uuid=8c1b4e9d-a3b9-4168-bae4-35b6bc9df225","http://www.mendeley.com/documents/?uuid=e37fa8c7-33bf-4b56-b549-c11a8a2b6142"]}],"mendeley":{"formattedCitation":"[65]","plainTextFormattedCitation":"[65]","previouslyFormattedCitation":"[64]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[65]</w:t>
            </w:r>
            <w:r w:rsidRPr="00A9734A">
              <w:rPr>
                <w:rFonts w:ascii="Palatino Linotype" w:hAnsi="Palatino Linotype" w:cs="Arial"/>
                <w:sz w:val="20"/>
                <w:szCs w:val="20"/>
              </w:rPr>
              <w:fldChar w:fldCharType="end"/>
            </w:r>
          </w:p>
        </w:tc>
      </w:tr>
      <w:tr w:rsidR="00F74BA3" w:rsidRPr="00A9734A" w14:paraId="26ECCD1F" w14:textId="77777777" w:rsidTr="00A9734A">
        <w:trPr>
          <w:jc w:val="center"/>
        </w:trPr>
        <w:tc>
          <w:tcPr>
            <w:tcW w:w="2693" w:type="dxa"/>
            <w:shd w:val="clear" w:color="auto" w:fill="auto"/>
            <w:vAlign w:val="center"/>
          </w:tcPr>
          <w:p w14:paraId="226C4423" w14:textId="0BB43180"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immunomycin</w:t>
            </w:r>
          </w:p>
        </w:tc>
        <w:tc>
          <w:tcPr>
            <w:tcW w:w="1937" w:type="dxa"/>
            <w:shd w:val="clear" w:color="auto" w:fill="auto"/>
            <w:vAlign w:val="center"/>
          </w:tcPr>
          <w:p w14:paraId="2E7EB00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69</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12</w:t>
            </w:r>
          </w:p>
        </w:tc>
        <w:tc>
          <w:tcPr>
            <w:tcW w:w="4853" w:type="dxa"/>
            <w:shd w:val="clear" w:color="auto" w:fill="auto"/>
            <w:vAlign w:val="center"/>
          </w:tcPr>
          <w:p w14:paraId="4D33068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hygroscopicus var. ascomyceticus</w:t>
            </w:r>
          </w:p>
        </w:tc>
        <w:tc>
          <w:tcPr>
            <w:tcW w:w="817" w:type="dxa"/>
            <w:shd w:val="clear" w:color="auto" w:fill="auto"/>
            <w:vAlign w:val="center"/>
          </w:tcPr>
          <w:p w14:paraId="398E6606" w14:textId="1FE59FF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10.1186/s12934-021-01561-y","ISSN":"1475-2859","author":[{"dropping-particle":"","family":"Wang","given":"Pan","non-dropping-particle":"","parse-names":false,"suffix":""},{"dropping-particle":"","family":"Yin","given":"Ying","non-dropping-particle":"","parse-names":false,"suffix":""},{"dropping-particle":"","family":"Wang","given":"Xin","non-dropping-particle":"","parse-names":false,"suffix":""},{"dropping-particle":"","family":"Wen","given":"Jianping","non-dropping-particle":"","parse-names":false,"suffix":""}],"container-title":"Microbial Cell Factories","id":"ITEM-1","issue":"1","issued":{"date-parts":[["2021","3"]]},"page":"70","title":"Enhanced ascomycin production in &lt;i&gt;Streptomyces hygroscopicus var. ascomyceticus&lt;/i&gt; by employing polyhydroxybutyrate as an intracellular carbon reservoir and optimizing carbon addition","type":"article-journal","volume":"20"},"uris":["http://www.mendeley.com/documents/?uuid=448e1e3a-4cca-43d7-882f-8009587061ec","http://www.mendeley.com/documents/?uuid=1fa19466-118b-4539-81c0-9628664d2871"]}],"mendeley":{"formattedCitation":"[66]","plainTextFormattedCitation":"[66]","previouslyFormattedCitation":"[65]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[66]</w:t>
            </w:r>
            <w:r w:rsidRPr="00A9734A">
              <w:rPr>
                <w:rFonts w:ascii="Palatino Linotype" w:hAnsi="Palatino Linotype" w:cs="Arial"/>
                <w:sz w:val="20"/>
                <w:szCs w:val="20"/>
              </w:rPr>
              <w:fldChar w:fldCharType="end"/>
            </w:r>
          </w:p>
        </w:tc>
      </w:tr>
      <w:tr w:rsidR="00F74BA3" w:rsidRPr="00A9734A" w14:paraId="357D38D5" w14:textId="77777777" w:rsidTr="00A9734A">
        <w:trPr>
          <w:jc w:val="center"/>
        </w:trPr>
        <w:tc>
          <w:tcPr>
            <w:tcW w:w="2693" w:type="dxa"/>
            <w:shd w:val="clear" w:color="auto" w:fill="auto"/>
            <w:vAlign w:val="center"/>
          </w:tcPr>
          <w:p w14:paraId="6585E90A" w14:textId="78DFFDF9"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lignoceric acid</w:t>
            </w:r>
          </w:p>
        </w:tc>
        <w:tc>
          <w:tcPr>
            <w:tcW w:w="1937" w:type="dxa"/>
            <w:shd w:val="clear" w:color="auto" w:fill="auto"/>
            <w:vAlign w:val="center"/>
          </w:tcPr>
          <w:p w14:paraId="5D4A091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853" w:type="dxa"/>
            <w:shd w:val="clear" w:color="auto" w:fill="auto"/>
            <w:vAlign w:val="center"/>
          </w:tcPr>
          <w:p w14:paraId="7C4C674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griseoincarnatus </w:t>
            </w:r>
            <w:r w:rsidRPr="00A9734A">
              <w:rPr>
                <w:rFonts w:ascii="Palatino Linotype" w:hAnsi="Palatino Linotype" w:cs="Arial"/>
                <w:sz w:val="20"/>
                <w:szCs w:val="20"/>
              </w:rPr>
              <w:t>strain</w:t>
            </w:r>
            <w:r w:rsidRPr="00A9734A">
              <w:rPr>
                <w:rFonts w:ascii="Palatino Linotype" w:hAnsi="Palatino Linotype" w:cs="Arial"/>
                <w:i/>
                <w:iCs/>
                <w:sz w:val="20"/>
                <w:szCs w:val="20"/>
              </w:rPr>
              <w:t xml:space="preserve"> </w:t>
            </w:r>
            <w:r w:rsidRPr="00A9734A">
              <w:rPr>
                <w:rFonts w:ascii="Palatino Linotype" w:hAnsi="Palatino Linotype" w:cs="Arial"/>
                <w:sz w:val="20"/>
                <w:szCs w:val="20"/>
              </w:rPr>
              <w:t>HK12</w:t>
            </w:r>
          </w:p>
        </w:tc>
        <w:tc>
          <w:tcPr>
            <w:tcW w:w="817" w:type="dxa"/>
            <w:shd w:val="clear" w:color="auto" w:fill="auto"/>
            <w:vAlign w:val="center"/>
          </w:tcPr>
          <w:p w14:paraId="1A226B5B" w14:textId="04AD9C2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micpath.2018.11.050","ISSN":"08824010","author":[{"dropping-particle":"","family":"Kamarudheen","given":"Neethu","non-dropping-particle":"","parse-names":false,"suffix":""},{"dropping-particle":"","family":"Rao","given":"K.V. Bhaskara","non-dropping-particle":"","parse-names":false,"suffix":""}],"container-title":"Microbial Pathogenesis","id":"ITEM-1","issued":{"date-parts":[["2019","2"]]},"page":"121-130","title":"Fatty acyl compounds from marine &lt;i&gt;Streptomyces griseoincarnatus&lt;/i&gt; strain HK12 against two major bio-film forming nosocomial pathogens; an in vitro and in silico approach","type":"article-journal","volume":"127"},"uris":["http://www.mendeley.com/documents/?uuid=9944a788-b81a-4b45-aaf9-bbbeb36f64f5","http://www.mendeley.com/documents/?uuid=5b8aa14f-84e3-4d2e-8469-2b927054b08d"]}],"mendeley":{"formattedCitation":"[38]","plainTextFormattedCitation":"[38]","previouslyFormattedCitation":"[38]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[38]</w:t>
            </w:r>
            <w:r w:rsidRPr="00A9734A">
              <w:rPr>
                <w:rFonts w:ascii="Palatino Linotype" w:hAnsi="Palatino Linotype" w:cs="Arial"/>
                <w:sz w:val="20"/>
                <w:szCs w:val="20"/>
              </w:rPr>
              <w:fldChar w:fldCharType="end"/>
            </w:r>
          </w:p>
        </w:tc>
      </w:tr>
      <w:tr w:rsidR="00F74BA3" w:rsidRPr="00A9734A" w14:paraId="7348A0B8" w14:textId="77777777" w:rsidTr="00A9734A">
        <w:trPr>
          <w:jc w:val="center"/>
        </w:trPr>
        <w:tc>
          <w:tcPr>
            <w:tcW w:w="2693" w:type="dxa"/>
            <w:shd w:val="clear" w:color="auto" w:fill="auto"/>
            <w:vAlign w:val="center"/>
          </w:tcPr>
          <w:p w14:paraId="1FFA14C1" w14:textId="7A6A375E"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manumycin</w:t>
            </w:r>
          </w:p>
        </w:tc>
        <w:tc>
          <w:tcPr>
            <w:tcW w:w="1937" w:type="dxa"/>
            <w:shd w:val="clear" w:color="auto" w:fill="auto"/>
            <w:vAlign w:val="center"/>
          </w:tcPr>
          <w:p w14:paraId="57FAEDA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853" w:type="dxa"/>
            <w:shd w:val="clear" w:color="auto" w:fill="auto"/>
            <w:vAlign w:val="center"/>
          </w:tcPr>
          <w:p w14:paraId="507B183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parvulus</w:t>
            </w:r>
          </w:p>
        </w:tc>
        <w:tc>
          <w:tcPr>
            <w:tcW w:w="817" w:type="dxa"/>
            <w:shd w:val="clear" w:color="auto" w:fill="auto"/>
            <w:vAlign w:val="center"/>
          </w:tcPr>
          <w:p w14:paraId="1D5C26C9" w14:textId="2385061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10.3892/or.2016.5265","ISSN":"1021-335X","author":[{"dropping-particle":"","family":"Solár","given":"Peter","non-dropping-particle":"","parse-names":false,"suffix":""},{"dropping-particle":"","family":"Sačková","given":"Veronika","non-dropping-particle":"","parse-names":false,"suffix":""},{"dropping-particle":"","family":"Hrčková","given":"Gabriela","non-dropping-particle":"","parse-names":false,"suffix":""},{"dropping-particle":"","family":"Demečková","given":"Vlasta","non-dropping-particle":"","parse-names":false,"suffix":""},{"dropping-particle":"","family":"Kassayová","given":"Monika","non-dropping-particle":"","parse-names":false,"suffix":""},{"dropping-particle":"","family":"Bojková","given":"Bianka","non-dropping-particle":"","parse-names":false,"suffix":""},{"dropping-particle":"","family":"Mudroňová","given":"Dagmar","non-dropping-particle":"","parse-names":false,"suffix":""},{"dropping-particle":"","family":"Gancarčíková","given":"Soňa","non-dropping-particle":"","parse-names":false,"suffix":""},{"dropping-particle":"","family":"Jendželovský","given":"Rastislav","non-dropping-particle":"","parse-names":false,"suffix":""},{"dropping-particle":"","family":"Fedoročko","given":"Peter","non-dropping-particle":"","parse-names":false,"suffix":""}],"container-title":"Oncology Reports","id":"ITEM-1","issue":"1","issued":{"date-parts":[["2017","1"]]},"page":"368-378","title":"Antitumor effect of the combination of manumycin A and Immodin is associated with antiplatelet activity and increased granulocyte tumor infiltration in a 4T1 breast tumor model","type":"article-journal","volume":"37"},"uris":["http://www.mendeley.com/documents/?uuid=c6a7efe7-2416-45c2-932b-111db2852292","http://www.mendeley.com/documents/?uuid=4acd393e-c265-4882-9a94-da54f2e2018d"]}],"mendeley":{"formattedCitation":"[67]","plainTextFormattedCitation":"[67]","previouslyFormattedCitation":"[66]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[67]</w:t>
            </w:r>
            <w:r w:rsidRPr="00A9734A">
              <w:rPr>
                <w:rFonts w:ascii="Palatino Linotype" w:hAnsi="Palatino Linotype" w:cs="Arial"/>
                <w:sz w:val="20"/>
                <w:szCs w:val="20"/>
              </w:rPr>
              <w:fldChar w:fldCharType="end"/>
            </w:r>
          </w:p>
        </w:tc>
      </w:tr>
      <w:tr w:rsidR="00F74BA3" w:rsidRPr="00A9734A" w14:paraId="1F46E781" w14:textId="77777777" w:rsidTr="00A9734A">
        <w:trPr>
          <w:jc w:val="center"/>
        </w:trPr>
        <w:tc>
          <w:tcPr>
            <w:tcW w:w="2693" w:type="dxa"/>
            <w:shd w:val="clear" w:color="auto" w:fill="auto"/>
            <w:vAlign w:val="center"/>
          </w:tcPr>
          <w:p w14:paraId="444A996C" w14:textId="0707FFF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nogalamycin</w:t>
            </w:r>
          </w:p>
        </w:tc>
        <w:tc>
          <w:tcPr>
            <w:tcW w:w="1937" w:type="dxa"/>
            <w:shd w:val="clear" w:color="auto" w:fill="auto"/>
            <w:vAlign w:val="center"/>
          </w:tcPr>
          <w:p w14:paraId="7CEC915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49</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16</w:t>
            </w:r>
          </w:p>
        </w:tc>
        <w:tc>
          <w:tcPr>
            <w:tcW w:w="4853" w:type="dxa"/>
            <w:shd w:val="clear" w:color="auto" w:fill="auto"/>
            <w:vAlign w:val="center"/>
          </w:tcPr>
          <w:p w14:paraId="1A90669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nogalater</w:t>
            </w:r>
          </w:p>
        </w:tc>
        <w:tc>
          <w:tcPr>
            <w:tcW w:w="817" w:type="dxa"/>
            <w:shd w:val="clear" w:color="auto" w:fill="auto"/>
            <w:vAlign w:val="center"/>
          </w:tcPr>
          <w:p w14:paraId="30BB5F61" w14:textId="4C030D6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004380100554","ISSN":"1617-4615","author":[{"dropping-particle":"","family":"Torkkell","given":"S.","non-dropping-particle":"","parse-names":false,"suffix":""},{"dropping-particle":"","family":"Kunnari","given":"T.","non-dropping-particle":"","parse-names":false,"suffix":""},{"dropping-particle":"","family":"Palmu","given":"K.","non-dropping-particle":"","parse-names":false,"suffix":""},{"dropping-particle":"","family":"Mäntsälä","given":"P.","non-dropping-particle":"","parse-names":false,"suffix":""},{"dropping-particle":"","family":"Hakala","given":"J.","non-dropping-particle":"","parse-names":false,"suffix":""},{"dropping-particle":"","family":"Ylihonko","given":"K.","non-dropping-particle":"","parse-names":false,"suffix":""}],"container-title":"Molecular Genetics and Genomics","id":"ITEM-1","issue":"2","issued":{"date-parts":[["2001","10"]]},"page":"276-288","title":"The entire nogalamycin biosynthetic gene cluster of &lt;i&gt;Streptomyces nogalater&lt;/i&gt;: characterization of a 20-kb DNA region and generation of hybrid structures","type":"article-journal","volume":"266"},"uris":["http://www.mendeley.com/documents/?uuid=2c52e8c6-97e6-434d-83ff-fc82a87747bb","http://www.mendeley.com/documents/?uuid=776683ae-f6ba-4505-9863-936b063d61a6"]}],"mendeley":{"formattedCitation":"[68]","plainTextFormattedCitation":"[68]","previouslyFormattedCitation":"[67]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[68]</w:t>
            </w:r>
            <w:r w:rsidRPr="00A9734A">
              <w:rPr>
                <w:rFonts w:ascii="Palatino Linotype" w:hAnsi="Palatino Linotype" w:cs="Arial"/>
                <w:sz w:val="20"/>
                <w:szCs w:val="20"/>
              </w:rPr>
              <w:fldChar w:fldCharType="end"/>
            </w:r>
          </w:p>
        </w:tc>
      </w:tr>
      <w:tr w:rsidR="00F74BA3" w:rsidRPr="00A9734A" w14:paraId="38277C9D" w14:textId="77777777" w:rsidTr="00A9734A">
        <w:trPr>
          <w:jc w:val="center"/>
        </w:trPr>
        <w:tc>
          <w:tcPr>
            <w:tcW w:w="2693" w:type="dxa"/>
            <w:shd w:val="clear" w:color="auto" w:fill="auto"/>
            <w:vAlign w:val="center"/>
          </w:tcPr>
          <w:p w14:paraId="7E2BFC7A" w14:textId="12D438FA"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norharman</w:t>
            </w:r>
          </w:p>
        </w:tc>
        <w:tc>
          <w:tcPr>
            <w:tcW w:w="1937" w:type="dxa"/>
            <w:shd w:val="clear" w:color="auto" w:fill="auto"/>
            <w:vAlign w:val="center"/>
          </w:tcPr>
          <w:p w14:paraId="7881D27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853" w:type="dxa"/>
            <w:shd w:val="clear" w:color="auto" w:fill="auto"/>
            <w:vAlign w:val="center"/>
          </w:tcPr>
          <w:p w14:paraId="27754DD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monashensis</w:t>
            </w:r>
            <w:r w:rsidRPr="00A9734A">
              <w:rPr>
                <w:rFonts w:ascii="Palatino Linotype" w:hAnsi="Palatino Linotype" w:cs="Arial"/>
                <w:sz w:val="20"/>
                <w:szCs w:val="20"/>
                <w:lang w:val="en-US"/>
              </w:rPr>
              <w:t xml:space="preserve"> sp. nov. (strain MUSC 1J</w:t>
            </w:r>
            <w:r w:rsidRPr="00A9734A">
              <w:rPr>
                <w:rFonts w:ascii="Palatino Linotype" w:hAnsi="Palatino Linotype" w:cs="Arial"/>
                <w:sz w:val="20"/>
                <w:szCs w:val="20"/>
                <w:vertAlign w:val="superscript"/>
                <w:lang w:val="en-US"/>
              </w:rPr>
              <w:t>T</w:t>
            </w:r>
            <w:r w:rsidRPr="00A9734A">
              <w:rPr>
                <w:rFonts w:ascii="Palatino Linotype" w:hAnsi="Palatino Linotype" w:cs="Arial"/>
                <w:sz w:val="20"/>
                <w:szCs w:val="20"/>
                <w:lang w:val="en-US"/>
              </w:rPr>
              <w:t>)</w:t>
            </w:r>
          </w:p>
        </w:tc>
        <w:tc>
          <w:tcPr>
            <w:tcW w:w="817" w:type="dxa"/>
            <w:shd w:val="clear" w:color="auto" w:fill="auto"/>
            <w:vAlign w:val="center"/>
          </w:tcPr>
          <w:p w14:paraId="5A382D1C" w14:textId="7E678C1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{"citationItems":[{"id":"ITEM-1","itemData":{"DOI":"10.1038/s41598-019-39592-6","ISSN":"2045-2322","abstract":"A new Streptomyces species discovered from Sarawak mangrove soil is described, with the proposed name – Streptomyces monashensis sp. nov. (strain MUSC 1J T ). Taxonomy status of MUSC 1J T was determined via polyphasic approach. Phylogenetic and chemotaxonomic properties of strain MUSC 1J T were in accordance with those known for genus Streptomyces . Based on phylogenetic analyses, the strains closely related to MUSC 1J T were Streptomyces corchorusii DSM 40340 T (98.7%), Streptomyces olivaceoviridis NBRC 13066 T (98.7%), Streptomyces canarius NBRC 13431 T (98.6%) and Streptomyces coacervatus AS-0823 T (98.4%). Outcomes of DNA–DNA relatedness between strain MUSC 1J T and its closely related type strains covered from 19.7 ± 2.8% to 49.1 ± 4.3%. Strain MUSC 1J T has genome size of 10,254,857 bp with DNA G + C content of 71 mol%. MUSC 1J T extract exhibited strong antioxidative activity up to 83.80 ± 4.80% in the SOD assay, with significant cytotoxic effect against colon cancer cell lines HCT-116 and SW480. Streptomyces monashensis MUSC 1J T (=DSM 103626 T = MCCC 1K03219 T ) could potentially be a producer of novel bioactive metabolites; hence discovery of this new species may be highly significant to the biopharmaceutical industry as it could lead to development of new and useful chemo-preventive drugs.","author":[{"dropping-particle":"","family":"Law","given":"Jodi Woan-Fei","non-dropping-particle":"","parse-names":false,"suffix":""},{"dropping-particle":"","family":"Ser","given":"Hooi-Leng","non-dropping-particle":"","parse-names":false,"suffix":""},{"dropping-particle":"","family":"Ab Mutalib","given":"Nurul-Syakima","non-dropping-particle":"","parse-names":false,"suffix":""},{"dropping-particle":"","family":"Saokaew","given":"Surasak","non-dropping-particle":"","parse-names":false,"suffix":""},{"dropping-particle":"","family":"Duangjai","given":"Acharaporn","non-dropping-particle":"","parse-names":false,"suffix":""},{"dropping-particle":"","family":"Khan","given":"Tahir Mehmood","non-dropping-particle":"","parse-names":false,"suffix":""},{"dropping-particle":"","family":"Chan","given":"Kok-Gan","non-dropping-particle":"","parse-names":false,"suffix":""},{"dropping-particle":"","family":"Goh","given":"Bey-Hing","non-dropping-particle":"","parse-names":false,"suffix":""},{"dropping-particle":"","family":"Lee","given":"Learn-Han","non-dropping-particle":"","parse-names":false,"suffix":""}],"container-title":"Scientific Reports","id":"ITEM-1","issue":"1","issued":{"date-parts":[["2019","2"]]},"page":"3056","title":"&lt;i&gt;Streptomyces monashensis&lt;/i&gt; sp. nov., a novel mangrove soil actinobacterium from East Malaysia with antioxidative potential","type":"article-journal","volume":"9"},"uris":["http://www.mendeley.com/documents/?uuid=ca16e071-0dab-46a0-a867-ac8779ecb52a","http://www.mendeley.com/documents/?uuid=07207cf8-0cf0-47d8-a15e-714fc4b7445f"]}],"mendeley":{"formattedCitation":"[69]","plainTextFormattedCitation":"[69]","previouslyFormattedCitation":"[68]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[69]</w:t>
            </w:r>
            <w:r w:rsidRPr="00A9734A">
              <w:rPr>
                <w:rFonts w:ascii="Palatino Linotype" w:hAnsi="Palatino Linotype" w:cs="Arial"/>
                <w:sz w:val="20"/>
                <w:szCs w:val="20"/>
              </w:rPr>
              <w:fldChar w:fldCharType="end"/>
            </w:r>
          </w:p>
        </w:tc>
      </w:tr>
      <w:tr w:rsidR="00F74BA3" w:rsidRPr="00A9734A" w14:paraId="48E10050" w14:textId="77777777" w:rsidTr="00A9734A">
        <w:trPr>
          <w:jc w:val="center"/>
        </w:trPr>
        <w:tc>
          <w:tcPr>
            <w:tcW w:w="2693" w:type="dxa"/>
            <w:shd w:val="clear" w:color="auto" w:fill="auto"/>
            <w:vAlign w:val="center"/>
          </w:tcPr>
          <w:p w14:paraId="5DE46D06" w14:textId="3970F2F1"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oligomycin A</w:t>
            </w:r>
          </w:p>
        </w:tc>
        <w:tc>
          <w:tcPr>
            <w:tcW w:w="1937" w:type="dxa"/>
            <w:shd w:val="clear" w:color="auto" w:fill="auto"/>
            <w:vAlign w:val="center"/>
          </w:tcPr>
          <w:p w14:paraId="1F375EC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53" w:type="dxa"/>
            <w:shd w:val="clear" w:color="auto" w:fill="auto"/>
            <w:vAlign w:val="center"/>
          </w:tcPr>
          <w:p w14:paraId="2A3C3C8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avermitilis</w:t>
            </w:r>
          </w:p>
        </w:tc>
        <w:tc>
          <w:tcPr>
            <w:tcW w:w="817" w:type="dxa"/>
            <w:shd w:val="clear" w:color="auto" w:fill="auto"/>
            <w:vAlign w:val="center"/>
          </w:tcPr>
          <w:p w14:paraId="63EAFC61" w14:textId="5F2FC51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{"citationItems":[{"id":"ITEM-1","itemData":{"DOI":"10.1016/j.jbiosc.2017.06.014","ISSN":"13891723","author":[{"dropping-particle":"","family":"Suroto","given":"Dian Anggraini","non-dropping-particle":"","parse-names":false,"suffix":""},{"dropping-particle":"","family":"Kitani","given":"Shigeru","non-dropping-particle":"","parse-names":false,"suffix":""},{"dropping-particle":"","family":"Miyamoto","given":"Kiyoko T.","non-dropping-particle":"","parse-names":false,"suffix":""},{"dropping-particle":"","family":"Sakihama","given":"Yasuko","non-dropping-particle":"","parse-names":false,"suffix":""},{"dropping-particle":"","family":"Arai","given":"Masayoshi","non-dropping-particle":"","parse-names":false,"suffix":""},{"dropping-particle":"","family":"Ikeda","given":"Haruo","non-dropping-particle":"","parse-names":false,"suffix":""},{"dropping-particle":"","family":"Nihira","given":"Takuya","non-dropping-particle":"","parse-names":false,"suffix":""}],"container-title":"Journal of Bioscience and Bioengineering","id":"ITEM-1","issue":"6","issued":{"date-parts":[["2017","12"]]},"page":"611-617","title":"Activation of cryptic phthoxazolin A production in &lt;i&gt;Streptomyces avermitilis&lt;/i&gt; by the disruption of autoregulator-receptor homologue AvaR3","type":"article-journal","volume":"124"},"uris":["http://www.mendeley.com/documents/?uuid=dfe70a00-39f2-4b45-acdf-003ec7dbc6d5","http://www.mendeley.com/documents/?uuid=a43f93a6-42cf-4b0e-b35b-e23a1a282507"]}],"mendeley":{"formattedCitation":"[70]","plainTextFormattedCitation":"[70]","previouslyFormattedCitation":"[69]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[70]</w:t>
            </w:r>
            <w:r w:rsidRPr="00A9734A">
              <w:rPr>
                <w:rFonts w:ascii="Palatino Linotype" w:hAnsi="Palatino Linotype" w:cs="Arial"/>
                <w:sz w:val="20"/>
                <w:szCs w:val="20"/>
              </w:rPr>
              <w:fldChar w:fldCharType="end"/>
            </w:r>
          </w:p>
        </w:tc>
      </w:tr>
      <w:tr w:rsidR="00F74BA3" w:rsidRPr="00A9734A" w14:paraId="12ED60D7" w14:textId="77777777" w:rsidTr="00A9734A">
        <w:trPr>
          <w:jc w:val="center"/>
        </w:trPr>
        <w:tc>
          <w:tcPr>
            <w:tcW w:w="2693" w:type="dxa"/>
            <w:shd w:val="clear" w:color="auto" w:fill="auto"/>
            <w:vAlign w:val="center"/>
          </w:tcPr>
          <w:p w14:paraId="7AD5C630" w14:textId="45F2166C"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oxytetracycline</w:t>
            </w:r>
          </w:p>
        </w:tc>
        <w:tc>
          <w:tcPr>
            <w:tcW w:w="1937" w:type="dxa"/>
            <w:shd w:val="clear" w:color="auto" w:fill="auto"/>
            <w:vAlign w:val="center"/>
          </w:tcPr>
          <w:p w14:paraId="76212A6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853" w:type="dxa"/>
            <w:shd w:val="clear" w:color="auto" w:fill="auto"/>
            <w:vAlign w:val="center"/>
          </w:tcPr>
          <w:p w14:paraId="716595B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 xml:space="preserve">Streptomyces rimosus </w:t>
            </w:r>
            <w:r w:rsidRPr="00A9734A">
              <w:rPr>
                <w:rFonts w:ascii="Palatino Linotype" w:hAnsi="Palatino Linotype" w:cs="Arial"/>
                <w:sz w:val="20"/>
                <w:szCs w:val="20"/>
              </w:rPr>
              <w:t>M4018</w:t>
            </w:r>
          </w:p>
        </w:tc>
        <w:tc>
          <w:tcPr>
            <w:tcW w:w="817" w:type="dxa"/>
            <w:shd w:val="clear" w:color="auto" w:fill="auto"/>
            <w:vAlign w:val="center"/>
          </w:tcPr>
          <w:p w14:paraId="612CE8D7" w14:textId="198F3ED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{"citationItems":[{"id":"ITEM-1","itemData":{"ISSN":"1000-3061 (Print)","PMID":"25195258","abstract":"The aim of this study is to develop a synthetic medium suitable for 13C metabolic flux analysis (13C-MFA) of Streptomyces rimosus. The cell growth rate and oxytetracycline production by S. rimosus M4018 were compared when M4018 cells were growth on the optimized chemically defined media with organic nitrogen sources or inorganic nitrogen sources. First, a synthetic medium contained KNO3 as the main nitrogen source was screened, then optimized by a response surface method. Using this new medium, the oxytetracycline yield was increased from 75.2 to 145.6 mg/L. Furthermore, based on the 13C-MFA, we identified that Entner-Doudoroff pathway does not exist in S. rimosus cells cultured in a chemically defined medium with feed of 100% 1-13C labeled glucose. This study is helpful for subsequent 13C-MFA application of S. rimosus.","author":[{"dropping-particle":"","family":"Wang","given":"Long","non-dropping-particle":"","parse-names":false,"suffix":""},{"dropping-particle":"","family":"Zhao","given":"Hongtu","non-dropping-particle":"","parse-names":false,"suffix":""},{"dropping-particle":"","family":"Yu","given":"Lan","non-dropping-particle":"","parse-names":false,"suffix":""},{"dropping-particle":"","family":"Guo","given":"Meijin","non-dropping-particle":"","parse-names":false,"suffix":""},{"dropping-particle":"","family":"Chu","given":"Ju","non-dropping-particle":"","parse-names":false,"suffix":""},{"dropping-particle":"","family":"Zhang","given":"Siliang","non-dropping-particle":"","parse-names":false,"suffix":""}],"container-title":"Sheng wu gong cheng xue bao = Chinese journal of biotechnology","id":"ITEM-1","issue":"4","issued":{"date-parts":[["2014","4"]]},"language":"chi","page":"679-683","publisher-place":"China","title":"[Optimization and application of chemically defined medium for 13C metabolic flux analysis of &lt;i&gt;Streptomyces rimosus&lt;/i&gt; M4018].","type":"article-journal","volume":"30"},"uris":["http://www.mendeley.com/documents/?uuid=3c02a306-a575-426e-a1a9-6622c4e0e260","http://www.mendeley.com/documents/?uuid=b28b41ca-b666-41e7-8ee7-9c366904cb49"]}],"mendeley":{"formattedCitation":"[71]","plainTextFormattedCitation":"[71]","previouslyFormattedCitation":"[70]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[71]</w:t>
            </w:r>
            <w:r w:rsidRPr="00A9734A">
              <w:rPr>
                <w:rFonts w:ascii="Palatino Linotype" w:hAnsi="Palatino Linotype" w:cs="Arial"/>
                <w:sz w:val="20"/>
                <w:szCs w:val="20"/>
              </w:rPr>
              <w:fldChar w:fldCharType="end"/>
            </w:r>
          </w:p>
        </w:tc>
      </w:tr>
      <w:tr w:rsidR="00F74BA3" w:rsidRPr="00A9734A" w14:paraId="4A61FD70" w14:textId="77777777" w:rsidTr="00A9734A">
        <w:trPr>
          <w:jc w:val="center"/>
        </w:trPr>
        <w:tc>
          <w:tcPr>
            <w:tcW w:w="2693" w:type="dxa"/>
            <w:shd w:val="clear" w:color="auto" w:fill="auto"/>
            <w:vAlign w:val="center"/>
          </w:tcPr>
          <w:p w14:paraId="37A8DEB0" w14:textId="5212834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paromamine</w:t>
            </w:r>
          </w:p>
        </w:tc>
        <w:tc>
          <w:tcPr>
            <w:tcW w:w="1937" w:type="dxa"/>
            <w:shd w:val="clear" w:color="auto" w:fill="auto"/>
            <w:vAlign w:val="center"/>
          </w:tcPr>
          <w:p w14:paraId="6473E3D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853" w:type="dxa"/>
            <w:shd w:val="clear" w:color="auto" w:fill="auto"/>
            <w:vAlign w:val="center"/>
          </w:tcPr>
          <w:p w14:paraId="4CF7DFF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 xml:space="preserve">Streptomyces lividans </w:t>
            </w:r>
            <w:r w:rsidRPr="00A9734A">
              <w:rPr>
                <w:rFonts w:ascii="Palatino Linotype" w:hAnsi="Palatino Linotype" w:cs="Arial"/>
                <w:sz w:val="20"/>
                <w:szCs w:val="20"/>
              </w:rPr>
              <w:t>TK24</w:t>
            </w:r>
          </w:p>
        </w:tc>
        <w:tc>
          <w:tcPr>
            <w:tcW w:w="817" w:type="dxa"/>
            <w:shd w:val="clear" w:color="auto" w:fill="auto"/>
            <w:vAlign w:val="center"/>
          </w:tcPr>
          <w:p w14:paraId="5C588137" w14:textId="00D7673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{"citationItems":[{"id":"ITEM-1","itemData":{"DOI":"10.1007/s10059-009-0080-5","ISSN":"1016-8478","author":[{"dropping-particle":"","family":"Nepal","given":"Keshav Kumar","non-dropping-particle":"","parse-names":false,"suffix":""},{"dropping-particle":"","family":"Oh","given":"Tae-Jin","non-dropping-particle":"","parse-names":false,"suffix":""},{"dropping-particle":"","family":"Sohng","given":"Jae Kyung","non-dropping-particle":"","parse-names":false,"suffix":""}],"container-title":"Molecules and Cells","id":"ITEM-1","issue":"5","issued":{"date-parts":[["2009","5"]]},"page":"601-608","title":"Heterologous production of paromamine in &lt;i&gt;Streptomyces lividans&lt;/i&gt; TK24 using kanamycin biosynthetic genes from &lt;i&gt;Streptomyces kanamyceticus&lt;/i&gt; ATCC12853","type":"article-journal","volume":"27"},"uris":["http://www.mendeley.com/documents/?uuid=18bec43c-480c-4ff4-9c80-c889cd618013","http://www.mendeley.com/documents/?uuid=cdb2f352-e450-4e96-a4ad-67e171afaeac"]}],"mendeley":{"formattedCitation":"[72]","plainTextFormattedCitation":"[72]","previouslyFormattedCitation":"[71]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[72]</w:t>
            </w:r>
            <w:r w:rsidRPr="00A9734A">
              <w:rPr>
                <w:rFonts w:ascii="Palatino Linotype" w:hAnsi="Palatino Linotype" w:cs="Arial"/>
                <w:sz w:val="20"/>
                <w:szCs w:val="20"/>
              </w:rPr>
              <w:fldChar w:fldCharType="end"/>
            </w:r>
          </w:p>
        </w:tc>
      </w:tr>
      <w:tr w:rsidR="00F74BA3" w:rsidRPr="00A9734A" w14:paraId="6881E1CF" w14:textId="77777777" w:rsidTr="00A9734A">
        <w:trPr>
          <w:jc w:val="center"/>
        </w:trPr>
        <w:tc>
          <w:tcPr>
            <w:tcW w:w="2693" w:type="dxa"/>
            <w:shd w:val="clear" w:color="auto" w:fill="auto"/>
            <w:vAlign w:val="center"/>
          </w:tcPr>
          <w:p w14:paraId="2C447F17" w14:textId="4F63017A"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pseurotin</w:t>
            </w:r>
          </w:p>
        </w:tc>
        <w:tc>
          <w:tcPr>
            <w:tcW w:w="1937" w:type="dxa"/>
            <w:shd w:val="clear" w:color="auto" w:fill="auto"/>
            <w:vAlign w:val="center"/>
          </w:tcPr>
          <w:p w14:paraId="5ACC612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8</w:t>
            </w:r>
          </w:p>
        </w:tc>
        <w:tc>
          <w:tcPr>
            <w:tcW w:w="4853" w:type="dxa"/>
            <w:shd w:val="clear" w:color="auto" w:fill="auto"/>
            <w:vAlign w:val="center"/>
          </w:tcPr>
          <w:p w14:paraId="6DB91B0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leeuwenhoekii</w:t>
            </w:r>
            <w:r w:rsidRPr="00A9734A">
              <w:rPr>
                <w:rFonts w:ascii="Palatino Linotype" w:hAnsi="Palatino Linotype" w:cs="Arial"/>
                <w:sz w:val="20"/>
                <w:szCs w:val="20"/>
              </w:rPr>
              <w:t xml:space="preserve"> strain C34</w:t>
            </w:r>
          </w:p>
        </w:tc>
        <w:tc>
          <w:tcPr>
            <w:tcW w:w="817" w:type="dxa"/>
            <w:shd w:val="clear" w:color="auto" w:fill="auto"/>
            <w:vAlign w:val="center"/>
          </w:tcPr>
          <w:p w14:paraId="714E6B93" w14:textId="4583F60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2017.01284","ISSN":"1664-302X","author":[{"dropping-particle":"","family":"Wakefield","given":"Jennifer","non-dropping-particle":"","parse-names":false,"suffix":""},{"dropping-particle":"","family":"Hassan","given":"Hossam M.","non-dropping-particle":"","parse-names":false,"suffix":""},{"dropping-particle":"","family":"Jaspars","given":"Marcel","non-dropping-particle":"","parse-names":false,"suffix":""},{"dropping-particle":"","family":"Ebel","given":"Rainer","non-dropping-particle":"","parse-names":false,"suffix":""},{"dropping-particle":"","family":"Rateb","given":"Mostafa E.","non-dropping-particle":"","parse-names":false,"suffix":""}],"container-title":"Frontiers in Microbiology","id":"ITEM-1","issued":{"date-parts":[["2017","7"]]},"title":"Dual Induction of New Microbial Secondary Metabolites by Fungal Bacterial Co-cultivation","type":"article-journal","volume":"8"},"uris":["http://www.mendeley.com/documents/?uuid=e885410d-de8f-4c29-8289-32383abeb3de","http://www.mendeley.com/documents/?uuid=25926b38-f531-463b-97e4-c6810659f0b6"]}],"mendeley":{"formattedCitation":"[73]","plainTextFormattedCitation":"[73]","previouslyFormattedCitation":"[72]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[73]</w:t>
            </w:r>
            <w:r w:rsidRPr="00A9734A">
              <w:rPr>
                <w:rFonts w:ascii="Palatino Linotype" w:hAnsi="Palatino Linotype" w:cs="Arial"/>
                <w:sz w:val="20"/>
                <w:szCs w:val="20"/>
              </w:rPr>
              <w:fldChar w:fldCharType="end"/>
            </w:r>
          </w:p>
        </w:tc>
      </w:tr>
      <w:tr w:rsidR="00F74BA3" w:rsidRPr="00A9734A" w14:paraId="086263DC" w14:textId="77777777" w:rsidTr="00A9734A">
        <w:trPr>
          <w:jc w:val="center"/>
        </w:trPr>
        <w:tc>
          <w:tcPr>
            <w:tcW w:w="2693" w:type="dxa"/>
            <w:shd w:val="clear" w:color="auto" w:fill="auto"/>
            <w:vAlign w:val="center"/>
          </w:tcPr>
          <w:p w14:paraId="59C0A255" w14:textId="41FDC183"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pyocyanine</w:t>
            </w:r>
          </w:p>
        </w:tc>
        <w:tc>
          <w:tcPr>
            <w:tcW w:w="1937" w:type="dxa"/>
            <w:shd w:val="clear" w:color="auto" w:fill="auto"/>
            <w:vAlign w:val="center"/>
          </w:tcPr>
          <w:p w14:paraId="4E20727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p>
        </w:tc>
        <w:tc>
          <w:tcPr>
            <w:tcW w:w="4853" w:type="dxa"/>
            <w:shd w:val="clear" w:color="auto" w:fill="auto"/>
            <w:vAlign w:val="center"/>
          </w:tcPr>
          <w:p w14:paraId="4DD3318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CNB091.</w:t>
            </w:r>
          </w:p>
        </w:tc>
        <w:tc>
          <w:tcPr>
            <w:tcW w:w="817" w:type="dxa"/>
            <w:shd w:val="clear" w:color="auto" w:fill="auto"/>
            <w:vAlign w:val="center"/>
          </w:tcPr>
          <w:p w14:paraId="3A2068D4" w14:textId="3ED825F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{"citationItems":[{"id":"ITEM-1","itemData":{"DOI":"10.1016/j.chembiol.2019.02.004","ISSN":"24519456","author":[{"dropping-particle":"","family":"Bauman","given":"Katherine D.","non-dropping-particle":"","parse-names":false,"suffix":""},{"dropping-particle":"","family":"Li","given":"Jie","non-dropping-particle":"","parse-names":false,"suffix":""},{"dropping-particle":"","family":"Murata","given":"Kazuya","non-dropping-particle":"","parse-names":false,"suffix":""},{"dropping-particle":"","family":"Mantovani","given":"Simone M.","non-dropping-particle":"","parse-names":false,"suffix":""},{"dropping-particle":"","family":"Dahesh","given":"Samira","non-dropping-particle":"","parse-names":false,"suffix":""},{"dropping-particle":"","family":"Nizet","given":"Victor","non-dropping-particle":"","parse-names":false,"suffix":""},{"dropping-particle":"","family":"Luhavaya","given":"Hanna","non-dropping-particle":"","parse-names":false,"suffix":""},{"dropping-particle":"","family":"Moore","given":"Bradley S.","non-dropping-particle":"","parse-names":false,"suffix":""}],"container-title":"Cell Chemical Biology","id":"ITEM-1","issue":"5","issued":{"date-parts":[["2019","5"]]},"page":"724-736.e7","title":"Refactoring the Cryptic Streptophenazine Biosynthetic Gene Cluster Unites Phenazine, Polyketide, and Nonribosomal Peptide Biochemistry","type":"article-journal","volume":"26"},"uris":["http://www.mendeley.com/documents/?uuid=7fc9db11-6075-4b5a-8c89-43cb130716d3","http://www.mendeley.com/documents/?uuid=4d3320e4-b375-4d02-aeff-c29634424d7a"]}],"mendeley":{"formattedCitation":"[10]","plainTextFormattedCitation":"[10]","previouslyFormattedCitation":"[10]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[10]</w:t>
            </w:r>
            <w:r w:rsidRPr="00A9734A">
              <w:rPr>
                <w:rFonts w:ascii="Palatino Linotype" w:hAnsi="Palatino Linotype" w:cs="Arial"/>
                <w:sz w:val="20"/>
                <w:szCs w:val="20"/>
              </w:rPr>
              <w:fldChar w:fldCharType="end"/>
            </w:r>
          </w:p>
        </w:tc>
      </w:tr>
      <w:tr w:rsidR="00F74BA3" w:rsidRPr="00A9734A" w14:paraId="17DD8D7F" w14:textId="77777777" w:rsidTr="00A9734A">
        <w:trPr>
          <w:jc w:val="center"/>
        </w:trPr>
        <w:tc>
          <w:tcPr>
            <w:tcW w:w="2693" w:type="dxa"/>
            <w:shd w:val="clear" w:color="auto" w:fill="auto"/>
            <w:vAlign w:val="center"/>
          </w:tcPr>
          <w:p w14:paraId="419DB667" w14:textId="6EF1051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pyrazofurin</w:t>
            </w:r>
          </w:p>
        </w:tc>
        <w:tc>
          <w:tcPr>
            <w:tcW w:w="1937" w:type="dxa"/>
            <w:shd w:val="clear" w:color="auto" w:fill="auto"/>
            <w:vAlign w:val="center"/>
          </w:tcPr>
          <w:p w14:paraId="5A6B723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shd w:val="clear" w:color="auto" w:fill="auto"/>
            <w:vAlign w:val="center"/>
          </w:tcPr>
          <w:p w14:paraId="6708CDC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candidus NRRL 3601</w:t>
            </w:r>
          </w:p>
        </w:tc>
        <w:tc>
          <w:tcPr>
            <w:tcW w:w="817" w:type="dxa"/>
            <w:shd w:val="clear" w:color="auto" w:fill="auto"/>
            <w:vAlign w:val="center"/>
          </w:tcPr>
          <w:p w14:paraId="57CABDBB" w14:textId="69994EE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cbic.201900449","ISSN":"1439-4227","author":[{"dropping-particle":"","family":"Zhao","given":"Guiyun","non-dropping-particle":"","parse-names":false,"suffix":""},{"dropping-particle":"","family":"Yao","given":"Shunyu","non-dropping-particle":"","parse-names":false,"suffix":""},{"dropping-particle":"","family":"Rothchild","given":"Kristina W.","non-dropping-particle":"","parse-names":false,"suffix":""},{"dropping-particle":"","family":"Liu","given":"Tengfei","non-dropping-particle":"","parse-names":false,"suffix":""},{"dropping-particle":"","family":"Liu","given":"Yu","non-dropping-particle":"","parse-names":false,"suffix":""},{"dropping-particle":"","family":"Lian","given":"Jiazhang","non-dropping-particle":"","parse-names":false,"suffix":""},{"dropping-particle":"","family":"He","given":"Hai‐Yan","non-dropping-particle":"","parse-names":false,"suffix":""},{"dropping-particle":"","family":"Ryan","given":"Katherine S.","non-dropping-particle":"","parse-names":false,"suffix":""},{"dropping-particle":"","family":"Du","given":"Yi‐Ling","non-dropping-particle":"","parse-names":false,"suffix":""}],"container-title":"ChemBioChem","id":"ITEM-1","issue":"5","issued":{"date-parts":[["2020","3"]]},"page":"644-649","title":"The Biosynthetic Gene Cluster of Pyrazomycin—A C‐Nucleoside Antibiotic with a Rare Pyrazole Moiety","type":"article-journal","volume":"21"},"uris":["http://www.mendeley.com/documents/?uuid=4a414ac5-a92a-46a0-a660-9b1b2b6473e9","http://www.mendeley.com/documents/?uuid=1151ee07-654a-4754-8f05-01f697015fdb"]}],"mendeley":{"formattedCitation":"[74]","plainTextFormattedCitation":"[74]","previouslyFormattedCitation":"[73]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[74]</w:t>
            </w:r>
            <w:r w:rsidRPr="00A9734A">
              <w:rPr>
                <w:rFonts w:ascii="Palatino Linotype" w:hAnsi="Palatino Linotype" w:cs="Arial"/>
                <w:sz w:val="20"/>
                <w:szCs w:val="20"/>
              </w:rPr>
              <w:fldChar w:fldCharType="end"/>
            </w:r>
          </w:p>
        </w:tc>
      </w:tr>
      <w:tr w:rsidR="00F74BA3" w:rsidRPr="00A9734A" w14:paraId="33A3736B" w14:textId="77777777" w:rsidTr="00A9734A">
        <w:trPr>
          <w:jc w:val="center"/>
        </w:trPr>
        <w:tc>
          <w:tcPr>
            <w:tcW w:w="2693" w:type="dxa"/>
            <w:shd w:val="clear" w:color="auto" w:fill="auto"/>
            <w:vAlign w:val="center"/>
          </w:tcPr>
          <w:p w14:paraId="2989FD75" w14:textId="47EA66A2"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resistomycin</w:t>
            </w:r>
          </w:p>
        </w:tc>
        <w:tc>
          <w:tcPr>
            <w:tcW w:w="1937" w:type="dxa"/>
            <w:shd w:val="clear" w:color="auto" w:fill="auto"/>
            <w:vAlign w:val="center"/>
          </w:tcPr>
          <w:p w14:paraId="2DCD2D7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shd w:val="clear" w:color="auto" w:fill="auto"/>
            <w:vAlign w:val="center"/>
          </w:tcPr>
          <w:p w14:paraId="3355543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aurantiacus </w:t>
            </w:r>
            <w:r w:rsidRPr="00A9734A">
              <w:rPr>
                <w:rFonts w:ascii="Palatino Linotype" w:hAnsi="Palatino Linotype" w:cs="Arial"/>
                <w:sz w:val="20"/>
                <w:szCs w:val="20"/>
              </w:rPr>
              <w:t>AAA5</w:t>
            </w:r>
          </w:p>
        </w:tc>
        <w:tc>
          <w:tcPr>
            <w:tcW w:w="817" w:type="dxa"/>
            <w:shd w:val="clear" w:color="auto" w:fill="auto"/>
            <w:vAlign w:val="center"/>
          </w:tcPr>
          <w:p w14:paraId="6B8DA297" w14:textId="3A302B3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12275-011-1260-5","author":[{"dropping-particle":"","family":"Vijayabharathi","given":"R.","non-dropping-particle":"","parse-names":false,"suffix":""},{"dropping-particle":"","family":"Bruheim","given":"P.","non-dropping-particle":"","parse-names":false,"suffix":""},{"dropping-particle":"","family":"Andreassen","given":"T.","non-dropping-particle":"","parse-names":false,"suffix":""},{"dropping-particle":"","family":"Raja","given":"D. S.","non-dropping-particle":"","parse-names":false,"suffix":""},{"dropping-particle":"","family":"Devi","given":"P. B.","non-dropping-particle":"","parse-names":false,"suffix":""},{"dropping-particle":"","family":"Sathyabama","given":"S.","non-dropping-particle":"","parse-names":false,"suffix":""},{"dropping-particle":"","family":"Priyadarisini","given":"V. B","non-dropping-particle":"","parse-names":false,"suffix":""}],"container-title":"Journal of Microbiology","id":"ITEM-1","issue":"6","issued":{"date-parts":[["2011"]]},"page":"920-926","title":"Assessment of resistomycin, as an anticancer compound isolated and characterized from &lt;i&gt;Streptomyces aurantiacus&lt;/i&gt; AAA5","type":"article-journal","volume":"49"},"uris":["http://www.mendeley.com/documents/?uuid=d3df322f-6f9c-4095-b3fd-6e512e0a6ef1","http://www.mendeley.com/documents/?uuid=5d1bcbe8-1c71-46de-bf2b-ca389c3b75c1"]}],"mendeley":{"formattedCitation":"[75]","plainTextFormattedCitation":"[75]","previouslyFormattedCitation":"[74]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[75]</w:t>
            </w:r>
            <w:r w:rsidRPr="00A9734A">
              <w:rPr>
                <w:rFonts w:ascii="Palatino Linotype" w:hAnsi="Palatino Linotype" w:cs="Arial"/>
                <w:sz w:val="20"/>
                <w:szCs w:val="20"/>
              </w:rPr>
              <w:fldChar w:fldCharType="end"/>
            </w:r>
          </w:p>
        </w:tc>
      </w:tr>
      <w:tr w:rsidR="00F74BA3" w:rsidRPr="00A9734A" w14:paraId="5B2814CD" w14:textId="77777777" w:rsidTr="00A9734A">
        <w:trPr>
          <w:jc w:val="center"/>
        </w:trPr>
        <w:tc>
          <w:tcPr>
            <w:tcW w:w="2693" w:type="dxa"/>
            <w:shd w:val="clear" w:color="auto" w:fill="auto"/>
            <w:vAlign w:val="center"/>
          </w:tcPr>
          <w:p w14:paraId="208F8D64" w14:textId="1B4E505C"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norharman</w:t>
            </w:r>
          </w:p>
        </w:tc>
        <w:tc>
          <w:tcPr>
            <w:tcW w:w="1937" w:type="dxa"/>
            <w:shd w:val="clear" w:color="auto" w:fill="auto"/>
            <w:vAlign w:val="center"/>
          </w:tcPr>
          <w:p w14:paraId="3E2FEDA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853" w:type="dxa"/>
            <w:shd w:val="clear" w:color="auto" w:fill="auto"/>
            <w:vAlign w:val="center"/>
          </w:tcPr>
          <w:p w14:paraId="4FBDD01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lang w:val="en-US"/>
              </w:rPr>
              <w:t>Streptomyces monashensis</w:t>
            </w:r>
            <w:r w:rsidRPr="00A9734A">
              <w:rPr>
                <w:rFonts w:ascii="Palatino Linotype" w:hAnsi="Palatino Linotype" w:cs="Arial"/>
                <w:sz w:val="20"/>
                <w:szCs w:val="20"/>
                <w:lang w:val="en-US"/>
              </w:rPr>
              <w:t xml:space="preserve"> sp. nov. (strain MUSC 1J</w:t>
            </w:r>
            <w:r w:rsidRPr="00A9734A">
              <w:rPr>
                <w:rFonts w:ascii="Palatino Linotype" w:hAnsi="Palatino Linotype" w:cs="Arial"/>
                <w:sz w:val="20"/>
                <w:szCs w:val="20"/>
                <w:vertAlign w:val="superscript"/>
                <w:lang w:val="en-US"/>
              </w:rPr>
              <w:t>T</w:t>
            </w:r>
            <w:r w:rsidRPr="00A9734A">
              <w:rPr>
                <w:rFonts w:ascii="Palatino Linotype" w:hAnsi="Palatino Linotype" w:cs="Arial"/>
                <w:sz w:val="20"/>
                <w:szCs w:val="20"/>
                <w:lang w:val="en-US"/>
              </w:rPr>
              <w:t>)</w:t>
            </w:r>
          </w:p>
        </w:tc>
        <w:tc>
          <w:tcPr>
            <w:tcW w:w="817" w:type="dxa"/>
            <w:shd w:val="clear" w:color="auto" w:fill="auto"/>
            <w:vAlign w:val="center"/>
          </w:tcPr>
          <w:p w14:paraId="3FE54F82" w14:textId="09A8171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{"citationItems":[{"id":"ITEM-1","itemData":{"DOI":"10.1038/s41598-019-39592-6","ISSN":"2045-2322","abstract":"A new Streptomyces species discovered from Sarawak mangrove soil is described, with the proposed name – Streptomyces monashensis sp. nov. (strain MUSC 1J T ). Taxonomy status of MUSC 1J T was determined via polyphasic approach. Phylogenetic and chemotaxonomic properties of strain MUSC 1J T were in accordance with those known for genus Streptomyces . Based on phylogenetic analyses, the strains closely related to MUSC 1J T were Streptomyces corchorusii DSM 40340 T (98.7%), Streptomyces olivaceoviridis NBRC 13066 T (98.7%), Streptomyces canarius NBRC 13431 T (98.6%) and Streptomyces coacervatus AS-0823 T (98.4%). Outcomes of DNA–DNA relatedness between strain MUSC 1J T and its closely related type strains covered from 19.7 ± 2.8% to 49.1 ± 4.3%. Strain MUSC 1J T has genome size of 10,254,857 bp with DNA G + C content of 71 mol%. MUSC 1J T extract exhibited strong antioxidative activity up to 83.80 ± 4.80% in the SOD assay, with significant cytotoxic effect against colon cancer cell lines HCT-116 and SW480. Streptomyces monashensis MUSC 1J T (=DSM 103626 T = MCCC 1K03219 T ) could potentially be a producer of novel bioactive metabolites; hence discovery of this new species may be highly significant to the biopharmaceutical industry as it could lead to development of new and useful chemo-preventive drugs.","author":[{"dropping-particle":"","family":"Law","given":"Jodi Woan-Fei","non-dropping-particle":"","parse-names":false,"suffix":""},{"dropping-particle":"","family":"Ser","given":"Hooi-Leng","non-dropping-particle":"","parse-names":false,"suffix":""},{"dropping-particle":"","family":"Ab Mutalib","given":"Nurul-Syakima","non-dropping-particle":"","parse-names":false,"suffix":""},{"dropping-particle":"","family":"Saokaew","given":"Surasak","non-dropping-particle":"","parse-names":false,"suffix":""},{"dropping-particle":"","family":"Duangjai","given":"Acharaporn","non-dropping-particle":"","parse-names":false,"suffix":""},{"dropping-particle":"","family":"Khan","given":"Tahir Mehmood","non-dropping-particle":"","parse-names":false,"suffix":""},{"dropping-particle":"","family":"Chan","given":"Kok-Gan","non-dropping-particle":"","parse-names":false,"suffix":""},{"dropping-particle":"","family":"Goh","given":"Bey-Hing","non-dropping-particle":"","parse-names":false,"suffix":""},{"dropping-particle":"","family":"Lee","given":"Learn-Han","non-dropping-particle":"","parse-names":false,"suffix":""}],"container-title":"Scientific Reports","id":"ITEM-1","issue":"1","issued":{"date-parts":[["2019","2"]]},"page":"3056","title":"&lt;i&gt;Streptomyces monashensis&lt;/i&gt; sp. nov., a novel mangrove soil actinobacterium from East Malaysia with antioxidative potential","type":"article-journal","volume":"9"},"uris":["http://www.mendeley.com/documents/?uuid=07207cf8-0cf0-47d8-a15e-714fc4b7445f","http://www.mendeley.com/documents/?uuid=ca16e071-0dab-46a0-a867-ac8779ecb52a"]}],"mendeley":{"formattedCitation":"[69]","plainTextFormattedCitation":"[69]","previouslyFormattedCitation":"[68]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[69]</w:t>
            </w:r>
            <w:r w:rsidRPr="00A9734A">
              <w:rPr>
                <w:rFonts w:ascii="Palatino Linotype" w:hAnsi="Palatino Linotype" w:cs="Arial"/>
                <w:sz w:val="20"/>
                <w:szCs w:val="20"/>
              </w:rPr>
              <w:fldChar w:fldCharType="end"/>
            </w:r>
          </w:p>
        </w:tc>
      </w:tr>
      <w:tr w:rsidR="00F74BA3" w:rsidRPr="00A9734A" w14:paraId="07CE56D7" w14:textId="77777777" w:rsidTr="00A9734A">
        <w:trPr>
          <w:jc w:val="center"/>
        </w:trPr>
        <w:tc>
          <w:tcPr>
            <w:tcW w:w="2693" w:type="dxa"/>
            <w:shd w:val="clear" w:color="auto" w:fill="auto"/>
            <w:vAlign w:val="center"/>
          </w:tcPr>
          <w:p w14:paraId="2BB2EFDD" w14:textId="55FF2B7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roseoflavin</w:t>
            </w:r>
          </w:p>
        </w:tc>
        <w:tc>
          <w:tcPr>
            <w:tcW w:w="1937" w:type="dxa"/>
            <w:shd w:val="clear" w:color="auto" w:fill="auto"/>
            <w:vAlign w:val="center"/>
          </w:tcPr>
          <w:p w14:paraId="0AA8C0A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shd w:val="clear" w:color="auto" w:fill="auto"/>
            <w:vAlign w:val="center"/>
          </w:tcPr>
          <w:p w14:paraId="06F2EE6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davawensis </w:t>
            </w:r>
            <w:r w:rsidRPr="00A9734A">
              <w:rPr>
                <w:rFonts w:ascii="Palatino Linotype" w:hAnsi="Palatino Linotype" w:cs="Arial"/>
                <w:sz w:val="20"/>
                <w:szCs w:val="20"/>
              </w:rPr>
              <w:t>JCM 4913</w:t>
            </w:r>
          </w:p>
        </w:tc>
        <w:tc>
          <w:tcPr>
            <w:tcW w:w="817" w:type="dxa"/>
            <w:shd w:val="clear" w:color="auto" w:fill="auto"/>
            <w:vAlign w:val="center"/>
          </w:tcPr>
          <w:p w14:paraId="30B0C04F" w14:textId="6FA9719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{"citationItems":[{"id":"ITEM-1","itemData":{"DOI":"10.1128/JB.01592-12","ISSN":"0021-9193","abstract":"Streptomyces davawensis JCM 4913 synthesizes the antibiotic roseoflavin, a structural riboflavin (vitamin B 2 ) analog. Here, we report the 9,466,619-bp linear chromosome of S. davawensis JCM 4913 and a 89,331-bp linear plasmid. The sequence has an average G+C content of 70.58% and contains six rRNA operons (16S-23S-5S) and 69 tRNA genes. The 8,616 predicted protein-coding sequences include 32 clusters coding for secondary metabolites, several of which are unique to S. davawensis . The chromosome contains long terminal inverted repeats of 33,255 bp each and atypical telomeres. Sequence analysis with regard to riboflavin biosynthesis revealed three different patterns of gene organization in Streptomyces species. Heterologous expression of a set of genes present on a subgenomic fragment of S. davawensis resulted in the production of roseoflavin by the host Streptomyces coelicolor M1152. Phylogenetic analysis revealed that S. davawensis is a close relative of Streptomyces cinnabarinus , and much to our surprise, we found that the latter bacterium is a roseoflavin producer as well.","author":[{"dropping-particle":"","family":"Jankowitsch","given":"Frank","non-dropping-particle":"","parse-names":false,"suffix":""},{"dropping-particle":"","family":"Schwarz","given":"Julia","non-dropping-particle":"","parse-names":false,"suffix":""},{"dropping-particle":"","family":"Rückert","given":"Christian","non-dropping-particle":"","parse-names":false,"suffix":""},{"dropping-particle":"","family":"Gust","given":"Bertolt","non-dropping-particle":"","parse-names":false,"suffix":""},{"dropping-particle":"","family":"Szczepanowski","given":"Rafael","non-dropping-particle":"","parse-names":false,"suffix":""},{"dropping-particle":"","family":"Blom","given":"Jochen","non-dropping-particle":"","parse-names":false,"suffix":""},{"dropping-particle":"","family":"Pelzer","given":"Stefan","non-dropping-particle":"","parse-names":false,"suffix":""},{"dropping-particle":"","family":"Kalinowski","given":"Jörn","non-dropping-particle":"","parse-names":false,"suffix":""},{"dropping-particle":"","family":"Mack","given":"Matthias","non-dropping-particle":"","parse-names":false,"suffix":""}],"container-title":"Journal of Bacteriology","id":"ITEM-1","issue":"24","issued":{"date-parts":[["2012","12"]]},"page":"6818-6827","title":"Genome Sequence of the Bacterium &lt;i&gt;Streptomyces davawensis&lt;/i&gt; JCM 4913 and Heterologous Production of the Unique Antibiotic Roseoflavin","type":"article-journal","volume":"194"},"uris":["http://www.mendeley.com/documents/?uuid=e57e03c3-93f9-44ef-aa6b-fa303ba4627b","http://www.mendeley.com/documents/?uuid=1a2a8120-7373-4fa4-9950-de20499c45e9"]}],"mendeley":{"formattedCitation":"[76]","plainTextFormattedCitation":"[76]","previouslyFormattedCitation":"[75]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[76]</w:t>
            </w:r>
            <w:r w:rsidRPr="00A9734A">
              <w:rPr>
                <w:rFonts w:ascii="Palatino Linotype" w:hAnsi="Palatino Linotype" w:cs="Arial"/>
                <w:sz w:val="20"/>
                <w:szCs w:val="20"/>
              </w:rPr>
              <w:fldChar w:fldCharType="end"/>
            </w:r>
          </w:p>
        </w:tc>
      </w:tr>
      <w:tr w:rsidR="00F74BA3" w:rsidRPr="00A9734A" w14:paraId="38E7D7DB" w14:textId="77777777" w:rsidTr="00A9734A">
        <w:trPr>
          <w:jc w:val="center"/>
        </w:trPr>
        <w:tc>
          <w:tcPr>
            <w:tcW w:w="2693" w:type="dxa"/>
            <w:shd w:val="clear" w:color="auto" w:fill="auto"/>
            <w:vAlign w:val="center"/>
          </w:tcPr>
          <w:p w14:paraId="11E63C2B" w14:textId="4BA2629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sannamycin A</w:t>
            </w:r>
          </w:p>
        </w:tc>
        <w:tc>
          <w:tcPr>
            <w:tcW w:w="1937" w:type="dxa"/>
            <w:shd w:val="clear" w:color="auto" w:fill="auto"/>
            <w:vAlign w:val="center"/>
          </w:tcPr>
          <w:p w14:paraId="489EEAB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853" w:type="dxa"/>
            <w:shd w:val="clear" w:color="auto" w:fill="auto"/>
            <w:vAlign w:val="center"/>
          </w:tcPr>
          <w:p w14:paraId="139FC8C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tenjimariensis </w:t>
            </w:r>
            <w:r w:rsidRPr="00A9734A">
              <w:rPr>
                <w:rFonts w:ascii="Palatino Linotype" w:hAnsi="Palatino Linotype" w:cs="Arial"/>
                <w:sz w:val="20"/>
                <w:szCs w:val="20"/>
              </w:rPr>
              <w:t>ATCC 31603</w:t>
            </w:r>
          </w:p>
        </w:tc>
        <w:tc>
          <w:tcPr>
            <w:tcW w:w="817" w:type="dxa"/>
            <w:shd w:val="clear" w:color="auto" w:fill="auto"/>
            <w:vAlign w:val="center"/>
          </w:tcPr>
          <w:p w14:paraId="73E525CB" w14:textId="2A22751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{"citationItems":[{"id":"ITEM-1","itemData":{"DOI":"10.1002/jssc.201600925","ISSN":"16159306","author":[{"dropping-particle":"","family":"Hoang","given":"Nguyen Huu","non-dropping-particle":"","parse-names":false,"suffix":""},{"dropping-particle":"","family":"Huong","given":"Nguyen Lan","non-dropping-particle":"","parse-names":false,"suffix":""},{"dropping-particle":"","family":"Kim","given":"Byul","non-dropping-particle":"","parse-names":false,"suffix":""},{"dropping-particle":"","family":"Sohng","given":"Jae Kyung","non-dropping-particle":"","parse-names":false,"suffix":""},{"dropping-particle":"","family":"Yoon","given":"Yeo Joon","non-dropping-particle":"","parse-names":false,"suffix":""},{"dropping-particle":"","family":"Park","given":"Je Won","non-dropping-particle":"","parse-names":false,"suffix":""}],"container-title":"Journal of Separation Science","id":"ITEM-1","issue":"24","issued":{"date-parts":[["2016","12"]]},"page":"4712-4722","title":"Istamycin aminoglycosides profiling and their characterization in &lt;i&gt;Streptomyces tenjimariensis&lt;/i&gt; ATCC 31603 culture using high-performance liquid chromatography with tandem mass spectrometry","type":"article-journal","volume":"39"},"uris":["http://www.mendeley.com/documents/?uuid=97664bb4-f688-4538-acc9-9bfd03402ab4","http://www.mendeley.com/documents/?uuid=7a4a468f-e991-47bc-bbd3-489b7a1dd6be"]}],"mendeley":{"formattedCitation":"[77]","plainTextFormattedCitation":"[77]","previouslyFormattedCitation":"[76]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[77]</w:t>
            </w:r>
            <w:r w:rsidRPr="00A9734A">
              <w:rPr>
                <w:rFonts w:ascii="Palatino Linotype" w:hAnsi="Palatino Linotype" w:cs="Arial"/>
                <w:sz w:val="20"/>
                <w:szCs w:val="20"/>
              </w:rPr>
              <w:fldChar w:fldCharType="end"/>
            </w:r>
          </w:p>
        </w:tc>
      </w:tr>
      <w:tr w:rsidR="00F74BA3" w:rsidRPr="00A9734A" w14:paraId="7DE9E791" w14:textId="77777777" w:rsidTr="00A9734A">
        <w:trPr>
          <w:jc w:val="center"/>
        </w:trPr>
        <w:tc>
          <w:tcPr>
            <w:tcW w:w="2693" w:type="dxa"/>
            <w:shd w:val="clear" w:color="auto" w:fill="auto"/>
            <w:vAlign w:val="center"/>
          </w:tcPr>
          <w:p w14:paraId="3150B0D2" w14:textId="56125051"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spectinomycin</w:t>
            </w:r>
          </w:p>
        </w:tc>
        <w:tc>
          <w:tcPr>
            <w:tcW w:w="1937" w:type="dxa"/>
            <w:shd w:val="clear" w:color="auto" w:fill="auto"/>
            <w:vAlign w:val="center"/>
          </w:tcPr>
          <w:p w14:paraId="7F9C2DF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853" w:type="dxa"/>
            <w:shd w:val="clear" w:color="auto" w:fill="auto"/>
            <w:vAlign w:val="center"/>
          </w:tcPr>
          <w:p w14:paraId="259C807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venezuelae </w:t>
            </w:r>
            <w:r w:rsidRPr="00A9734A">
              <w:rPr>
                <w:rFonts w:ascii="Palatino Linotype" w:hAnsi="Palatino Linotype" w:cs="Arial"/>
                <w:sz w:val="20"/>
                <w:szCs w:val="20"/>
              </w:rPr>
              <w:t>YJ003</w:t>
            </w:r>
          </w:p>
        </w:tc>
        <w:tc>
          <w:tcPr>
            <w:tcW w:w="817" w:type="dxa"/>
            <w:shd w:val="clear" w:color="auto" w:fill="auto"/>
            <w:vAlign w:val="center"/>
          </w:tcPr>
          <w:p w14:paraId="7FF89144" w14:textId="4FDE988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1365-2672.2008.03788.x","ISSN":"13645072","author":[{"dropping-particle":"","family":"Thapa","given":"L.P.","non-dropping-particle":"","parse-names":false,"suffix":""},{"dropping-particle":"","family":"Oh","given":"T.-J.","non-dropping-particle":"","parse-names":false,"suffix":""},{"dropping-particle":"","family":"Liou","given":"K.","non-dropping-particle":"","parse-names":false,"suffix":""},{"dropping-particle":"","family":"Sohng","given":"J.K.","non-dropping-particle":"","parse-names":false,"suffix":""}],"container-title":"Journal of Applied Microbiology","id":"ITEM-1","issue":"1","issued":{"date-parts":[["2008","7"]]},"page":"300-308","title":"Biosynthesis of spectinomycin: heterologous production of spectinomycin and spectinamine in an aminoglycoside-deficient host, &lt;i&gt;Streptomyces venezuelae&lt;/i&gt; YJ003","type":"article-journal","volume":"105"},"uris":["http://www.mendeley.com/documents/?uuid=89f9d03f-a408-4314-a6e9-7c1447712f9c","http://www.mendeley.com/documents/?uuid=64755061-d499-4bd3-8e4e-a947e0aaf1a0"]}],"mendeley":{"formattedCitation":"[78]","plainTextFormattedCitation":"[78]","previouslyFormattedCitation":"[77]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[78]</w:t>
            </w:r>
            <w:r w:rsidRPr="00A9734A">
              <w:rPr>
                <w:rFonts w:ascii="Palatino Linotype" w:hAnsi="Palatino Linotype" w:cs="Arial"/>
                <w:sz w:val="20"/>
                <w:szCs w:val="20"/>
              </w:rPr>
              <w:fldChar w:fldCharType="end"/>
            </w:r>
          </w:p>
        </w:tc>
      </w:tr>
      <w:tr w:rsidR="00F74BA3" w:rsidRPr="00A9734A" w14:paraId="6858CBFE" w14:textId="77777777" w:rsidTr="00A9734A">
        <w:trPr>
          <w:jc w:val="center"/>
        </w:trPr>
        <w:tc>
          <w:tcPr>
            <w:tcW w:w="2693" w:type="dxa"/>
            <w:shd w:val="clear" w:color="auto" w:fill="auto"/>
            <w:vAlign w:val="center"/>
          </w:tcPr>
          <w:p w14:paraId="1165AE46" w14:textId="719721F8"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staurosporine</w:t>
            </w:r>
          </w:p>
        </w:tc>
        <w:tc>
          <w:tcPr>
            <w:tcW w:w="1937" w:type="dxa"/>
            <w:shd w:val="clear" w:color="auto" w:fill="auto"/>
            <w:vAlign w:val="center"/>
          </w:tcPr>
          <w:p w14:paraId="04DB6C0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853" w:type="dxa"/>
            <w:shd w:val="clear" w:color="auto" w:fill="auto"/>
            <w:vAlign w:val="center"/>
          </w:tcPr>
          <w:p w14:paraId="70CB1B2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(172614)</w:t>
            </w:r>
          </w:p>
        </w:tc>
        <w:tc>
          <w:tcPr>
            <w:tcW w:w="817" w:type="dxa"/>
            <w:shd w:val="clear" w:color="auto" w:fill="auto"/>
            <w:vAlign w:val="center"/>
          </w:tcPr>
          <w:p w14:paraId="3ADDC199" w14:textId="48B290E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10286020.2011.586342","ISSN":"1028-6020","author":[{"dropping-particle":"","family":"Li","given":"Xiao-Bin","non-dropping-particle":"","parse-names":false,"suffix":""},{"dropping-particle":"","family":"Tang","given":"Jin-Shan","non-dropping-particle":"","parse-names":false,"suffix":""},{"dropping-particle":"","family":"Gao","given":"Hao","non-dropping-particle":"","parse-names":false,"suffix":""},{"dropping-particle":"","family":"Ding","given":"Rong","non-dropping-particle":"","parse-names":false,"suffix":""},{"dropping-particle":"","family":"Li","given":"Jia","non-dropping-particle":"","parse-names":false,"suffix":""},{"dropping-particle":"","family":"Hong","given":"Kui","non-dropping-particle":"","parse-names":false,"suffix":""},{"dropping-particle":"","family":"Yao","given":"Xin-Sheng","non-dropping-particle":"","parse-names":false,"suffix":""}],"container-title":"Journal of Asian Natural Products Research","id":"ITEM-1","issue":"8","issued":{"date-parts":[["2011","8"]]},"page":"765-769","title":"A new staurosporine analog from Actinomycetes &lt;i&gt;Streptomyces&lt;/i&gt; sp. (172614)","type":"article-journal","volume":"13"},"uris":["http://www.mendeley.com/documents/?uuid=d4987102-8ac4-4212-b203-6f6e44465778","http://www.mendeley.com/documents/?uuid=ef6d056e-a767-43e6-9dfc-3986a602e924"]}],"mendeley":{"formattedCitation":"[79]","plainTextFormattedCitation":"[79]","previouslyFormattedCitation":"[78]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[79]</w:t>
            </w:r>
            <w:r w:rsidRPr="00A9734A">
              <w:rPr>
                <w:rFonts w:ascii="Palatino Linotype" w:hAnsi="Palatino Linotype" w:cs="Arial"/>
                <w:sz w:val="20"/>
                <w:szCs w:val="20"/>
              </w:rPr>
              <w:fldChar w:fldCharType="end"/>
            </w:r>
          </w:p>
        </w:tc>
      </w:tr>
      <w:tr w:rsidR="00F74BA3" w:rsidRPr="00A9734A" w14:paraId="3A9B494E" w14:textId="77777777" w:rsidTr="00A9734A">
        <w:trPr>
          <w:jc w:val="center"/>
        </w:trPr>
        <w:tc>
          <w:tcPr>
            <w:tcW w:w="2693" w:type="dxa"/>
            <w:shd w:val="clear" w:color="auto" w:fill="auto"/>
            <w:vAlign w:val="center"/>
          </w:tcPr>
          <w:p w14:paraId="3196BF11" w14:textId="23C81FBC"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streptothricin F acid</w:t>
            </w:r>
          </w:p>
        </w:tc>
        <w:tc>
          <w:tcPr>
            <w:tcW w:w="1937" w:type="dxa"/>
            <w:shd w:val="clear" w:color="auto" w:fill="auto"/>
            <w:vAlign w:val="center"/>
          </w:tcPr>
          <w:p w14:paraId="7F2CC95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853" w:type="dxa"/>
            <w:shd w:val="clear" w:color="auto" w:fill="auto"/>
            <w:vAlign w:val="center"/>
          </w:tcPr>
          <w:p w14:paraId="7433EF9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qinlingensis</w:t>
            </w:r>
          </w:p>
        </w:tc>
        <w:tc>
          <w:tcPr>
            <w:tcW w:w="817" w:type="dxa"/>
            <w:shd w:val="clear" w:color="auto" w:fill="auto"/>
            <w:vAlign w:val="center"/>
          </w:tcPr>
          <w:p w14:paraId="077BFCBB" w14:textId="70F7A69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2009.16","ISSN":"0021-8820","author":[{"dropping-particle":"","family":"Ji","given":"Zhiqin","non-dropping-particle":"","parse-names":false,"suffix":""},{"dropping-particle":"","family":"Wang","given":"Mingan","non-dropping-particle":"","parse-names":false,"suffix":""},{"dropping-particle":"","family":"Wei","given":"Shaopeng","non-dropping-particle":"","parse-names":false,"suffix":""},{"dropping-particle":"","family":"Zhang","given":"Jiwen","non-dropping-particle":"","parse-names":false,"suffix":""},{"dropping-particle":"","family":"Wu","given":"Wenjun","non-dropping-particle":"","parse-names":false,"suffix":""}],"container-title":"The Journal of Antibiotics","id":"ITEM-1","issue":"5","issued":{"date-parts":[["2009","5"]]},"page":"233-237","title":"Isolation, structure elucidation and antibacterial activities of streptothricin acids","type":"article-journal","volume":"62"},"uris":["http://www.mendeley.com/documents/?uuid=3c769df8-370e-489c-9228-810189289c90","http://www.mendeley.com/documents/?uuid=94e727b6-bf86-4421-9ef5-af59eb5df704"]}],"mendeley":{"formattedCitation":"[80]","plainTextFormattedCitation":"[80]","previouslyFormattedCitation":"[79]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[80]</w:t>
            </w:r>
            <w:r w:rsidRPr="00A9734A">
              <w:rPr>
                <w:rFonts w:ascii="Palatino Linotype" w:hAnsi="Palatino Linotype" w:cs="Arial"/>
                <w:sz w:val="20"/>
                <w:szCs w:val="20"/>
              </w:rPr>
              <w:fldChar w:fldCharType="end"/>
            </w:r>
          </w:p>
        </w:tc>
      </w:tr>
      <w:tr w:rsidR="00F74BA3" w:rsidRPr="00A9734A" w14:paraId="1F7E543D" w14:textId="77777777" w:rsidTr="00A9734A">
        <w:trPr>
          <w:jc w:val="center"/>
        </w:trPr>
        <w:tc>
          <w:tcPr>
            <w:tcW w:w="2693" w:type="dxa"/>
            <w:shd w:val="clear" w:color="auto" w:fill="auto"/>
            <w:vAlign w:val="center"/>
          </w:tcPr>
          <w:p w14:paraId="72581817" w14:textId="05F50B81"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tetracenomycin C</w:t>
            </w:r>
          </w:p>
        </w:tc>
        <w:tc>
          <w:tcPr>
            <w:tcW w:w="1937" w:type="dxa"/>
            <w:shd w:val="clear" w:color="auto" w:fill="auto"/>
            <w:vAlign w:val="center"/>
          </w:tcPr>
          <w:p w14:paraId="38A113A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853" w:type="dxa"/>
            <w:shd w:val="clear" w:color="auto" w:fill="auto"/>
            <w:vAlign w:val="center"/>
          </w:tcPr>
          <w:p w14:paraId="167AE94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glaucescens</w:t>
            </w:r>
            <w:r w:rsidRPr="00A9734A">
              <w:rPr>
                <w:rFonts w:ascii="Palatino Linotype" w:hAnsi="Palatino Linotype" w:cs="Arial"/>
                <w:sz w:val="20"/>
                <w:szCs w:val="20"/>
                <w:lang w:val="en-US"/>
              </w:rPr>
              <w:t xml:space="preserve"> GLA.O (DSM 40922)</w:t>
            </w:r>
          </w:p>
        </w:tc>
        <w:tc>
          <w:tcPr>
            <w:tcW w:w="817" w:type="dxa"/>
            <w:shd w:val="clear" w:color="auto" w:fill="auto"/>
            <w:vAlign w:val="center"/>
          </w:tcPr>
          <w:p w14:paraId="0453D77C" w14:textId="7893918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biotec.2017.09.008","ISSN":"01681656","author":[{"dropping-particle":"","family":"Ortseifen","given":"Vera","non-dropping-particle":"","parse-names":false,"suffix":""},{"dropping-particle":"","family":"Kalinowski","given":"Jörn","non-dropping-particle":"","parse-names":false,"suffix":""},{"dropping-particle":"","family":"Pühler","given":"Alfred","non-dropping-particle":"","parse-names":false,"suffix":""},{"dropping-particle":"","family":"Rückert","given":"Christian","non-dropping-particle":"","parse-names":false,"suffix":""}],"container-title":"Journal of Biotechnology","id":"ITEM-1","issued":{"date-parts":[["2017","11"]]},"page":"84-88","title":"The complete genome sequence of the actinobacterium &lt;i&gt;Streptomyces glaucescens&lt;/i&gt; GLA.O (DSM 40922) carrying gene clusters for the biosynthesis of tetracenomycin C, 5`-hydroxy streptomycin, and acarbose","type":"article-journal","volume":"262"},"uris":["http://www.mendeley.com/documents/?uuid=c02becbf-96ef-4422-9a13-a79326638e40","http://www.mendeley.com/documents/?uuid=fc217198-6335-494b-a010-4cd55f544b89"]}],"mendeley":{"formattedCitation":"[81]","plainTextFormattedCitation":"[81]","previouslyFormattedCitation":"[80]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[81]</w:t>
            </w:r>
            <w:r w:rsidRPr="00A9734A">
              <w:rPr>
                <w:rFonts w:ascii="Palatino Linotype" w:hAnsi="Palatino Linotype" w:cs="Arial"/>
                <w:sz w:val="20"/>
                <w:szCs w:val="20"/>
              </w:rPr>
              <w:fldChar w:fldCharType="end"/>
            </w:r>
          </w:p>
        </w:tc>
      </w:tr>
      <w:tr w:rsidR="00F74BA3" w:rsidRPr="00A9734A" w14:paraId="500B2F25" w14:textId="77777777" w:rsidTr="00A9734A">
        <w:trPr>
          <w:jc w:val="center"/>
        </w:trPr>
        <w:tc>
          <w:tcPr>
            <w:tcW w:w="2693" w:type="dxa"/>
            <w:shd w:val="clear" w:color="auto" w:fill="auto"/>
            <w:vAlign w:val="center"/>
          </w:tcPr>
          <w:p w14:paraId="4C7277BC" w14:textId="047F6E9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tetracenomycin D3</w:t>
            </w:r>
          </w:p>
        </w:tc>
        <w:tc>
          <w:tcPr>
            <w:tcW w:w="1937" w:type="dxa"/>
            <w:shd w:val="clear" w:color="auto" w:fill="auto"/>
            <w:vAlign w:val="center"/>
          </w:tcPr>
          <w:p w14:paraId="5E683D6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853" w:type="dxa"/>
            <w:shd w:val="clear" w:color="auto" w:fill="auto"/>
            <w:vAlign w:val="center"/>
          </w:tcPr>
          <w:p w14:paraId="6007F3D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olivaceus</w:t>
            </w:r>
            <w:r w:rsidRPr="00A9734A">
              <w:rPr>
                <w:rFonts w:ascii="Palatino Linotype" w:hAnsi="Palatino Linotype" w:cs="Arial"/>
                <w:sz w:val="20"/>
                <w:szCs w:val="20"/>
              </w:rPr>
              <w:t xml:space="preserve"> TU 2353</w:t>
            </w:r>
          </w:p>
        </w:tc>
        <w:tc>
          <w:tcPr>
            <w:tcW w:w="817" w:type="dxa"/>
            <w:shd w:val="clear" w:color="auto" w:fill="auto"/>
            <w:vAlign w:val="center"/>
          </w:tcPr>
          <w:p w14:paraId="2C22D9D3" w14:textId="26A74E6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41.1066","ISSN":"0021-8820","author":[{"dropping-particle":"","family":"Rohr","given":"Jurgen","non-dropping-particle":"","parse-names":false,"suffix":""},{"dropping-particle":"","family":"Eick","given":"Susanne","non-dropping-particle":"","parse-names":false,"suffix":""},{"dropping-particle":"","family":"Zeeck","given":"Axel","non-dropping-particle":"","parse-names":false,"suffix":""},{"dropping-particle":"","family":"Reuschenbach","given":"Peter","non-dropping-particle":"","parse-names":false,"suffix":""},{"dropping-particle":"","family":"Zähner","given":"Hans","non-dropping-particle":"","parse-names":false,"suffix":""},{"dropping-particle":"","family":"Fiedler","given":"Hans-Peter","non-dropping-particle":"","parse-names":false,"suffix":""}],"container-title":"The Journal of Antibiotics","id":"ITEM-1","issue":"8","issued":{"date-parts":[["1988"]]},"page":"1066-1073","title":"Metabolic products of microorganisms. 249. Tetracenomycins B3 and D3, key intermediates of the elloramycin and tetracenomycin C biosynthesis.","type":"article-journal","volume":"41"},"uris":["http://www.mendeley.com/documents/?uuid=2c7aaefe-73aa-43f9-8ae2-f3a30f312b7e","http://www.mendeley.com/documents/?uuid=750eab0a-5f22-48a7-a9b4-d907d26c7b6b"]}],"mendeley":{"formattedCitation":"[82]","plainTextFormattedCitation":"[82]","previouslyFormattedCitation":"[81]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[82]</w:t>
            </w:r>
            <w:r w:rsidRPr="00A9734A">
              <w:rPr>
                <w:rFonts w:ascii="Palatino Linotype" w:hAnsi="Palatino Linotype" w:cs="Arial"/>
                <w:sz w:val="20"/>
                <w:szCs w:val="20"/>
              </w:rPr>
              <w:fldChar w:fldCharType="end"/>
            </w:r>
          </w:p>
        </w:tc>
      </w:tr>
      <w:tr w:rsidR="00F74BA3" w:rsidRPr="00A9734A" w14:paraId="6497618B" w14:textId="77777777" w:rsidTr="00A9734A">
        <w:trPr>
          <w:jc w:val="center"/>
        </w:trPr>
        <w:tc>
          <w:tcPr>
            <w:tcW w:w="2693" w:type="dxa"/>
            <w:shd w:val="clear" w:color="auto" w:fill="auto"/>
            <w:vAlign w:val="center"/>
          </w:tcPr>
          <w:p w14:paraId="581C80D2" w14:textId="080EAD69"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v</w:t>
            </w:r>
            <w:r w:rsidR="00F74BA3" w:rsidRPr="00A9734A">
              <w:rPr>
                <w:rFonts w:ascii="Palatino Linotype" w:hAnsi="Palatino Linotype" w:cs="Arial"/>
                <w:sz w:val="20"/>
                <w:szCs w:val="20"/>
              </w:rPr>
              <w:t>icenistatin</w:t>
            </w:r>
          </w:p>
        </w:tc>
        <w:tc>
          <w:tcPr>
            <w:tcW w:w="1937" w:type="dxa"/>
            <w:shd w:val="clear" w:color="auto" w:fill="auto"/>
            <w:vAlign w:val="center"/>
          </w:tcPr>
          <w:p w14:paraId="5886E51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853" w:type="dxa"/>
            <w:shd w:val="clear" w:color="auto" w:fill="auto"/>
            <w:vAlign w:val="center"/>
          </w:tcPr>
          <w:p w14:paraId="4A0F4CF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halstedii</w:t>
            </w:r>
          </w:p>
        </w:tc>
        <w:tc>
          <w:tcPr>
            <w:tcW w:w="817" w:type="dxa"/>
            <w:shd w:val="clear" w:color="auto" w:fill="auto"/>
            <w:vAlign w:val="center"/>
          </w:tcPr>
          <w:p w14:paraId="48078C1F" w14:textId="187540B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2003.12.010","ISSN":"10745521","author":[{"dropping-particle":"","family":"Ogasawara","given":"Yasushi","non-dropping-particle":"","parse-names":false,"suffix":""},{"dropping-particle":"","family":"Katayama","given":"Kinya","non-dropping-particle":"","parse-names":false,"suffix":""},{"dropping-particle":"","family":"Minami","given":"Atsushi","non-dropping-particle":"","parse-names":false,"suffix":""},{"dropping-particle":"","family":"Otsuka","given":"Miyuki","non-dropping-particle":"","parse-names":false,"suffix":""},{"dropping-particle":"","family":"Eguchi","given":"Tadashi","non-dropping-particle":"","parse-names":false,"suffix":""},{"dropping-particle":"","family":"Kakinuma","given":"Katsumi","non-dropping-particle":"","parse-names":false,"suffix":""}],"container-title":"Chemistry &amp; Biology","id":"ITEM-1","issue":"1","issued":{"date-parts":[["2004","1"]]},"page":"79-86","title":"Cloning, Sequencing, and Functional Analysis of the Biosynthetic Gene Cluster of Macrolactam Antibiotic Vicenistatin in &lt;i&gt;Streptomyces halstedii&lt;/i&gt;","type":"article-journal","volume":"11"},"uris":["http://www.mendeley.com/documents/?uuid=bac31abb-49fd-4727-b623-9006a3456eca","http://www.mendeley.com/documents/?uuid=9a7f0621-1279-46f8-b605-e5ed07a1ddb7"]}],"mendeley":{"formattedCitation":"[83]","plainTextFormattedCitation":"[83]","previouslyFormattedCitation":"[82]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[83]</w:t>
            </w:r>
            <w:r w:rsidRPr="00A9734A">
              <w:rPr>
                <w:rFonts w:ascii="Palatino Linotype" w:hAnsi="Palatino Linotype" w:cs="Arial"/>
                <w:sz w:val="20"/>
                <w:szCs w:val="20"/>
              </w:rPr>
              <w:fldChar w:fldCharType="end"/>
            </w:r>
          </w:p>
        </w:tc>
      </w:tr>
      <w:tr w:rsidR="00F74BA3" w:rsidRPr="00A9734A" w14:paraId="7C68DE1A" w14:textId="77777777" w:rsidTr="00A9734A">
        <w:trPr>
          <w:jc w:val="center"/>
        </w:trPr>
        <w:tc>
          <w:tcPr>
            <w:tcW w:w="2693" w:type="dxa"/>
            <w:shd w:val="clear" w:color="auto" w:fill="auto"/>
            <w:vAlign w:val="center"/>
          </w:tcPr>
          <w:p w14:paraId="1E85FAFF" w14:textId="683D786D"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w:t>
            </w:r>
            <w:r w:rsidR="00F74BA3" w:rsidRPr="00A9734A">
              <w:rPr>
                <w:rFonts w:ascii="Palatino Linotype" w:hAnsi="Palatino Linotype" w:cs="Arial"/>
                <w:sz w:val="20"/>
                <w:szCs w:val="20"/>
              </w:rPr>
              <w:t>ylosin B</w:t>
            </w:r>
          </w:p>
        </w:tc>
        <w:tc>
          <w:tcPr>
            <w:tcW w:w="1937" w:type="dxa"/>
            <w:shd w:val="clear" w:color="auto" w:fill="auto"/>
            <w:vAlign w:val="center"/>
          </w:tcPr>
          <w:p w14:paraId="14FAD8E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14</w:t>
            </w:r>
          </w:p>
        </w:tc>
        <w:tc>
          <w:tcPr>
            <w:tcW w:w="4853" w:type="dxa"/>
            <w:shd w:val="clear" w:color="auto" w:fill="auto"/>
            <w:vAlign w:val="center"/>
          </w:tcPr>
          <w:p w14:paraId="765F448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Streptomyces fradiae</w:t>
            </w:r>
          </w:p>
        </w:tc>
        <w:tc>
          <w:tcPr>
            <w:tcW w:w="817" w:type="dxa"/>
            <w:shd w:val="clear" w:color="auto" w:fill="auto"/>
            <w:vAlign w:val="center"/>
          </w:tcPr>
          <w:p w14:paraId="3FD57EA9" w14:textId="60A7D02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jobm.3620270312","ISSN":"0233111X","author":[{"dropping-particle":"","family":"Vančura","given":"Aleš","non-dropping-particle":"","parse-names":false,"suffix":""},{"dropping-particle":"","family":"Řezanka","given":"Tomáš","non-dropping-particle":"","parse-names":false,"suffix":""},{"dropping-particle":"","family":"Maršálek","given":"Jaroslav","non-dropping-particle":"","parse-names":false,"suffix":""},{"dropping-particle":"","family":"Křišťan","given":"Vladimir","non-dropping-particle":"","parse-names":false,"suffix":""},{"dropping-particle":"","family":"Basařová","given":"Gabriela","non-dropping-particle":"","parse-names":false,"suffix":""}],"container-title":"Journal of Basic Microbiology","id":"ITEM-1","issue":"3","issued":{"date-parts":[["1987"]]},"page":"167-171","title":"Fatty acids and production of tylosin-like compounds in &lt;i&gt;Streptomyces fradiae&lt;/i&gt;","type":"article-journal","volume":"27"},"uris":["http://www.mendeley.com/documents/?uuid=33d7cae1-8ce8-438f-a64e-ab7b96c2324e","http://www.mendeley.com/documents/?uuid=974a76d9-eed7-4464-a352-120b5b5262ed"]}],"mendeley":{"formattedCitation":"[84]","plainTextFormattedCitation":"[84]","previouslyFormattedCitation":"[83]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[84]</w:t>
            </w:r>
            <w:r w:rsidRPr="00A9734A">
              <w:rPr>
                <w:rFonts w:ascii="Palatino Linotype" w:hAnsi="Palatino Linotype" w:cs="Arial"/>
                <w:sz w:val="20"/>
                <w:szCs w:val="20"/>
              </w:rPr>
              <w:fldChar w:fldCharType="end"/>
            </w:r>
          </w:p>
        </w:tc>
      </w:tr>
      <w:tr w:rsidR="00F74BA3" w:rsidRPr="00A9734A" w14:paraId="6B477FEF" w14:textId="77777777" w:rsidTr="00A9734A">
        <w:trPr>
          <w:jc w:val="center"/>
        </w:trPr>
        <w:tc>
          <w:tcPr>
            <w:tcW w:w="2693" w:type="dxa"/>
            <w:shd w:val="clear" w:color="auto" w:fill="auto"/>
            <w:vAlign w:val="center"/>
          </w:tcPr>
          <w:p w14:paraId="5E1D7AF0" w14:textId="0C3C3D79"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u</w:t>
            </w:r>
            <w:r w:rsidR="00F74BA3" w:rsidRPr="00A9734A">
              <w:rPr>
                <w:rFonts w:ascii="Palatino Linotype" w:hAnsi="Palatino Linotype" w:cs="Arial"/>
                <w:sz w:val="20"/>
                <w:szCs w:val="20"/>
              </w:rPr>
              <w:t>rdamycinone B</w:t>
            </w:r>
          </w:p>
        </w:tc>
        <w:tc>
          <w:tcPr>
            <w:tcW w:w="1937" w:type="dxa"/>
            <w:shd w:val="clear" w:color="auto" w:fill="auto"/>
            <w:vAlign w:val="center"/>
          </w:tcPr>
          <w:p w14:paraId="2C022DD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853" w:type="dxa"/>
            <w:shd w:val="clear" w:color="auto" w:fill="auto"/>
            <w:vAlign w:val="center"/>
          </w:tcPr>
          <w:p w14:paraId="6AA4829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fradiae</w:t>
            </w:r>
            <w:r w:rsidRPr="00A9734A">
              <w:rPr>
                <w:rFonts w:ascii="Palatino Linotype" w:hAnsi="Palatino Linotype" w:cs="Arial"/>
                <w:sz w:val="20"/>
                <w:szCs w:val="20"/>
              </w:rPr>
              <w:t xml:space="preserve"> Tü2717</w:t>
            </w:r>
          </w:p>
        </w:tc>
        <w:tc>
          <w:tcPr>
            <w:tcW w:w="817" w:type="dxa"/>
            <w:shd w:val="clear" w:color="auto" w:fill="auto"/>
            <w:vAlign w:val="center"/>
          </w:tcPr>
          <w:p w14:paraId="4432C8A0" w14:textId="34881B8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(00)00079-X","ISSN":"10745521","author":[{"dropping-particle":"","family":"Trefzer","given":"A","non-dropping-particle":"","parse-names":false,"suffix":""},{"dropping-particle":"","family":"Hoffmeister","given":"D","non-dropping-particle":"","parse-names":false,"suffix":""},{"dropping-particle":"","family":"Künzel","given":"E","non-dropping-particle":"","parse-names":false,"suffix":""},{"dropping-particle":"","family":"Stockert","given":"S","non-dropping-particle":"","parse-names":false,"suffix":""},{"dropping-particle":"","family":"Weitnauer","given":"G","non-dropping-particle":"","parse-names":false,"suffix":""},{"dropping-particle":"","family":"Westrich","given":"L","non-dropping-particle":"","parse-names":false,"suffix":""},{"dropping-particle":"","family":"Rix","given":"U","non-dropping-particle":"","parse-names":false,"suffix":""},{"dropping-particle":"","family":"Fuchser","given":"J","non-dropping-particle":"","parse-names":false,"suffix":""},{"dropping-particle":"","family":"Bindseil","given":"KU","non-dropping-particle":"","parse-names":false,"suffix":""},{"dropping-particle":"","family":"Rohr","given":"J","non-dropping-particle":"","parse-names":false,"suffix":""},{"dropping-particle":"","family":"Bechthold","given":"A","non-dropping-particle":"","parse-names":false,"suffix":""}],"container-title":"Chemistry &amp; Biology","id":"ITEM-1","issue":"2","issued":{"date-parts":[["2000","2"]]},"page":"133-142","title":"Function of glycosyltransferase genes involved in urdamycin A biosynthesis","type":"article-journal","volume":"7"},"uris":["http://www.mendeley.com/documents/?uuid=849d4aa3-e406-4285-bf6d-163a86a6bbca","http://www.mendeley.com/documents/?uuid=0a276c32-4dc0-4e29-b70e-2bf1f568672e"]}],"mendeley":{"formattedCitation":"[85]","plainTextFormattedCitation":"[85]","previouslyFormattedCitation":"[84]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[85]</w:t>
            </w:r>
            <w:r w:rsidRPr="00A9734A">
              <w:rPr>
                <w:rFonts w:ascii="Palatino Linotype" w:hAnsi="Palatino Linotype" w:cs="Arial"/>
                <w:sz w:val="20"/>
                <w:szCs w:val="20"/>
              </w:rPr>
              <w:fldChar w:fldCharType="end"/>
            </w:r>
          </w:p>
        </w:tc>
      </w:tr>
      <w:tr w:rsidR="00F74BA3" w:rsidRPr="00A9734A" w14:paraId="26F306A9" w14:textId="77777777" w:rsidTr="00A9734A">
        <w:trPr>
          <w:jc w:val="center"/>
        </w:trPr>
        <w:tc>
          <w:tcPr>
            <w:tcW w:w="2693" w:type="dxa"/>
            <w:shd w:val="clear" w:color="auto" w:fill="auto"/>
            <w:vAlign w:val="center"/>
          </w:tcPr>
          <w:p w14:paraId="3103DD8D" w14:textId="22C4BD29" w:rsidR="00F74BA3" w:rsidRPr="00A9734A" w:rsidRDefault="00CB0C28"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v</w:t>
            </w:r>
            <w:r w:rsidR="00F74BA3" w:rsidRPr="00A9734A">
              <w:rPr>
                <w:rFonts w:ascii="Palatino Linotype" w:hAnsi="Palatino Linotype" w:cs="Arial"/>
                <w:sz w:val="20"/>
                <w:szCs w:val="20"/>
              </w:rPr>
              <w:t>alclavam</w:t>
            </w:r>
          </w:p>
        </w:tc>
        <w:tc>
          <w:tcPr>
            <w:tcW w:w="1937" w:type="dxa"/>
            <w:shd w:val="clear" w:color="auto" w:fill="auto"/>
            <w:vAlign w:val="center"/>
          </w:tcPr>
          <w:p w14:paraId="7C57291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853" w:type="dxa"/>
            <w:shd w:val="clear" w:color="auto" w:fill="auto"/>
            <w:vAlign w:val="center"/>
          </w:tcPr>
          <w:p w14:paraId="36D01A0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clavuligerus</w:t>
            </w:r>
          </w:p>
        </w:tc>
        <w:tc>
          <w:tcPr>
            <w:tcW w:w="817" w:type="dxa"/>
            <w:shd w:val="clear" w:color="auto" w:fill="auto"/>
            <w:vAlign w:val="center"/>
          </w:tcPr>
          <w:p w14:paraId="6883E4F2" w14:textId="776CAF3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{"citationItems":[{"id":"ITEM-1","itemData":{"DOI":"10.1007/s10295-012-1191-0","ISSN":"1476-5535","abstract":"Naturally occurring clavam metabolites include the valuable β-lactamase inhibitor, clavulanic acid, as well as stereochemical variants with side-chain modifications, called the 5S clavams. Because of the clinical importance of clavulanic acid, most studies of clavam biosynthesis are based on the industrial producer species Streptomyces clavuligerus. Well-characterized early steps in clavam biosynthesis are outlined, and less well understood late steps in 5S clavam biosynthesis are proposed. The complex genetic organization of the clavam biosynthetic genes in S. clavuligerus is described and, where possible, comparisons with other producer species are presented.","author":[{"dropping-particle":"","family":"Jensen","given":"Susan E","non-dropping-particle":"","parse-names":false,"suffix":""}],"container-title":"Journal of Industrial Microbiology and Biotechnology","id":"ITEM-1","issue":"10","issued":{"date-parts":[["2012","10"]]},"page":"1407-1419","title":"Biosynthesis of clavam metabolites","type":"article-journal","volume":"39"},"uris":["http://www.mendeley.com/documents/?uuid=0f1507ce-335d-48cd-923a-d96aaced4614","http://www.mendeley.com/documents/?uuid=2ad06f47-0e9a-40ca-a9c3-fc9af3aa1000"]}],"mendeley":{"formattedCitation":"[86]","plainTextFormattedCitation":"[86]","previouslyFormattedCitation":"[85]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[86]</w:t>
            </w:r>
            <w:r w:rsidRPr="00A9734A">
              <w:rPr>
                <w:rFonts w:ascii="Palatino Linotype" w:hAnsi="Palatino Linotype" w:cs="Arial"/>
                <w:sz w:val="20"/>
                <w:szCs w:val="20"/>
              </w:rPr>
              <w:fldChar w:fldCharType="end"/>
            </w:r>
          </w:p>
        </w:tc>
      </w:tr>
    </w:tbl>
    <w:p w14:paraId="15DB0C38" w14:textId="38E603DF" w:rsidR="00F74BA3" w:rsidRPr="00AC7ACC" w:rsidRDefault="00A9734A" w:rsidP="00A9734A">
      <w:pPr>
        <w:pStyle w:val="MDPI41tablecaption"/>
        <w:ind w:left="0"/>
      </w:pPr>
      <w:bookmarkStart w:id="10" w:name="_Toc143753762"/>
      <w:r w:rsidRPr="00A9734A">
        <w:rPr>
          <w:b/>
        </w:rPr>
        <w:t xml:space="preserve">Table S12. </w:t>
      </w:r>
      <w:r w:rsidR="00AC7ACC" w:rsidRPr="00AC7ACC">
        <w:t>LC-MS-based annotated compounds (level 3)</w:t>
      </w:r>
      <w:r w:rsidR="008D37CB">
        <w:t xml:space="preserve"> from </w:t>
      </w:r>
      <w:r w:rsidR="008D37CB" w:rsidRPr="008D37CB">
        <w:t>StreptomeDB</w:t>
      </w:r>
      <w:r w:rsidR="00AC7ACC" w:rsidRPr="00AC7ACC">
        <w:t xml:space="preserve"> possibly responsible for the</w:t>
      </w:r>
      <w:r w:rsidR="00F74BA3" w:rsidRPr="00AC7ACC">
        <w:t xml:space="preserve"> antioxidant </w:t>
      </w:r>
      <w:r w:rsidR="00327F49" w:rsidRPr="00327F49">
        <w:t xml:space="preserve">capacity </w:t>
      </w:r>
      <w:r w:rsidR="00F74BA3" w:rsidRPr="00AC7ACC">
        <w:t xml:space="preserve">of the strain </w:t>
      </w:r>
      <w:r w:rsidR="00423479" w:rsidRPr="00423479">
        <w:rPr>
          <w:rFonts w:cs="Arial"/>
        </w:rPr>
        <w:t>S. murinus</w:t>
      </w:r>
      <w:r w:rsidR="00423479" w:rsidRPr="00423479">
        <w:t xml:space="preserve"> </w:t>
      </w:r>
      <w:r w:rsidR="00F74BA3" w:rsidRPr="00AC7ACC">
        <w:t>4C171 extract in ISP4 medium.</w:t>
      </w:r>
      <w:bookmarkEnd w:id="10"/>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48"/>
        <w:gridCol w:w="2054"/>
        <w:gridCol w:w="4215"/>
        <w:gridCol w:w="1448"/>
      </w:tblGrid>
      <w:tr w:rsidR="00F74BA3" w:rsidRPr="00A9734A" w14:paraId="33DFD08E" w14:textId="77777777" w:rsidTr="00A9734A">
        <w:trPr>
          <w:jc w:val="center"/>
        </w:trPr>
        <w:tc>
          <w:tcPr>
            <w:tcW w:w="2681" w:type="dxa"/>
            <w:tcBorders>
              <w:top w:val="single" w:sz="8" w:space="0" w:color="auto"/>
              <w:bottom w:val="single" w:sz="4" w:space="0" w:color="auto"/>
            </w:tcBorders>
            <w:shd w:val="clear" w:color="auto" w:fill="auto"/>
            <w:vAlign w:val="center"/>
          </w:tcPr>
          <w:p w14:paraId="0F706B9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bookmarkStart w:id="11" w:name="_Ref143554921"/>
            <w:r w:rsidRPr="00A9734A">
              <w:rPr>
                <w:rFonts w:ascii="Palatino Linotype" w:hAnsi="Palatino Linotype" w:cs="Arial"/>
                <w:b/>
                <w:bCs/>
                <w:sz w:val="20"/>
                <w:szCs w:val="20"/>
              </w:rPr>
              <w:t>Compound</w:t>
            </w:r>
          </w:p>
        </w:tc>
        <w:tc>
          <w:tcPr>
            <w:tcW w:w="2003" w:type="dxa"/>
            <w:tcBorders>
              <w:top w:val="single" w:sz="8" w:space="0" w:color="auto"/>
              <w:bottom w:val="single" w:sz="4" w:space="0" w:color="auto"/>
            </w:tcBorders>
            <w:shd w:val="clear" w:color="auto" w:fill="auto"/>
            <w:vAlign w:val="center"/>
          </w:tcPr>
          <w:p w14:paraId="66DBDF2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111" w:type="dxa"/>
            <w:tcBorders>
              <w:top w:val="single" w:sz="8" w:space="0" w:color="auto"/>
              <w:bottom w:val="single" w:sz="4" w:space="0" w:color="auto"/>
            </w:tcBorders>
            <w:shd w:val="clear" w:color="auto" w:fill="auto"/>
            <w:vAlign w:val="center"/>
          </w:tcPr>
          <w:p w14:paraId="1C0E06C9"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1412" w:type="dxa"/>
            <w:tcBorders>
              <w:top w:val="single" w:sz="8" w:space="0" w:color="auto"/>
              <w:bottom w:val="single" w:sz="4" w:space="0" w:color="auto"/>
            </w:tcBorders>
            <w:shd w:val="clear" w:color="auto" w:fill="auto"/>
            <w:vAlign w:val="center"/>
          </w:tcPr>
          <w:p w14:paraId="6127186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2DDFB5EC" w14:textId="77777777" w:rsidTr="00A9734A">
        <w:trPr>
          <w:jc w:val="center"/>
        </w:trPr>
        <w:tc>
          <w:tcPr>
            <w:tcW w:w="2681" w:type="dxa"/>
            <w:tcBorders>
              <w:top w:val="single" w:sz="4" w:space="0" w:color="auto"/>
            </w:tcBorders>
            <w:shd w:val="clear" w:color="auto" w:fill="auto"/>
            <w:vAlign w:val="center"/>
          </w:tcPr>
          <w:p w14:paraId="2C50A6B6" w14:textId="75BE5D4D" w:rsidR="00F74BA3" w:rsidRPr="00A9734A" w:rsidRDefault="00AC7AC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β</w:t>
            </w:r>
            <w:r w:rsidR="00F74BA3" w:rsidRPr="00A9734A">
              <w:rPr>
                <w:rFonts w:ascii="Palatino Linotype" w:hAnsi="Palatino Linotype" w:cs="Arial"/>
                <w:sz w:val="20"/>
                <w:szCs w:val="20"/>
              </w:rPr>
              <w:t>-</w:t>
            </w:r>
            <w:r w:rsidR="00E90B63" w:rsidRPr="00A9734A">
              <w:rPr>
                <w:rFonts w:ascii="Palatino Linotype" w:hAnsi="Palatino Linotype" w:cs="Arial"/>
                <w:sz w:val="20"/>
                <w:szCs w:val="20"/>
              </w:rPr>
              <w:t>c</w:t>
            </w:r>
            <w:r w:rsidR="00F74BA3" w:rsidRPr="00A9734A">
              <w:rPr>
                <w:rFonts w:ascii="Palatino Linotype" w:hAnsi="Palatino Linotype" w:cs="Arial"/>
                <w:sz w:val="20"/>
                <w:szCs w:val="20"/>
              </w:rPr>
              <w:t>arboline</w:t>
            </w:r>
          </w:p>
        </w:tc>
        <w:tc>
          <w:tcPr>
            <w:tcW w:w="2003" w:type="dxa"/>
            <w:tcBorders>
              <w:top w:val="single" w:sz="4" w:space="0" w:color="auto"/>
            </w:tcBorders>
            <w:shd w:val="clear" w:color="auto" w:fill="auto"/>
            <w:vAlign w:val="center"/>
          </w:tcPr>
          <w:p w14:paraId="2D1866C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111" w:type="dxa"/>
            <w:tcBorders>
              <w:top w:val="single" w:sz="4" w:space="0" w:color="auto"/>
            </w:tcBorders>
            <w:shd w:val="clear" w:color="auto" w:fill="auto"/>
            <w:vAlign w:val="center"/>
          </w:tcPr>
          <w:p w14:paraId="1C2B2E1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G248</w:t>
            </w:r>
          </w:p>
        </w:tc>
        <w:tc>
          <w:tcPr>
            <w:tcW w:w="1412" w:type="dxa"/>
            <w:tcBorders>
              <w:top w:val="single" w:sz="4" w:space="0" w:color="auto"/>
            </w:tcBorders>
            <w:shd w:val="clear" w:color="auto" w:fill="auto"/>
            <w:vAlign w:val="center"/>
          </w:tcPr>
          <w:p w14:paraId="3F940DBC" w14:textId="0E97087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{"citationItems":[{"id":"ITEM-1","itemData":{"DOI":"10.3390/md17090529","ISSN":"1660-3397","abstract":"Three new lavandulylated flavonoids, (2S,2′’S)-6-lavandulyl-7,4′-dimethoxy-5,2′-dihydroxylflavanone (1), (2S,2′’S)-6-lavandulyl-5,7,2′,4′-tetrahydroxylflavanone (2), and (2′’S)-5′-lavandulyl-2′-methoxy-2,4,4′,6′-tetrahydroxylchalcone (3), along with seven known compounds 4–10 were isolated from culture broth of Streptomyces sp. G248. Their structures were established by spectroscopic data analysis, including 1D and 2D nuclear magnetic resonance (NMR), and high-resolution electrospray ionization mass spectrometry (HR-ESI-MS). The absolute configurations of 1–3 were resolved by comparison of their experimental and calculated electronic circular dichroism spectra. Compounds 1–3 exhibited remarkable antimicrobial activity. Whereas, two known compounds 4 and 5 exhibited inhibitory activity against Mycobacterium tuberculosis H37Rv with minimum inhibitory concentration (MIC) values of 6.0 µg/mL and 11.1 µg/mL, respectively.","author":[{"dropping-particle":"","family":"Cao","given":"","non-dropping-particle":"","parse-names":false,"suffix":""},{"dropping-particle":"","family":"Trinh","given":"","non-dropping-particle":"","parse-names":false,"suffix":""},{"dropping-particle":"","family":"Mai","given":"","non-dropping-particle":"","parse-names":false,"suffix":""},{"dropping-particle":"","family":"Vu","given":"","non-dropping-particle":"","parse-names":false,"suffix":""},{"dropping-particle":"","family":"Le","given":"","non-dropping-particle":"","parse-names":false,"suffix":""},{"dropping-particle":"","family":"Thi","given":"","non-dropping-particle":"","parse-names":false,"suffix":""},{"dropping-particle":"","family":"Nguyen","given":"","non-dropping-particle":"","parse-names":false,"suffix":""},{"dropping-particle":"","family":"Duong","given":"","non-dropping-particle":"","parse-names":false,"suffix":""},{"dropping-particle":"","family":"Tran","given":"","non-dropping-particle":"","parse-names":false,"suffix":""},{"dropping-particle":"","family":"Chau","given":"","non-dropping-particle":"","parse-names":false,"suffix":""},{"dropping-particle":"","family":"Ma","given":"","non-dropping-particle":"","parse-names":false,"suffix":""},{"dropping-particle":"","family":"Shetye","given":"","non-dropping-particle":"","parse-names":false,"suffix":""},{"dropping-particle":"","family":"Cho","given":"","non-dropping-particle":"","parse-names":false,"suffix":""},{"dropping-particle":"","family":"Murphy","given":"","non-dropping-particle":"","parse-names":false,"suffix":""},{"dropping-particle":"","family":"Pham","given":"","non-dropping-particle":"","parse-names":false,"suffix":""}],"container-title":"Marine Drugs","id":"ITEM-1","issue":"9","issued":{"date-parts":[["2019","9"]]},"page":"529","title":"Antimicrobial Lavandulylated Flavonoids from a Sponge-Derived &lt;i&gt;Streptomyces&lt;/i&gt; sp. G248 in East Vietnam Sea","type":"article-journal","volume":"17"},"uris":["http://www.mendeley.com/documents/?uuid=1a5a6af6-9adf-4adf-834a-becaaffa66b5","http://www.mendeley.com/documents/?uuid=23599322-6074-46fe-82fd-6febe6c5c37c"]}],"mendeley":{"formattedCitation":"[57]","plainTextFormattedCitation":"[57]","previouslyFormattedCitation":"[56]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[57]</w:t>
            </w:r>
            <w:r w:rsidRPr="00A9734A">
              <w:rPr>
                <w:rFonts w:ascii="Palatino Linotype" w:hAnsi="Palatino Linotype" w:cs="Arial"/>
                <w:sz w:val="20"/>
                <w:szCs w:val="20"/>
              </w:rPr>
              <w:fldChar w:fldCharType="end"/>
            </w:r>
          </w:p>
        </w:tc>
      </w:tr>
      <w:tr w:rsidR="00F74BA3" w:rsidRPr="00A9734A" w14:paraId="06124AB3" w14:textId="77777777" w:rsidTr="00A9734A">
        <w:trPr>
          <w:jc w:val="center"/>
        </w:trPr>
        <w:tc>
          <w:tcPr>
            <w:tcW w:w="2681" w:type="dxa"/>
            <w:shd w:val="clear" w:color="auto" w:fill="auto"/>
            <w:vAlign w:val="center"/>
          </w:tcPr>
          <w:p w14:paraId="7A52E34A" w14:textId="754F517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w:t>
            </w:r>
            <w:r w:rsidR="00F74BA3" w:rsidRPr="00A9734A">
              <w:rPr>
                <w:rFonts w:ascii="Palatino Linotype" w:hAnsi="Palatino Linotype" w:cs="Arial"/>
                <w:sz w:val="20"/>
                <w:szCs w:val="20"/>
              </w:rPr>
              <w:t>enistein 7-O-glucuronide</w:t>
            </w:r>
          </w:p>
        </w:tc>
        <w:tc>
          <w:tcPr>
            <w:tcW w:w="2003" w:type="dxa"/>
            <w:shd w:val="clear" w:color="auto" w:fill="auto"/>
            <w:vAlign w:val="center"/>
          </w:tcPr>
          <w:p w14:paraId="58E695C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11" w:type="dxa"/>
            <w:shd w:val="clear" w:color="auto" w:fill="auto"/>
            <w:vAlign w:val="center"/>
          </w:tcPr>
          <w:p w14:paraId="210DC67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lanatus</w:t>
            </w:r>
            <w:r w:rsidRPr="00A9734A">
              <w:rPr>
                <w:rFonts w:ascii="Palatino Linotype" w:hAnsi="Palatino Linotype" w:cs="Arial"/>
                <w:sz w:val="20"/>
                <w:szCs w:val="20"/>
              </w:rPr>
              <w:t xml:space="preserve"> strain AR2</w:t>
            </w:r>
          </w:p>
        </w:tc>
        <w:tc>
          <w:tcPr>
            <w:tcW w:w="1412" w:type="dxa"/>
            <w:shd w:val="clear" w:color="auto" w:fill="auto"/>
            <w:vAlign w:val="center"/>
          </w:tcPr>
          <w:p w14:paraId="2884B4A1" w14:textId="78E502B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am.14428","ISSN":"1364-5072","author":[{"dropping-particle":"","family":"Riahi","given":"K.","non-dropping-particle":"","parse-names":false,"suffix":""},{"dropping-particle":"","family":"Hosni","given":"K.","non-dropping-particle":"","parse-names":false,"suffix":""},{"dropping-particle":"","family":"Raies","given":"A.","non-dropping-particle":"","parse-names":false,"suffix":""},{"dropping-particle":"","family":"Oliveira","given":"R.","non-dropping-particle":"","parse-names":false,"suffix":""}],"container-title":"Journal of Applied Microbiology","id":"ITEM-1","issue":"6","issued":{"date-parts":[["2019","12"]]},"page":"1727-1740","title":"Unique secondary metabolites of a &lt;i&gt;Streptomyces&lt;/i&gt; strain isolated from extreme salty wetland show antioxidant and antibacterial activities","type":"article-journal","volume":"127"},"uris":["http://www.mendeley.com/documents/?uuid=270752c3-5a03-4859-b636-c2adcaa4f96f","http://www.mendeley.com/documents/?uuid=4ab5a0e2-92d1-4996-8a8c-2998b169e247"]}],"mendeley":{"formattedCitation":"[62]","plainTextFormattedCitation":"[62]","previouslyFormattedCitation":"[61]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[62]</w:t>
            </w:r>
            <w:r w:rsidRPr="00A9734A">
              <w:rPr>
                <w:rFonts w:ascii="Palatino Linotype" w:hAnsi="Palatino Linotype" w:cs="Arial"/>
                <w:sz w:val="20"/>
                <w:szCs w:val="20"/>
              </w:rPr>
              <w:fldChar w:fldCharType="end"/>
            </w:r>
          </w:p>
        </w:tc>
      </w:tr>
      <w:tr w:rsidR="00F74BA3" w:rsidRPr="00A9734A" w14:paraId="52127F48" w14:textId="77777777" w:rsidTr="00A9734A">
        <w:trPr>
          <w:jc w:val="center"/>
        </w:trPr>
        <w:tc>
          <w:tcPr>
            <w:tcW w:w="2681" w:type="dxa"/>
            <w:shd w:val="clear" w:color="auto" w:fill="auto"/>
            <w:vAlign w:val="center"/>
          </w:tcPr>
          <w:p w14:paraId="06C87013" w14:textId="2DFD8428"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w:t>
            </w:r>
            <w:r w:rsidR="00F74BA3" w:rsidRPr="00A9734A">
              <w:rPr>
                <w:rFonts w:ascii="Palatino Linotype" w:hAnsi="Palatino Linotype" w:cs="Arial"/>
                <w:sz w:val="20"/>
                <w:szCs w:val="20"/>
              </w:rPr>
              <w:t>ycopene</w:t>
            </w:r>
          </w:p>
        </w:tc>
        <w:tc>
          <w:tcPr>
            <w:tcW w:w="2003" w:type="dxa"/>
            <w:shd w:val="clear" w:color="auto" w:fill="auto"/>
            <w:vAlign w:val="center"/>
          </w:tcPr>
          <w:p w14:paraId="5280417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56</w:t>
            </w:r>
          </w:p>
        </w:tc>
        <w:tc>
          <w:tcPr>
            <w:tcW w:w="4111" w:type="dxa"/>
            <w:shd w:val="clear" w:color="auto" w:fill="auto"/>
            <w:vAlign w:val="center"/>
          </w:tcPr>
          <w:p w14:paraId="1D5C9E1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globisporus</w:t>
            </w:r>
            <w:r w:rsidRPr="00A9734A">
              <w:rPr>
                <w:rFonts w:ascii="Palatino Linotype" w:hAnsi="Palatino Linotype" w:cs="Arial"/>
                <w:sz w:val="20"/>
                <w:szCs w:val="20"/>
              </w:rPr>
              <w:t xml:space="preserve"> 4Lcp</w:t>
            </w:r>
          </w:p>
        </w:tc>
        <w:tc>
          <w:tcPr>
            <w:tcW w:w="1412" w:type="dxa"/>
            <w:shd w:val="clear" w:color="auto" w:fill="auto"/>
            <w:vAlign w:val="center"/>
          </w:tcPr>
          <w:p w14:paraId="052AB29A" w14:textId="0C5D88E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{"citationItems":[{"id":"ITEM-1","itemData":{"ISSN":"1028-0987 (Print)","PMID":"21381317","abstract":"The biosynthesis of lycopene by the strain Streptomyces globisporus 4Lcp has been studied at synthetic media with different sources of carbon and nitrogen. It has been shown that the highest yield of lycopene (2.0-3.0 microg/l), in case of cultivation in shacked flasks, has been observed when glycerol is used as a source of carbon and sodium or potassium nitrate as a source of nitrogen. Lower indices have been obtained when glucose, starch, sodium acetate and trisodium citrate are used as sources of carbon and ammonium chloride or ammonium nitrate as a nitrogen source. Such substrates as ethanol, sucrose, ammonium hydrophosphate or sulphate and carbamide have been shown to be inappropriate for lycopene production by the studied strain.","author":[{"dropping-particle":"","family":"Holembiovs'ka","given":"S L","non-dropping-particle":"","parse-names":false,"suffix":""},{"dropping-particle":"","family":"Tymoshenko","given":"S H","non-dropping-particle":"","parse-names":false,"suffix":""},{"dropping-particle":"","family":"Matseliukh","given":"B P","non-dropping-particle":"","parse-names":false,"suffix":""}],"container-title":"Mikrobiolohichnyi zhurnal (Kiev, Ukraine : 1993)","id":"ITEM-1","issue":"6","issued":{"date-parts":[["2010"]]},"language":"ukr","page":"46-51","publisher-place":"Ukraine","title":"[Influence of carbon and nitrogen sources on biosynthesis of lycopene by &lt;i&gt;Streptomyces globisporus&lt;/i&gt; 4Lcp].","type":"article-journal","volume":"72"},"uris":["http://www.mendeley.com/documents/?uuid=db8aa5f2-df61-4bd6-b7d0-ca62ca44417c","http://www.mendeley.com/documents/?uuid=0d851232-90a7-423e-8e45-33b6bb6bc951"]}],"mendeley":{"formattedCitation":"[87]","plainTextFormattedCitation":"[87]","previouslyFormattedCitation":"[86]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[87]</w:t>
            </w:r>
            <w:r w:rsidRPr="00A9734A">
              <w:rPr>
                <w:rFonts w:ascii="Palatino Linotype" w:hAnsi="Palatino Linotype" w:cs="Arial"/>
                <w:sz w:val="20"/>
                <w:szCs w:val="20"/>
              </w:rPr>
              <w:fldChar w:fldCharType="end"/>
            </w:r>
          </w:p>
        </w:tc>
      </w:tr>
      <w:tr w:rsidR="00F74BA3" w:rsidRPr="00A9734A" w14:paraId="39089FAE" w14:textId="77777777" w:rsidTr="00A9734A">
        <w:trPr>
          <w:jc w:val="center"/>
        </w:trPr>
        <w:tc>
          <w:tcPr>
            <w:tcW w:w="2681" w:type="dxa"/>
            <w:shd w:val="clear" w:color="auto" w:fill="auto"/>
            <w:vAlign w:val="center"/>
          </w:tcPr>
          <w:p w14:paraId="2AA9D5FC" w14:textId="7DFD3BC5"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w:t>
            </w:r>
            <w:r w:rsidR="00F74BA3" w:rsidRPr="00A9734A">
              <w:rPr>
                <w:rFonts w:ascii="Palatino Linotype" w:hAnsi="Palatino Linotype" w:cs="Arial"/>
                <w:sz w:val="20"/>
                <w:szCs w:val="20"/>
              </w:rPr>
              <w:t>ebramycin factor 4</w:t>
            </w:r>
          </w:p>
        </w:tc>
        <w:tc>
          <w:tcPr>
            <w:tcW w:w="2003" w:type="dxa"/>
            <w:shd w:val="clear" w:color="auto" w:fill="auto"/>
            <w:vAlign w:val="center"/>
          </w:tcPr>
          <w:p w14:paraId="5082DC7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11" w:type="dxa"/>
            <w:shd w:val="clear" w:color="auto" w:fill="auto"/>
            <w:vAlign w:val="center"/>
          </w:tcPr>
          <w:p w14:paraId="474FC83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tenebrarius</w:t>
            </w:r>
          </w:p>
        </w:tc>
        <w:tc>
          <w:tcPr>
            <w:tcW w:w="1412" w:type="dxa"/>
            <w:shd w:val="clear" w:color="auto" w:fill="auto"/>
            <w:vAlign w:val="center"/>
          </w:tcPr>
          <w:p w14:paraId="5AC0FF22" w14:textId="48E8002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{"citationItems":[{"id":"ITEM-1","itemData":{"PMID":"5596155","author":[{"dropping-particle":"","family":"Higgins","given":"C E","non-dropping-particle":"","parse-names":false,"suffix":""},{"dropping-particle":"","family":"Kastner","given":"R E","non-dropping-particle":"","parse-names":false,"suffix":""}],"container-title":"Antimicrobial agents and chemotherapy","id":"ITEM-1","issued":{"date-parts":[["1967"]]},"language":"eng","page":"324-331","publisher-place":"United States","title":"Nebramycin, a new broad-spectrum antibiotic complex. II. Description of &lt;i&gt;Streptomyces tenebrarius&lt;/i&gt;.","type":"article-journal","volume":"7"},"uris":["http://www.mendeley.com/documents/?uuid=5aa6a4de-1679-4b44-917d-565529f4e03e","http://www.mendeley.com/documents/?uuid=6ed51de3-a968-42af-86b6-46e9f9ccca36"]}],"mendeley":{"formattedCitation":"[88]","plainTextFormattedCitation":"[88]","previouslyFormattedCitation":"[87]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[88]</w:t>
            </w:r>
            <w:r w:rsidRPr="00A9734A">
              <w:rPr>
                <w:rFonts w:ascii="Palatino Linotype" w:hAnsi="Palatino Linotype" w:cs="Arial"/>
                <w:sz w:val="20"/>
                <w:szCs w:val="20"/>
              </w:rPr>
              <w:fldChar w:fldCharType="end"/>
            </w:r>
          </w:p>
        </w:tc>
      </w:tr>
      <w:tr w:rsidR="00F74BA3" w:rsidRPr="00A9734A" w14:paraId="6818A644" w14:textId="77777777" w:rsidTr="00A9734A">
        <w:trPr>
          <w:jc w:val="center"/>
        </w:trPr>
        <w:tc>
          <w:tcPr>
            <w:tcW w:w="2681" w:type="dxa"/>
            <w:shd w:val="clear" w:color="auto" w:fill="auto"/>
            <w:vAlign w:val="center"/>
          </w:tcPr>
          <w:p w14:paraId="1AE2B85F" w14:textId="2C7295B2"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w:t>
            </w:r>
            <w:r w:rsidR="00F74BA3" w:rsidRPr="00A9734A">
              <w:rPr>
                <w:rFonts w:ascii="Palatino Linotype" w:hAnsi="Palatino Linotype" w:cs="Arial"/>
                <w:sz w:val="20"/>
                <w:szCs w:val="20"/>
              </w:rPr>
              <w:t>orharman</w:t>
            </w:r>
          </w:p>
        </w:tc>
        <w:tc>
          <w:tcPr>
            <w:tcW w:w="2003" w:type="dxa"/>
            <w:shd w:val="clear" w:color="auto" w:fill="auto"/>
            <w:vAlign w:val="center"/>
          </w:tcPr>
          <w:p w14:paraId="06C7C60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111" w:type="dxa"/>
            <w:shd w:val="clear" w:color="auto" w:fill="auto"/>
            <w:vAlign w:val="center"/>
          </w:tcPr>
          <w:p w14:paraId="390549F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monashensis</w:t>
            </w:r>
            <w:r w:rsidRPr="00A9734A">
              <w:rPr>
                <w:rFonts w:ascii="Palatino Linotype" w:hAnsi="Palatino Linotype" w:cs="Arial"/>
                <w:sz w:val="20"/>
                <w:szCs w:val="20"/>
                <w:lang w:val="en-US"/>
              </w:rPr>
              <w:t xml:space="preserve"> sp. nov. (strain MUSC 1J</w:t>
            </w:r>
            <w:r w:rsidRPr="00A9734A">
              <w:rPr>
                <w:rFonts w:ascii="Palatino Linotype" w:hAnsi="Palatino Linotype" w:cs="Arial"/>
                <w:sz w:val="20"/>
                <w:szCs w:val="20"/>
                <w:vertAlign w:val="superscript"/>
                <w:lang w:val="en-US"/>
              </w:rPr>
              <w:t>T</w:t>
            </w:r>
            <w:r w:rsidRPr="00A9734A">
              <w:rPr>
                <w:rFonts w:ascii="Palatino Linotype" w:hAnsi="Palatino Linotype" w:cs="Arial"/>
                <w:sz w:val="20"/>
                <w:szCs w:val="20"/>
                <w:lang w:val="en-US"/>
              </w:rPr>
              <w:t>)</w:t>
            </w:r>
          </w:p>
        </w:tc>
        <w:tc>
          <w:tcPr>
            <w:tcW w:w="1412" w:type="dxa"/>
            <w:shd w:val="clear" w:color="auto" w:fill="auto"/>
            <w:vAlign w:val="center"/>
          </w:tcPr>
          <w:p w14:paraId="1AF29A5D" w14:textId="2352997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{"citationItems":[{"id":"ITEM-1","itemData":{"DOI":"10.1038/s41598-019-39592-6","ISSN":"2045-2322","abstract":"A new Streptomyces species discovered from Sarawak mangrove soil is described, with the proposed name – Streptomyces monashensis sp. nov. (strain MUSC 1J T ). Taxonomy status of MUSC 1J T was determined via polyphasic approach. Phylogenetic and chemotaxonomic properties of strain MUSC 1J T were in accordance with those known for genus Streptomyces . Based on phylogenetic analyses, the strains closely related to MUSC 1J T were Streptomyces corchorusii DSM 40340 T (98.7%), Streptomyces olivaceoviridis NBRC 13066 T (98.7%), Streptomyces canarius NBRC 13431 T (98.6%) and Streptomyces coacervatus AS-0823 T (98.4%). Outcomes of DNA–DNA relatedness between strain MUSC 1J T and its closely related type strains covered from 19.7 ± 2.8% to 49.1 ± 4.3%. Strain MUSC 1J T has genome size of 10,254,857 bp with DNA G + C content of 71 mol%. MUSC 1J T extract exhibited strong antioxidative activity up to 83.80 ± 4.80% in the SOD assay, with significant cytotoxic effect against colon cancer cell lines HCT-116 and SW480. Streptomyces monashensis MUSC 1J T (=DSM 103626 T = MCCC 1K03219 T ) could potentially be a producer of novel bioactive metabolites; hence discovery of this new species may be highly significant to the biopharmaceutical industry as it could lead to development of new and useful chemo-preventive drugs.","author":[{"dropping-particle":"","family":"Law","given":"Jodi Woan-Fei","non-dropping-particle":"","parse-names":false,"suffix":""},{"dropping-particle":"","family":"Ser","given":"Hooi-Leng","non-dropping-particle":"","parse-names":false,"suffix":""},{"dropping-particle":"","family":"Ab Mutalib","given"</w:instrText>
            </w:r>
            <w:r w:rsidR="00B21486" w:rsidRPr="00A9734A">
              <w:rPr>
                <w:rFonts w:ascii="Palatino Linotype" w:hAnsi="Palatino Linotype" w:cs="Arial"/>
                <w:sz w:val="20"/>
                <w:szCs w:val="20"/>
                <w:lang w:val="en-US"/>
              </w:rPr>
              <w:instrText>:"Nurul-Syakima","non-dropping-particle":"","parse-names":false,"suffix":""},{"dropping-particle":"","family":"Saokaew","given":"Surasak","non-dropping-particle":"","parse-names":false,"suffix":""},{"dropping-particle":"","family":"Duangjai","given":"Acharaporn","non-dropping-particle":"","parse-names":false,"suffix":""},{"dropping-particle":"","family":"Khan","given":"Tahir Mehmood","non-dropping-particle":"","parse-names":false,"suffix":""},{"dropping-particle":"","family":"Chan","given":"Kok-Gan","non-dropping-particle":"","parse-names":false,"suffix":""},{"dropping-particle":"","family":"Goh","given":"Bey-Hing","non-dropping-particle":"","parse-names":false,"suffix":""},{"dropping-particle":"","family":"Lee","given":"Learn-Han","non-dropping-particle":"","parse-names":false,"suffix":""}],"container-title":"Scientific Reports","id":"ITEM-1","issue":"1","issued":{"date-parts":[["2019","2"]]},"page":"3056","title":"&lt;i&gt;Streptomyces monashensis&lt;/i&gt; sp. nov., a novel mangrove soil actinobacterium from East Malaysia with antioxidative potential","type":"article-journal","volume":"9"},"uris":["http://www.mendeley.com/documents/?uuid=07207cf8-0cf0-47d8-a15e-714fc4b7445f","http://www.mendeley.com/documents/?uuid=ca16e071-0dab-46a0-a867-ac8779ecb52a"]}],"mendeley":{"formattedCitation":"[69]","plainTextFormattedCitation":"[69]","previouslyFormattedCitation":"[68]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lang w:val="en-US"/>
              </w:rPr>
              <w:t>[69]</w:t>
            </w:r>
            <w:r w:rsidRPr="00A9734A">
              <w:rPr>
                <w:rFonts w:ascii="Palatino Linotype" w:hAnsi="Palatino Linotype" w:cs="Arial"/>
                <w:sz w:val="20"/>
                <w:szCs w:val="20"/>
              </w:rPr>
              <w:fldChar w:fldCharType="end"/>
            </w:r>
          </w:p>
        </w:tc>
      </w:tr>
    </w:tbl>
    <w:p w14:paraId="2BC11AA9" w14:textId="0F8DD248" w:rsidR="00F74BA3" w:rsidRPr="00AC7ACC" w:rsidRDefault="00A9734A" w:rsidP="00A9734A">
      <w:pPr>
        <w:pStyle w:val="MDPI41tablecaption"/>
        <w:ind w:left="0"/>
      </w:pPr>
      <w:bookmarkStart w:id="12" w:name="_Toc143753763"/>
      <w:bookmarkEnd w:id="11"/>
      <w:r w:rsidRPr="00A9734A">
        <w:rPr>
          <w:b/>
        </w:rPr>
        <w:t xml:space="preserve">Table S13. </w:t>
      </w:r>
      <w:r w:rsidR="00AC7ACC" w:rsidRPr="00AC7ACC">
        <w:t xml:space="preserve">LC-MS-based annotated compounds (level 3) </w:t>
      </w:r>
      <w:r w:rsidR="008D37CB">
        <w:t xml:space="preserve">from </w:t>
      </w:r>
      <w:r w:rsidR="008D37CB" w:rsidRPr="008D37CB">
        <w:t>StreptomeDB</w:t>
      </w:r>
      <w:r w:rsidR="008D37CB" w:rsidRPr="00D76B84">
        <w:t xml:space="preserve"> </w:t>
      </w:r>
      <w:r w:rsidR="00AC7ACC" w:rsidRPr="00AC7ACC">
        <w:t xml:space="preserve">possibly responsible for the </w:t>
      </w:r>
      <w:r w:rsidR="00F74BA3" w:rsidRPr="00AC7ACC">
        <w:t xml:space="preserve">cytotoxicity activity of the strain </w:t>
      </w:r>
      <w:r w:rsidR="00423479" w:rsidRPr="00423479">
        <w:rPr>
          <w:rFonts w:cs="Arial"/>
        </w:rPr>
        <w:t>S. murinus</w:t>
      </w:r>
      <w:r w:rsidR="00423479" w:rsidRPr="00423479">
        <w:t xml:space="preserve"> </w:t>
      </w:r>
      <w:r w:rsidR="00F74BA3" w:rsidRPr="00AC7ACC">
        <w:t>4C171 extract in ISP4 medium.</w:t>
      </w:r>
      <w:bookmarkEnd w:id="12"/>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08"/>
        <w:gridCol w:w="2142"/>
        <w:gridCol w:w="4723"/>
        <w:gridCol w:w="1092"/>
      </w:tblGrid>
      <w:tr w:rsidR="00F74BA3" w:rsidRPr="00A9734A" w14:paraId="656D4E64" w14:textId="77777777" w:rsidTr="00A9734A">
        <w:trPr>
          <w:jc w:val="center"/>
        </w:trPr>
        <w:tc>
          <w:tcPr>
            <w:tcW w:w="2268" w:type="dxa"/>
            <w:tcBorders>
              <w:top w:val="single" w:sz="8" w:space="0" w:color="auto"/>
              <w:bottom w:val="single" w:sz="4" w:space="0" w:color="auto"/>
            </w:tcBorders>
            <w:shd w:val="clear" w:color="auto" w:fill="auto"/>
            <w:vAlign w:val="center"/>
          </w:tcPr>
          <w:p w14:paraId="2A289BF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rPr>
            </w:pPr>
            <w:r w:rsidRPr="00A9734A">
              <w:rPr>
                <w:rFonts w:ascii="Palatino Linotype" w:hAnsi="Palatino Linotype" w:cs="Arial"/>
                <w:b/>
                <w:bCs/>
                <w:sz w:val="20"/>
                <w:szCs w:val="20"/>
                <w:lang w:val="en-US"/>
              </w:rPr>
              <w:t>Compound</w:t>
            </w:r>
          </w:p>
        </w:tc>
        <w:tc>
          <w:tcPr>
            <w:tcW w:w="1937" w:type="dxa"/>
            <w:tcBorders>
              <w:top w:val="single" w:sz="8" w:space="0" w:color="auto"/>
              <w:bottom w:val="single" w:sz="4" w:space="0" w:color="auto"/>
            </w:tcBorders>
            <w:shd w:val="clear" w:color="auto" w:fill="auto"/>
            <w:vAlign w:val="center"/>
          </w:tcPr>
          <w:p w14:paraId="72F31828"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rPr>
            </w:pPr>
            <w:r w:rsidRPr="00A9734A">
              <w:rPr>
                <w:rFonts w:ascii="Palatino Linotype" w:hAnsi="Palatino Linotype" w:cs="Arial"/>
                <w:b/>
                <w:bCs/>
                <w:sz w:val="20"/>
                <w:szCs w:val="20"/>
                <w:lang w:val="en-US"/>
              </w:rPr>
              <w:t>Molecular formula</w:t>
            </w:r>
          </w:p>
        </w:tc>
        <w:tc>
          <w:tcPr>
            <w:tcW w:w="4271" w:type="dxa"/>
            <w:tcBorders>
              <w:top w:val="single" w:sz="8" w:space="0" w:color="auto"/>
              <w:bottom w:val="single" w:sz="4" w:space="0" w:color="auto"/>
            </w:tcBorders>
            <w:shd w:val="clear" w:color="auto" w:fill="auto"/>
            <w:vAlign w:val="center"/>
          </w:tcPr>
          <w:p w14:paraId="72F2ABCB"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rPr>
            </w:pPr>
            <w:r w:rsidRPr="00A9734A">
              <w:rPr>
                <w:rFonts w:ascii="Palatino Linotype" w:hAnsi="Palatino Linotype" w:cs="Arial"/>
                <w:b/>
                <w:bCs/>
                <w:sz w:val="20"/>
                <w:szCs w:val="20"/>
                <w:lang w:val="en-US"/>
              </w:rPr>
              <w:t>Producer microorganism</w:t>
            </w:r>
          </w:p>
        </w:tc>
        <w:tc>
          <w:tcPr>
            <w:tcW w:w="987" w:type="dxa"/>
            <w:tcBorders>
              <w:top w:val="single" w:sz="8" w:space="0" w:color="auto"/>
              <w:bottom w:val="single" w:sz="4" w:space="0" w:color="auto"/>
            </w:tcBorders>
            <w:shd w:val="clear" w:color="auto" w:fill="auto"/>
            <w:vAlign w:val="center"/>
          </w:tcPr>
          <w:p w14:paraId="62B56EE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rPr>
            </w:pPr>
            <w:r w:rsidRPr="00A9734A">
              <w:rPr>
                <w:rFonts w:ascii="Palatino Linotype" w:hAnsi="Palatino Linotype" w:cs="Arial"/>
                <w:b/>
                <w:bCs/>
                <w:sz w:val="20"/>
                <w:szCs w:val="20"/>
                <w:lang w:val="en-US"/>
              </w:rPr>
              <w:t>Ref.</w:t>
            </w:r>
          </w:p>
        </w:tc>
      </w:tr>
      <w:tr w:rsidR="00F74BA3" w:rsidRPr="00A9734A" w14:paraId="1CC7931E" w14:textId="77777777" w:rsidTr="00A9734A">
        <w:trPr>
          <w:jc w:val="center"/>
        </w:trPr>
        <w:tc>
          <w:tcPr>
            <w:tcW w:w="2268" w:type="dxa"/>
            <w:tcBorders>
              <w:top w:val="single" w:sz="4" w:space="0" w:color="auto"/>
            </w:tcBorders>
            <w:shd w:val="clear" w:color="auto" w:fill="auto"/>
            <w:vAlign w:val="center"/>
          </w:tcPr>
          <w:p w14:paraId="2D65396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sz w:val="20"/>
                <w:szCs w:val="20"/>
                <w:lang w:val="en-US"/>
              </w:rPr>
              <w:t>Ergosterol</w:t>
            </w:r>
          </w:p>
        </w:tc>
        <w:tc>
          <w:tcPr>
            <w:tcW w:w="1937" w:type="dxa"/>
            <w:tcBorders>
              <w:top w:val="single" w:sz="4" w:space="0" w:color="auto"/>
            </w:tcBorders>
            <w:shd w:val="clear" w:color="auto" w:fill="auto"/>
            <w:vAlign w:val="center"/>
          </w:tcPr>
          <w:p w14:paraId="1F59086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sz w:val="20"/>
                <w:szCs w:val="20"/>
                <w:lang w:val="en-US"/>
              </w:rPr>
              <w:t>C</w:t>
            </w:r>
            <w:r w:rsidRPr="00A9734A">
              <w:rPr>
                <w:rFonts w:ascii="Palatino Linotype" w:hAnsi="Palatino Linotype" w:cs="Arial"/>
                <w:sz w:val="20"/>
                <w:szCs w:val="20"/>
                <w:vertAlign w:val="subscript"/>
                <w:lang w:val="en-US"/>
              </w:rPr>
              <w:t>28</w:t>
            </w:r>
            <w:r w:rsidRPr="00A9734A">
              <w:rPr>
                <w:rFonts w:ascii="Palatino Linotype" w:hAnsi="Palatino Linotype" w:cs="Arial"/>
                <w:sz w:val="20"/>
                <w:szCs w:val="20"/>
                <w:lang w:val="en-US"/>
              </w:rPr>
              <w:t>H</w:t>
            </w:r>
            <w:r w:rsidRPr="00A9734A">
              <w:rPr>
                <w:rFonts w:ascii="Palatino Linotype" w:hAnsi="Palatino Linotype" w:cs="Arial"/>
                <w:sz w:val="20"/>
                <w:szCs w:val="20"/>
                <w:vertAlign w:val="subscript"/>
                <w:lang w:val="en-US"/>
              </w:rPr>
              <w:t>44</w:t>
            </w:r>
            <w:r w:rsidRPr="00A9734A">
              <w:rPr>
                <w:rFonts w:ascii="Palatino Linotype" w:hAnsi="Palatino Linotype" w:cs="Arial"/>
                <w:sz w:val="20"/>
                <w:szCs w:val="20"/>
                <w:lang w:val="en-US"/>
              </w:rPr>
              <w:t>O</w:t>
            </w:r>
          </w:p>
        </w:tc>
        <w:tc>
          <w:tcPr>
            <w:tcW w:w="4271" w:type="dxa"/>
            <w:tcBorders>
              <w:top w:val="single" w:sz="4" w:space="0" w:color="auto"/>
            </w:tcBorders>
            <w:shd w:val="clear" w:color="auto" w:fill="auto"/>
            <w:vAlign w:val="center"/>
          </w:tcPr>
          <w:p w14:paraId="35A4304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lividans</w:t>
            </w:r>
          </w:p>
        </w:tc>
        <w:tc>
          <w:tcPr>
            <w:tcW w:w="987" w:type="dxa"/>
            <w:tcBorders>
              <w:top w:val="single" w:sz="4" w:space="0" w:color="auto"/>
            </w:tcBorders>
            <w:shd w:val="clear" w:color="auto" w:fill="auto"/>
            <w:vAlign w:val="center"/>
          </w:tcPr>
          <w:p w14:paraId="76DD2454" w14:textId="05849B3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lang w:val="en-US"/>
              </w:rPr>
              <w:instrText>ADDIN CSL_CITATION {"citationItems":[{"id":"ITEM-1","itemData":{"DOI":"10.1021/acs.jnatprod.5b00975","ISSN":"0163-3864","author":[{"dropping-particle":"","family":"Ebrahim","given":"Weaam","non-dropping-particle":"","parse-names":false,"suffix":""},{"dropping-particle":"","family":"El-Neketi","given":"Mona","non-dropping-particle":"","parse-names":false,"suffix":""},{"dropping-particle":"","family":"Lewald","given":"Laura-Isabell","non-dropping-particle":"","parse-names":false,"suffix":""},{"dropping-particle":"","family":"Orfali","given":"Raha S.","non-dropping-particle":"","parse-names":false,"suffix":""},{"dropping-particle":"","family":"Lin","given":"Wenhan","non-dropping-particle":"","parse-names":false,"suffix":""},{"dropping-particle":"","family":"Rehberg","given":"Nidja","non-dropping-particle":"","parse-names":false,"suffix":""},{"dropping-particle":"","family":"Kalscheuer","given":"Rainer","non-dropping-particle":"","parse-names":false,"suffix":""},{"dropping-particle":"","family":"Daletos","given":"Georgios","non-dropping-particle":"","parse-names":false,"suffix":""},{"dropping-particle":"","family":"Proksch","given":"Peter","non-dropping-particle":"","parse-names":false,"suffix":""}],"container-title":"Journal of Natural Products","id":"ITEM-1","issue":"4","issued":{"date-parts":[["2016","4"]]},"page":"914-922","title":"Metabolites from the Fungal Endophyte &lt;i&gt;Aspergillus austroafricanus&lt;/i&gt; in Axenic Culture and in Fungal–Bacterial Mixed Cultures","type":"article-journal","volume":"79"},"uris":["http://www.mendeley.com/documents/?uuid=3dc8da31-a628-466d-aad6-c57e409131d3","http://www.mendeley.com/documents/?uuid=d6c8106c-44c4-42ff-b673-7ead2a468ebd"]}],"mendeley":{"formattedCitation":"[35]","plainTextFormattedCitation":"[35]","previouslyFormattedCitation":"[35]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[35]</w:t>
            </w:r>
            <w:r w:rsidRPr="00A9734A">
              <w:rPr>
                <w:rFonts w:ascii="Palatino Linotype" w:hAnsi="Palatino Linotype" w:cs="Arial"/>
                <w:sz w:val="20"/>
                <w:szCs w:val="20"/>
              </w:rPr>
              <w:fldChar w:fldCharType="end"/>
            </w:r>
          </w:p>
        </w:tc>
      </w:tr>
      <w:tr w:rsidR="00F74BA3" w:rsidRPr="00A9734A" w14:paraId="4ECFCDD2" w14:textId="77777777" w:rsidTr="00A9734A">
        <w:trPr>
          <w:jc w:val="center"/>
        </w:trPr>
        <w:tc>
          <w:tcPr>
            <w:tcW w:w="2268" w:type="dxa"/>
            <w:shd w:val="clear" w:color="auto" w:fill="auto"/>
            <w:vAlign w:val="center"/>
          </w:tcPr>
          <w:p w14:paraId="2F63AF4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de-DE"/>
              </w:rPr>
            </w:pPr>
            <w:r w:rsidRPr="00A9734A">
              <w:rPr>
                <w:rFonts w:ascii="Palatino Linotype" w:hAnsi="Palatino Linotype" w:cs="Arial"/>
                <w:i/>
                <w:iCs/>
                <w:sz w:val="20"/>
                <w:szCs w:val="20"/>
                <w:lang w:val="de-DE"/>
              </w:rPr>
              <w:t>N</w:t>
            </w:r>
            <w:r w:rsidRPr="00A9734A">
              <w:rPr>
                <w:rFonts w:ascii="Palatino Linotype" w:hAnsi="Palatino Linotype" w:cs="Arial"/>
                <w:sz w:val="20"/>
                <w:szCs w:val="20"/>
                <w:lang w:val="de-DE"/>
              </w:rPr>
              <w:t>,</w:t>
            </w:r>
            <w:r w:rsidRPr="00A9734A">
              <w:rPr>
                <w:rFonts w:ascii="Palatino Linotype" w:hAnsi="Palatino Linotype" w:cs="Arial"/>
                <w:i/>
                <w:iCs/>
                <w:sz w:val="20"/>
                <w:szCs w:val="20"/>
                <w:lang w:val="de-DE"/>
              </w:rPr>
              <w:t>N</w:t>
            </w:r>
            <w:r w:rsidRPr="00A9734A">
              <w:rPr>
                <w:rFonts w:ascii="Palatino Linotype" w:hAnsi="Palatino Linotype" w:cs="Arial"/>
                <w:sz w:val="20"/>
                <w:szCs w:val="20"/>
                <w:lang w:val="de-DE"/>
              </w:rPr>
              <w:t>'-((1Z,3Z)-1,4-bis(4-hydroxyphenyl)buta-1,3-diene-2,3-diyl)diformamide</w:t>
            </w:r>
          </w:p>
        </w:tc>
        <w:tc>
          <w:tcPr>
            <w:tcW w:w="1937" w:type="dxa"/>
            <w:shd w:val="clear" w:color="auto" w:fill="auto"/>
            <w:vAlign w:val="center"/>
          </w:tcPr>
          <w:p w14:paraId="1E4723C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271" w:type="dxa"/>
            <w:shd w:val="clear" w:color="auto" w:fill="auto"/>
            <w:vAlign w:val="center"/>
          </w:tcPr>
          <w:p w14:paraId="2A34A15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peucetius</w:t>
            </w:r>
          </w:p>
        </w:tc>
        <w:tc>
          <w:tcPr>
            <w:tcW w:w="987" w:type="dxa"/>
            <w:shd w:val="clear" w:color="auto" w:fill="auto"/>
            <w:vAlign w:val="center"/>
          </w:tcPr>
          <w:p w14:paraId="401DB5AF" w14:textId="213A4CE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{"citationItems":[{"id":"ITEM-1","itemData":{"DOI":"10.1021/np200255f","ISSN":"0163-3864","author":[{"dropping-particle":"","family":"Zuck","given":"Karina M.","non-dropping-particle":"","parse-names":false,"suffix":""},{"dropping-particle":"","family":"Shipley","given":"Suzanne","non-dropping-particle":"","parse-names":false,"suffix":""},{"dropping-particle":"","family":"Newman","given":"David J.","non-dropping-particle":"","parse-names":false,"suffix":""}],"container-title":"Journal of Natural Products","id":"ITEM-1","issue":"7","issued":{"date-parts":[["2011","7"]]},"page":"1653-1657","title":"Induced Production of N -Formyl Alkaloids from &lt;i&gt;Aspergillus fumigatus&lt;/i&gt; by Co-culture with &lt;i&gt;Streptomyces peucetius&lt;/i&gt;","type":"article-journal","volume":"74"},"uris":["http://www.mendeley.com/documents/?uuid=8a10f2c9-6a72-487d-9d5e-2d55d96e3669","http://www.mendeley.com/documents/?uuid=50f10657-1670-4759-aed8-c519679521cc"]}],"mendeley":{"formattedCitation":"[36]","plainTextFormattedCitation":"[36]","previouslyFormattedCitation":"[36]"},"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[36]</w:t>
            </w:r>
            <w:r w:rsidRPr="00A9734A">
              <w:rPr>
                <w:rFonts w:ascii="Palatino Linotype" w:hAnsi="Palatino Linotype" w:cs="Arial"/>
                <w:sz w:val="20"/>
                <w:szCs w:val="20"/>
              </w:rPr>
              <w:fldChar w:fldCharType="end"/>
            </w:r>
          </w:p>
        </w:tc>
      </w:tr>
      <w:tr w:rsidR="00F74BA3" w:rsidRPr="00A9734A" w14:paraId="5AA6735F" w14:textId="77777777" w:rsidTr="00A9734A">
        <w:trPr>
          <w:jc w:val="center"/>
        </w:trPr>
        <w:tc>
          <w:tcPr>
            <w:tcW w:w="2268" w:type="dxa"/>
            <w:shd w:val="clear" w:color="auto" w:fill="auto"/>
            <w:vAlign w:val="center"/>
          </w:tcPr>
          <w:p w14:paraId="1517C390" w14:textId="6716099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rabelomycin</w:t>
            </w:r>
          </w:p>
        </w:tc>
        <w:tc>
          <w:tcPr>
            <w:tcW w:w="1937" w:type="dxa"/>
            <w:shd w:val="clear" w:color="auto" w:fill="auto"/>
            <w:vAlign w:val="center"/>
          </w:tcPr>
          <w:p w14:paraId="4BB62FB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271" w:type="dxa"/>
            <w:shd w:val="clear" w:color="auto" w:fill="auto"/>
            <w:vAlign w:val="center"/>
          </w:tcPr>
          <w:p w14:paraId="27519FD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XZHG99T</w:t>
            </w:r>
          </w:p>
        </w:tc>
        <w:tc>
          <w:tcPr>
            <w:tcW w:w="987" w:type="dxa"/>
            <w:shd w:val="clear" w:color="auto" w:fill="auto"/>
            <w:vAlign w:val="center"/>
          </w:tcPr>
          <w:p w14:paraId="016D56C5" w14:textId="2FA152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{"citationItems":[{"id":"ITEM-1","itemData":{"DOI":"10.1038/s41429-018-0096-1","ISSN":"0021-8820","abstract":"Three new angucycline-type C-glycosides, grincamycins L-N (1-3), together with the known rabelomycin (4), moromycin B (5), fridamycin D (6), saquayamycin B1 (7), actinomycin X2 (8), and actinomycin D (9), were isolated from the culture of the soil-derived Streptomyces sp. XZHG99T collected from Color desert, Dengpa District, Tibet. The structures of 1-3 were established by detailed analyses of comprehensive spectroscopic data. Compounds 1-9 exhibited significant cytotoxicity against a panel of human cancer cell lines A549, H157, MCF7, MDA-MB-231, and HepG2, while 4, 8, and 9 showed decent antibacterial activity against Mycobacterium smegmatis and Staphylococcus aureus.","author":[{"dropping-particle":"","family":"Bao","given":"Jie","non-dropping-particle":"","parse-names":false,"suffix":""},{"dropping-particle":"","family":"He","given":"Fei","non-dropping-particle":"","parse-names":false,"suffix":""},{"dropping-particle":"","family":"Li","given":"Yumei","non-dropping-particle":"","parse-names":false,"suffix":""},{"dropping-particle":"","family":"Fang","given":"Lei","non-dropping-particle":"","parse-names":false,"suffix":""},{"dropping-particle":"","family":"Wang","given":"Kaiming","non-dropping-particle":"","parse-names":false,"suffix":""},{"dropping-particle":"","family":"Song","given":"Jintong","non-dropping-particle":"","parse-names":false,"suffix":""},{"dropping-particle":"","family":"Zhou","given":"Jie","non-dropping-particle":"","parse-names":false,"suffix":""},{"dropping-particle":"","family":"Li","given":"Qiang","non-dropping-particle":"","parse-names":false,"suffix":""},{"dropping-particle":"","family":"Zhang","given":"Hua","non-dropping-particle":"","parse-names":false,"suffix":""}],"container-title":"Journal of antibiotics","id":"ITEM-1","issue":"12","issued":{"date-parts":[["2018"]]},"page":"1018-1024","title":"Cytotoxic antibiotic angucyclines and actinomycins from the &lt;i&gt;Streptomyces&lt;/i&gt; sp XZHG99T","type":"article-journal","volume":"71"},"uris":["http://www.mendeley.com/documents/?uuid=bc526f0d-5085-4d16-af35-18ad8153b82b","http://www.mendeley.com/documents/?uuid=165ab4f8-7d75-48d6-a019-34c02bce5dad"]}],"mendeley":{"formattedCitation":"[30]","plainTextFormattedCitation":"[30]","previouslyFormattedCitation":"[30]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[30]</w:t>
            </w:r>
            <w:r w:rsidRPr="00A9734A">
              <w:rPr>
                <w:rFonts w:ascii="Palatino Linotype" w:hAnsi="Palatino Linotype" w:cs="Arial"/>
                <w:sz w:val="20"/>
                <w:szCs w:val="20"/>
              </w:rPr>
              <w:fldChar w:fldCharType="end"/>
            </w:r>
          </w:p>
        </w:tc>
      </w:tr>
      <w:tr w:rsidR="00F74BA3" w:rsidRPr="00A9734A" w14:paraId="5A675ECB" w14:textId="77777777" w:rsidTr="00A9734A">
        <w:trPr>
          <w:jc w:val="center"/>
        </w:trPr>
        <w:tc>
          <w:tcPr>
            <w:tcW w:w="2268" w:type="dxa"/>
            <w:shd w:val="clear" w:color="auto" w:fill="auto"/>
            <w:vAlign w:val="center"/>
          </w:tcPr>
          <w:p w14:paraId="3EA4D902" w14:textId="342ACACD"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aklavinone</w:t>
            </w:r>
          </w:p>
        </w:tc>
        <w:tc>
          <w:tcPr>
            <w:tcW w:w="1937" w:type="dxa"/>
            <w:shd w:val="clear" w:color="auto" w:fill="auto"/>
            <w:vAlign w:val="center"/>
          </w:tcPr>
          <w:p w14:paraId="5525EA5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p>
        </w:tc>
        <w:tc>
          <w:tcPr>
            <w:tcW w:w="4271" w:type="dxa"/>
            <w:shd w:val="clear" w:color="auto" w:fill="auto"/>
            <w:vAlign w:val="center"/>
          </w:tcPr>
          <w:p w14:paraId="2A9B991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purpurascens</w:t>
            </w:r>
          </w:p>
        </w:tc>
        <w:tc>
          <w:tcPr>
            <w:tcW w:w="987" w:type="dxa"/>
            <w:shd w:val="clear" w:color="auto" w:fill="auto"/>
            <w:vAlign w:val="center"/>
          </w:tcPr>
          <w:p w14:paraId="2E4CFBDF" w14:textId="55AAE94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1574-6968.2002.tb11070.x","ISSN":"03781097","author":[{"dropping-particle":"","family":"Wang","given":"Yulong","non-dropping-particle":"","parse-names":false,"suffix":""},{"dropping-particle":"","family":"Niemi","given":"Jarmo","non-dropping-particle":"","parse-names":false,"suffix":""},{"dropping-particle":"","family":"MÃ¤ntsÃ¤lÃ¤","given":"Pekka","non-dropping-particle":"","parse-names":false,"suffix":""}],"container-title":"FEMS Microbiology Letters","id":"ITEM-1","issue":"1","issued":{"date-parts":[["2002","2"]]},"page":"117-122","title":"Modification of aklavinone and aclacinomycins in vitro and in vivo by rhodomycin biosynthesis gene products","type":"article-journal","volume":"208"},"uris":["http://www.mendeley.com/documents/?uuid=55916892-bed7-4fe2-ae4e-c875fa4f1bfc","http://www.mendeley.com/documents/?uuid=e233ceb8-c4cc-4761-9cf6-569aadbc2353"]}],"mendeley":{"formattedCitation":"[55]","plainTextFormattedCitation":"[55]","previouslyFormattedCitation":"[54]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[55]</w:t>
            </w:r>
            <w:r w:rsidRPr="00A9734A">
              <w:rPr>
                <w:rFonts w:ascii="Palatino Linotype" w:hAnsi="Palatino Linotype" w:cs="Arial"/>
                <w:sz w:val="20"/>
                <w:szCs w:val="20"/>
              </w:rPr>
              <w:fldChar w:fldCharType="end"/>
            </w:r>
          </w:p>
        </w:tc>
      </w:tr>
      <w:tr w:rsidR="00F74BA3" w:rsidRPr="00A9734A" w14:paraId="2822DD1F" w14:textId="77777777" w:rsidTr="00A9734A">
        <w:trPr>
          <w:jc w:val="center"/>
        </w:trPr>
        <w:tc>
          <w:tcPr>
            <w:tcW w:w="2268" w:type="dxa"/>
            <w:shd w:val="clear" w:color="auto" w:fill="auto"/>
            <w:vAlign w:val="center"/>
          </w:tcPr>
          <w:p w14:paraId="4AAC8835" w14:textId="78BA5BE3"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β-carboline</w:t>
            </w:r>
          </w:p>
        </w:tc>
        <w:tc>
          <w:tcPr>
            <w:tcW w:w="1937" w:type="dxa"/>
            <w:shd w:val="clear" w:color="auto" w:fill="auto"/>
            <w:vAlign w:val="center"/>
          </w:tcPr>
          <w:p w14:paraId="57F239C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271" w:type="dxa"/>
            <w:shd w:val="clear" w:color="auto" w:fill="auto"/>
            <w:vAlign w:val="center"/>
          </w:tcPr>
          <w:p w14:paraId="029EC5E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G248</w:t>
            </w:r>
          </w:p>
        </w:tc>
        <w:tc>
          <w:tcPr>
            <w:tcW w:w="987" w:type="dxa"/>
            <w:shd w:val="clear" w:color="auto" w:fill="auto"/>
            <w:vAlign w:val="center"/>
          </w:tcPr>
          <w:p w14:paraId="201A32FD" w14:textId="1D2021B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{"citationItems":[{"id":"ITEM-1","itemData":{"DOI":"10.3390/md17090529","ISSN":"1660-3397","abstract":"Three new lavandulylated flavonoids, (2S,2′’S)-6-lavandulyl-7,4′-dimethoxy-5,2′-dihydroxylflavanone (1), (2S,2′’S)-6-lavandulyl-5,7,2′,4′-tetrahydroxylflavanone (2), and (2′’S)-5′-lavandulyl-2′-methoxy-2,4,4′,6′-tetrahydroxylchalcone (3), along with seven known compounds 4–10 were isolated from culture broth of Streptomyces sp. G248. Their structures were established by spectroscopic data analysis, including 1D and 2D nuclear magnetic resonance (NMR), and high-resolution electrospray ionization mass spectrometry (HR-ESI-MS). The absolute configurations of 1–3 were resolved by comparison of their experimental and calculated electronic circular dichroism spectra. Compounds 1–3 exhibited remarkable antimicrobial activity. Whereas, two known compounds 4 and 5 exhibited inhibitory activity against Mycobacterium tuberculosis H37Rv with minimum inhibitory concentration (MIC) values of 6.0 µg/mL and 11.1 µg/mL, respectively.","author":[{"dropping-particle":"","family":"Cao","given":"","non-dropping-particle":"","parse-names":false,"suffix":""},{"dropping-particle":"","family":"Trinh","given":"","non-dropping-particle":"","parse-names":false,"suffix":""},{"dropping-particle":"","family":"Mai","given":"","non-dropping-particle":"","parse-names":false,"suffix":""},{"dropping-particle":"","family":"Vu","given":"","non-dropping-particle":"","parse-names":false,"suffix":""},{"dropping-particle":"","family":"Le","given":"","non-dropping-particle":"","parse-names":false,"suffix":""},{"dropping-particle":"","family":"Thi","given":"","non-dropping-particle":"","parse-names":false,"suffix":""},{"dropping-particle":"","family":"Nguyen","given":"","non-dropping-particle":"","parse-names":false,"suffix":""},{"dropping-particle":"","family":"Duong","given":"","non-dropping-particle":"","parse-names":false,"suffix":""},{"dropping-particle":"","family":"Tran","given":"","non-dropping-particle":"","parse-names":false,"suffix":""},{"dropping-particle":"","family":"Chau","given":"","non-dropping-particle":"","parse-names":false,"suffix":""},{"dropping-particle":"","family":"Ma","given":"","non-dropping-particle":"","parse-names":false,"suffix":""},{"dropping-particle":"","family":"Shetye","given":"","non-dropping-particle":"","parse-names":false,"suffix":""},{"dropping-particle":"","family":"Cho","given":"","non-dropping-particle":"","parse-names":false,"suffix":""},{"dropping-particle":"","family":"Murphy","given":"","non-dropping-particle":"","parse-names":false,"suffix":""},{"dropping-particle":"","family":"Pham","given":"","non-dropping-particle":"","parse-names":false,"suffix":""}],"container-title":"Marine Drugs","id":"ITEM-1","issue":"9","issued":{"date-parts":[["2019","9"]]},"page":"529","title":"Antimicrobial Lavandulylated Flavonoids from a Sponge-Derived &lt;i&gt;Streptomyces&lt;/i&gt; sp. G248 in East Vietnam Sea","type":"article-journal","volume":"17"},"uris":["http://www.mendeley.com/documents/?uuid=1a5a6af6-9adf-4adf-834a-becaaffa66b5","http://www.mendeley.com/documents/?uuid=23599322-6074-46fe-82fd-6febe6c5c37c"]}],"mendeley":{"formattedCitation":"[57]","plainTextFormattedCitation":"[57]","previouslyFormattedCitation":"[56]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[57]</w:t>
            </w:r>
            <w:r w:rsidRPr="00A9734A">
              <w:rPr>
                <w:rFonts w:ascii="Palatino Linotype" w:hAnsi="Palatino Linotype" w:cs="Arial"/>
                <w:sz w:val="20"/>
                <w:szCs w:val="20"/>
              </w:rPr>
              <w:fldChar w:fldCharType="end"/>
            </w:r>
          </w:p>
        </w:tc>
      </w:tr>
      <w:tr w:rsidR="00F74BA3" w:rsidRPr="00A9734A" w14:paraId="2EFF50CF" w14:textId="77777777" w:rsidTr="00A9734A">
        <w:trPr>
          <w:jc w:val="center"/>
        </w:trPr>
        <w:tc>
          <w:tcPr>
            <w:tcW w:w="2268" w:type="dxa"/>
            <w:shd w:val="clear" w:color="auto" w:fill="auto"/>
            <w:vAlign w:val="center"/>
          </w:tcPr>
          <w:p w14:paraId="5C89A422" w14:textId="3A701793"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cholestenone</w:t>
            </w:r>
          </w:p>
        </w:tc>
        <w:tc>
          <w:tcPr>
            <w:tcW w:w="1937" w:type="dxa"/>
            <w:shd w:val="clear" w:color="auto" w:fill="auto"/>
            <w:vAlign w:val="center"/>
          </w:tcPr>
          <w:p w14:paraId="276A9D3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44</w:t>
            </w:r>
            <w:r w:rsidRPr="00A9734A">
              <w:rPr>
                <w:rFonts w:ascii="Palatino Linotype" w:hAnsi="Palatino Linotype" w:cs="Arial"/>
                <w:sz w:val="20"/>
                <w:szCs w:val="20"/>
              </w:rPr>
              <w:t>O</w:t>
            </w:r>
          </w:p>
        </w:tc>
        <w:tc>
          <w:tcPr>
            <w:tcW w:w="4271" w:type="dxa"/>
            <w:shd w:val="clear" w:color="auto" w:fill="auto"/>
            <w:vAlign w:val="center"/>
          </w:tcPr>
          <w:p w14:paraId="401D4FC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FX-58</w:t>
            </w:r>
          </w:p>
        </w:tc>
        <w:tc>
          <w:tcPr>
            <w:tcW w:w="987" w:type="dxa"/>
            <w:shd w:val="clear" w:color="auto" w:fill="auto"/>
            <w:vAlign w:val="center"/>
          </w:tcPr>
          <w:p w14:paraId="3F8A12C8" w14:textId="4D40E48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14786410600899142","ISSN":"1478-6419","author":[{"dropping-particle":"","family":"Huang","given":"Yong-Fu","non-dropping-particle":"","parse-names":false,"suffix":""},{"dropping-particle":"","family":"Tian","given":"Li","non-dropping-particle":"","parse-names":false,"suffix":""},{"dropping-particle":"","family":"Fu","given":"Hong-Wei","non-dropping-particle":"","parse-names":false,"suffix":""},{"dropping-particle":"","family":"Hua","given":"Hui-Ming","non-dropping-particle":"","parse-names":false,"suffix":""},{"dropping-particle":"","family":"Pei","given":"Yue-Hu","non-dropping-particle":"","parse-names":false,"suffix":""}],"container-title":"Natural Product Research","id":"ITEM-1","issue":"13","issued":{"date-parts":[["2006","11"]]},"page":"1207-1210","title":"One new anthraquinone from marine &lt;i&gt;Streptomyces&lt;/i&gt; sp. FX-58","type":"article-journal","volume":"20"},"uris":["http://www.mendeley.com/documents/?uuid=39952edd-0060-4ff9-ac41-f62a57815905","http://www.mendeley.com/documents/?uuid=6f112c87-bc7c-4e3d-b969-9b7791a2f16b"]}],"mendeley":{"formattedCitation":"[89]","plainTextFormattedCitation":"[89]","previouslyFormattedCitation":"[88]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[89]</w:t>
            </w:r>
            <w:r w:rsidRPr="00A9734A">
              <w:rPr>
                <w:rFonts w:ascii="Palatino Linotype" w:hAnsi="Palatino Linotype" w:cs="Arial"/>
                <w:sz w:val="20"/>
                <w:szCs w:val="20"/>
              </w:rPr>
              <w:fldChar w:fldCharType="end"/>
            </w:r>
          </w:p>
        </w:tc>
      </w:tr>
      <w:tr w:rsidR="00F74BA3" w:rsidRPr="00A9734A" w14:paraId="0FF737C5" w14:textId="77777777" w:rsidTr="00A9734A">
        <w:trPr>
          <w:jc w:val="center"/>
        </w:trPr>
        <w:tc>
          <w:tcPr>
            <w:tcW w:w="2268" w:type="dxa"/>
            <w:shd w:val="clear" w:color="auto" w:fill="auto"/>
            <w:vAlign w:val="center"/>
          </w:tcPr>
          <w:p w14:paraId="7F43086B" w14:textId="7C5012B0"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gliotoxin</w:t>
            </w:r>
          </w:p>
        </w:tc>
        <w:tc>
          <w:tcPr>
            <w:tcW w:w="1937" w:type="dxa"/>
            <w:shd w:val="clear" w:color="auto" w:fill="auto"/>
            <w:vAlign w:val="center"/>
          </w:tcPr>
          <w:p w14:paraId="49A6FEB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S</w:t>
            </w:r>
            <w:r w:rsidRPr="00A9734A">
              <w:rPr>
                <w:rFonts w:ascii="Palatino Linotype" w:hAnsi="Palatino Linotype" w:cs="Arial"/>
                <w:sz w:val="20"/>
                <w:szCs w:val="20"/>
                <w:vertAlign w:val="subscript"/>
              </w:rPr>
              <w:t>2</w:t>
            </w:r>
          </w:p>
        </w:tc>
        <w:tc>
          <w:tcPr>
            <w:tcW w:w="4271" w:type="dxa"/>
            <w:shd w:val="clear" w:color="auto" w:fill="auto"/>
            <w:vAlign w:val="center"/>
          </w:tcPr>
          <w:p w14:paraId="2686601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w:t>
            </w:r>
          </w:p>
        </w:tc>
        <w:tc>
          <w:tcPr>
            <w:tcW w:w="987" w:type="dxa"/>
            <w:shd w:val="clear" w:color="auto" w:fill="auto"/>
            <w:vAlign w:val="center"/>
          </w:tcPr>
          <w:p w14:paraId="0C2203C4" w14:textId="243731B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14786419.2019.1611814","ISSN":"1478-6419","author":[{"dropping-particle":"","family":"Shen","given":"Tong","non-dropping-particle":"","parse-names":false,"suffix":""},{"dropping-particle":"","family":"Li","given":"Le-Mei","non-dropping-particle":"","parse-names":false,"suffix":""},{"dropping-particle":"","family":"Xu","given":"Ze-Yu","non-dropping-particle":"","parse-names":false,"suffix":""},{"dropping-particle":"","family":"Wang","given":"Yong-Dong","non-dropping-particle":"","parse-names":false,"suffix":""},{"dropping-particle":"","family":"Xie","given":"Wei-Dong","non-dropping-particle":"","parse-names":false,"suffix":""}],"container-title":"Natural Product Research","id":"ITEM-1","issue":"1","issued":{"date-parts":[["2021","1"]]},"page":"34-40","title":"Julichrome derivatives and gliotoxin from a soil derived &lt;i&gt;Streptomyces&lt;/i&gt; sp.","type":"article-journal","volume":"35"},"uris":["http://www.mendeley.com/documents/?uuid=8f0027a7-a594-4385-b33e-02e4c70d9b7f","http://www.mendeley.com/documents/?uuid=3e10f138-b21b-483a-a057-e828e22fd3f3"]}],"mendeley":{"formattedCitation":"[90]","plainTextFormattedCitation":"[90]","previouslyFormattedCitation":"[89]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[90]</w:t>
            </w:r>
            <w:r w:rsidRPr="00A9734A">
              <w:rPr>
                <w:rFonts w:ascii="Palatino Linotype" w:hAnsi="Palatino Linotype" w:cs="Arial"/>
                <w:sz w:val="20"/>
                <w:szCs w:val="20"/>
              </w:rPr>
              <w:fldChar w:fldCharType="end"/>
            </w:r>
          </w:p>
        </w:tc>
      </w:tr>
      <w:tr w:rsidR="00F74BA3" w:rsidRPr="00A9734A" w14:paraId="55267580" w14:textId="77777777" w:rsidTr="00A9734A">
        <w:trPr>
          <w:jc w:val="center"/>
        </w:trPr>
        <w:tc>
          <w:tcPr>
            <w:tcW w:w="2268" w:type="dxa"/>
            <w:shd w:val="clear" w:color="auto" w:fill="auto"/>
            <w:vAlign w:val="center"/>
          </w:tcPr>
          <w:p w14:paraId="1A233192" w14:textId="77FEAADB"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granaticin</w:t>
            </w:r>
          </w:p>
        </w:tc>
        <w:tc>
          <w:tcPr>
            <w:tcW w:w="1937" w:type="dxa"/>
            <w:shd w:val="clear" w:color="auto" w:fill="auto"/>
            <w:vAlign w:val="center"/>
          </w:tcPr>
          <w:p w14:paraId="53317FE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4271" w:type="dxa"/>
            <w:shd w:val="clear" w:color="auto" w:fill="auto"/>
            <w:vAlign w:val="center"/>
          </w:tcPr>
          <w:p w14:paraId="2D05E21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violaceoruber</w:t>
            </w:r>
            <w:r w:rsidRPr="00A9734A">
              <w:rPr>
                <w:rFonts w:ascii="Palatino Linotype" w:hAnsi="Palatino Linotype" w:cs="Arial"/>
                <w:sz w:val="20"/>
                <w:szCs w:val="20"/>
              </w:rPr>
              <w:t xml:space="preserve"> Tü22</w:t>
            </w:r>
          </w:p>
        </w:tc>
        <w:tc>
          <w:tcPr>
            <w:tcW w:w="987" w:type="dxa"/>
            <w:shd w:val="clear" w:color="auto" w:fill="auto"/>
            <w:vAlign w:val="center"/>
          </w:tcPr>
          <w:p w14:paraId="55C0811F" w14:textId="637A408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(98)90292-7","ISSN":"10745521","author":[{"dropping-particle":"","family":"Ichinose","given":"Koji","non-dropping-particle":"","parse-names":false,"suffix":""},{"dropping-particle":"","family":"Bedford","given":"David J.","non-dropping-particle":"","parse-names":false,"suffix":""},{"dropping-particle":"","family":"Tornus","given":"Diethild","non-dropping-particle":"","parse-names":false,"suffix":""},{"dropping-particle":"","family":"Bechthold","given":"Andreas","non-dropping-particle":"","parse-names":false,"suffix":""},{"dropping-particle":"","family":"Bibb","given":"Maureen J.","non-dropping-particle":"","parse-names":false,"suffix":""},{"dropping-particle":"","family":"Peter Revill","given":"W.","non-dropping-particle":"","parse-names":false,"suffix":""},{"dropping-particle":"","family":"Floss","given":"Heinz G.","non-dropping-particle":"","parse-names":false,"suffix":""},{"dropping-particle":"","family":"Hopwood","given":"David A.","non-dropping-particle":"","parse-names":false,"suffix":""}],"container-title":"Chemistry &amp; Biology","id":"ITEM-1","issue":"11","issued":{"date-parts":[["1998","11"]]},"page":"647-659","title":"The granaticin biosynthetic gene cluster of &lt;i&gt;Streptomyces violaceoruber&lt;/i&gt; Tü22: sequence analysis and expression in a heterologous host","type":"article-journal","volume":"5"},"uris":["http://www.mendeley.com/documents/?uuid=8b590613-2052-4a59-8eda-bc0cf8ccf375","http://www.mendeley.com/documents/?uuid=0feb038e-ea83-4fda-8c0b-5e78f99d1466"]}],"mendeley":{"formattedCitation":"[63]","plainTextFormattedCitation":"[63]","previouslyFormattedCitation":"[62]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[63]</w:t>
            </w:r>
            <w:r w:rsidRPr="00A9734A">
              <w:rPr>
                <w:rFonts w:ascii="Palatino Linotype" w:hAnsi="Palatino Linotype" w:cs="Arial"/>
                <w:sz w:val="20"/>
                <w:szCs w:val="20"/>
              </w:rPr>
              <w:fldChar w:fldCharType="end"/>
            </w:r>
          </w:p>
        </w:tc>
      </w:tr>
      <w:tr w:rsidR="00F74BA3" w:rsidRPr="00A9734A" w14:paraId="7098EA81" w14:textId="77777777" w:rsidTr="00A9734A">
        <w:trPr>
          <w:jc w:val="center"/>
        </w:trPr>
        <w:tc>
          <w:tcPr>
            <w:tcW w:w="2268" w:type="dxa"/>
            <w:shd w:val="clear" w:color="auto" w:fill="auto"/>
            <w:vAlign w:val="center"/>
          </w:tcPr>
          <w:p w14:paraId="3F769747" w14:textId="4A96FBE3"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holyrine A</w:t>
            </w:r>
          </w:p>
        </w:tc>
        <w:tc>
          <w:tcPr>
            <w:tcW w:w="1937" w:type="dxa"/>
            <w:shd w:val="clear" w:color="auto" w:fill="auto"/>
            <w:vAlign w:val="center"/>
          </w:tcPr>
          <w:p w14:paraId="4396483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271" w:type="dxa"/>
            <w:shd w:val="clear" w:color="auto" w:fill="auto"/>
            <w:vAlign w:val="center"/>
          </w:tcPr>
          <w:p w14:paraId="775D8CD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NB-A13</w:t>
            </w:r>
          </w:p>
        </w:tc>
        <w:tc>
          <w:tcPr>
            <w:tcW w:w="987" w:type="dxa"/>
            <w:shd w:val="clear" w:color="auto" w:fill="auto"/>
            <w:vAlign w:val="center"/>
          </w:tcPr>
          <w:p w14:paraId="5AF12803" w14:textId="039E774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bioorg.2018.09.016","ISSN":"00452068","author":[{"dropping-particle":"","family":"Zhou","given":"Biao","non-dropping-particle":"","parse-names":false,"suffix":""},{"dropping-particle":"","family":"Hu","given":"Zhi-Juan","non-dropping-particle":"","parse-names":false,"suffix":""},{"dropping-particle":"","family":"Zhang","given":"Hao-Jian","non-dropping-particle":"","parse-names":false,"suffix":""},{"dropping-particle":"","family":"Li","given":"Jia-Qi","non-dropping-particle":"","parse-names":false,"suffix":""},{"dropping-particle":"","family":"Ding","given":"Wan-Jing","non-dropping-particle":"","parse-names":false,"suffix":""},{"dropping-particle":"","family":"Ma","given":"Zhong-Jun","non-dropping-particle":"","parse-names":false,"suffix":""}],"container-title":"Bioorganic Chemistry","id":"ITEM-1","issued":{"date-parts":[["2019","2"]]},"page":"33-40","title":"Bioactive staurosporine derivatives from the &lt;i&gt;Streptomyces&lt;/i&gt; sp. NB-A13","type":"article-journal","volume":"82"},"uris":["http://www.mendeley.com/documents/?uuid=6345e652-c2bd-4657-86b8-4f5cfe3c3efe","http://www.mendeley.com/documents/?uuid=b38766d0-18f8-44be-924c-8724a7a1b1e2"]}],"mendeley":{"formattedCitation":"[91]","plainTextFormattedCitation":"[91]","previouslyFormattedCitation":"[90]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[91]</w:t>
            </w:r>
            <w:r w:rsidRPr="00A9734A">
              <w:rPr>
                <w:rFonts w:ascii="Palatino Linotype" w:hAnsi="Palatino Linotype" w:cs="Arial"/>
                <w:sz w:val="20"/>
                <w:szCs w:val="20"/>
              </w:rPr>
              <w:fldChar w:fldCharType="end"/>
            </w:r>
          </w:p>
        </w:tc>
      </w:tr>
      <w:tr w:rsidR="00F74BA3" w:rsidRPr="00A9734A" w14:paraId="789FC2CC" w14:textId="77777777" w:rsidTr="00A9734A">
        <w:trPr>
          <w:jc w:val="center"/>
        </w:trPr>
        <w:tc>
          <w:tcPr>
            <w:tcW w:w="2268" w:type="dxa"/>
            <w:shd w:val="clear" w:color="auto" w:fill="auto"/>
            <w:vAlign w:val="center"/>
          </w:tcPr>
          <w:p w14:paraId="35695AE3" w14:textId="62A8ED3F"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idarubicin</w:t>
            </w:r>
          </w:p>
        </w:tc>
        <w:tc>
          <w:tcPr>
            <w:tcW w:w="1937" w:type="dxa"/>
            <w:shd w:val="clear" w:color="auto" w:fill="auto"/>
            <w:vAlign w:val="center"/>
          </w:tcPr>
          <w:p w14:paraId="25D0926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9</w:t>
            </w:r>
          </w:p>
        </w:tc>
        <w:tc>
          <w:tcPr>
            <w:tcW w:w="4271" w:type="dxa"/>
            <w:shd w:val="clear" w:color="auto" w:fill="auto"/>
            <w:vAlign w:val="center"/>
          </w:tcPr>
          <w:p w14:paraId="4D8D4E6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peucetius var. caesius</w:t>
            </w:r>
            <w:r w:rsidRPr="00A9734A">
              <w:rPr>
                <w:rFonts w:ascii="Palatino Linotype" w:hAnsi="Palatino Linotype" w:cs="Arial"/>
                <w:sz w:val="20"/>
                <w:szCs w:val="20"/>
              </w:rPr>
              <w:t>.</w:t>
            </w:r>
          </w:p>
        </w:tc>
        <w:tc>
          <w:tcPr>
            <w:tcW w:w="987" w:type="dxa"/>
            <w:shd w:val="clear" w:color="auto" w:fill="auto"/>
            <w:vAlign w:val="center"/>
          </w:tcPr>
          <w:p w14:paraId="4105050E" w14:textId="69BD6DB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anlet.2015.10.002","ISSN":"03043835","author":[{"dropping-particle":"","family":"Zhang","given":"Zhigang","non-dropping-particle":"","parse-names":false,"suffix":""},{"dropping-particle":"","family":"Yu","given":"Xiuyan","non-dropping-particle":"","parse-names":false,"suffix":""},{"dropping-particle":"","family":"Wang","given":"Zhen","non-dropping-particle":"","parse-names":false,"suffix":""},{"dropping-particle":"","family":"Wu","given":"Pin","non-dropping-particle":"","parse-names":false,"suffix":""},{"dropping-particle":"","family":"Huang","given":"Jian","non-dropping-particle":"","parse-names":false,"suffix":""}],"container-title":"Cancer Letters","id":"ITEM-1","issue":"2","issued":{"date-parts":[["2015","12"]]},"page":"331-335","title":"Anthracyclines potentiate anti-tumor immunity: A new opportunity for chemoimmunotherapy","type":"article-journal","volume":"369"},"uris":["http://www.mendeley.com/documents/?uuid=e37fa8c7-33bf-4b56-b549-c11a8a2b6142","http://www.mendeley.com/documents/?uuid=8c1b4e9d-a3b9-4168-bae4-35b6bc9df225"]}],"mendeley":{"formattedCitation":"[65]","plainTextFormattedCitation":"[65]","previouslyFormattedCitation":"[64]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[65]</w:t>
            </w:r>
            <w:r w:rsidRPr="00A9734A">
              <w:rPr>
                <w:rFonts w:ascii="Palatino Linotype" w:hAnsi="Palatino Linotype" w:cs="Arial"/>
                <w:sz w:val="20"/>
                <w:szCs w:val="20"/>
              </w:rPr>
              <w:fldChar w:fldCharType="end"/>
            </w:r>
          </w:p>
        </w:tc>
      </w:tr>
      <w:tr w:rsidR="00F74BA3" w:rsidRPr="00A9734A" w14:paraId="7A8AC805" w14:textId="77777777" w:rsidTr="00A9734A">
        <w:trPr>
          <w:jc w:val="center"/>
        </w:trPr>
        <w:tc>
          <w:tcPr>
            <w:tcW w:w="2268" w:type="dxa"/>
            <w:shd w:val="clear" w:color="auto" w:fill="auto"/>
            <w:vAlign w:val="center"/>
          </w:tcPr>
          <w:p w14:paraId="24010EB6" w14:textId="46A13126"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leinamycin</w:t>
            </w:r>
          </w:p>
        </w:tc>
        <w:tc>
          <w:tcPr>
            <w:tcW w:w="1937" w:type="dxa"/>
            <w:shd w:val="clear" w:color="auto" w:fill="auto"/>
            <w:vAlign w:val="center"/>
          </w:tcPr>
          <w:p w14:paraId="579E26A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S</w:t>
            </w:r>
            <w:r w:rsidRPr="00A9734A">
              <w:rPr>
                <w:rFonts w:ascii="Palatino Linotype" w:hAnsi="Palatino Linotype" w:cs="Arial"/>
                <w:sz w:val="20"/>
                <w:szCs w:val="20"/>
                <w:vertAlign w:val="subscript"/>
              </w:rPr>
              <w:t>3</w:t>
            </w:r>
          </w:p>
        </w:tc>
        <w:tc>
          <w:tcPr>
            <w:tcW w:w="4271" w:type="dxa"/>
            <w:shd w:val="clear" w:color="auto" w:fill="auto"/>
            <w:vAlign w:val="center"/>
          </w:tcPr>
          <w:p w14:paraId="693E640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atroolivaceus</w:t>
            </w:r>
            <w:r w:rsidRPr="00A9734A">
              <w:rPr>
                <w:rFonts w:ascii="Palatino Linotype" w:hAnsi="Palatino Linotype" w:cs="Arial"/>
                <w:sz w:val="20"/>
                <w:szCs w:val="20"/>
              </w:rPr>
              <w:t xml:space="preserve"> S-140</w:t>
            </w:r>
          </w:p>
        </w:tc>
        <w:tc>
          <w:tcPr>
            <w:tcW w:w="987" w:type="dxa"/>
            <w:shd w:val="clear" w:color="auto" w:fill="auto"/>
            <w:vAlign w:val="center"/>
          </w:tcPr>
          <w:p w14:paraId="1991698B" w14:textId="6DA5771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00253-016-7864-2","ISSN":"0175-7598","author":[{"dropping-particle":"","family":"Huang","given":"Yong","non-dropping-particle":"","parse-names":false,"suffix":""},{"dropping-particle":"","family":"Yang","given":"Dong","non-dropping-particle":"","parse-names":false,"suffix":""},{"dropping-particle":"","family":"Pan","given":"Guohui","non-dropping-particle":"","parse-names":false,"suffix":""},{"dropping-particle":"","family":"Tang","given":"Gong-Li","non-dropping-particle":"","parse-names":false,"suffix":""},{"dropping-particle":"","family":"Shen","given":"Ben","non-dropping-particle":"","parse-names":false,"suffix":""}],"container-title":"Applied Microbiology and Biotechnology","id":"ITEM-1","issue":"24","issued":{"date-parts":[["2016","12"]]},"page":"10555-10562","title":"Characterization of LnmO as a pathway-specific Crp/Fnr-type positive regulator for leinamycin biosynthesis in &lt;i&gt;Streptomyces atroolivaceus&lt;/i&gt; and its application for titer improvement","type":"article-journal","volume":"100"},"uris":["http://www.mendeley.com/documents/?uuid=72ec70c7-1fd3-451e-9344-42c272cb6a71","http://www.mendeley.com/documents/?uuid=f5853953-60a7-4f08-a27b-bd2f47b5dbfa"]}],"mendeley":{"formattedCitation":"[92]","plainTextFormattedCitation":"[92]","previouslyFormattedCitation":"[91]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[92]</w:t>
            </w:r>
            <w:r w:rsidRPr="00A9734A">
              <w:rPr>
                <w:rFonts w:ascii="Palatino Linotype" w:hAnsi="Palatino Linotype" w:cs="Arial"/>
                <w:sz w:val="20"/>
                <w:szCs w:val="20"/>
              </w:rPr>
              <w:fldChar w:fldCharType="end"/>
            </w:r>
          </w:p>
        </w:tc>
      </w:tr>
      <w:tr w:rsidR="00F74BA3" w:rsidRPr="00A9734A" w14:paraId="0C839D08" w14:textId="77777777" w:rsidTr="00A9734A">
        <w:trPr>
          <w:jc w:val="center"/>
        </w:trPr>
        <w:tc>
          <w:tcPr>
            <w:tcW w:w="2268" w:type="dxa"/>
            <w:shd w:val="clear" w:color="auto" w:fill="auto"/>
            <w:vAlign w:val="center"/>
          </w:tcPr>
          <w:p w14:paraId="39284F71" w14:textId="378DF49D"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manumycin</w:t>
            </w:r>
          </w:p>
        </w:tc>
        <w:tc>
          <w:tcPr>
            <w:tcW w:w="1937" w:type="dxa"/>
            <w:shd w:val="clear" w:color="auto" w:fill="auto"/>
            <w:vAlign w:val="center"/>
          </w:tcPr>
          <w:p w14:paraId="5A7C83F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271" w:type="dxa"/>
            <w:shd w:val="clear" w:color="auto" w:fill="auto"/>
            <w:vAlign w:val="center"/>
          </w:tcPr>
          <w:p w14:paraId="75E01D8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parvulus</w:t>
            </w:r>
          </w:p>
        </w:tc>
        <w:tc>
          <w:tcPr>
            <w:tcW w:w="987" w:type="dxa"/>
            <w:shd w:val="clear" w:color="auto" w:fill="auto"/>
            <w:vAlign w:val="center"/>
          </w:tcPr>
          <w:p w14:paraId="31D9D315" w14:textId="78DBFBE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10.3892/or.2016.5265","ISSN":"1021-335X","author":[{"dropping-particle":"","family":"Solár","given":"Peter","non-dropping-particle":"","parse-names":false,"suffix":""},{"dropping-particle":"","family":"Sačková","given":"Veronika","non-dropping-particle":"","parse-names":false,"suffix":""},{"dropping-particle":"","family":"Hrčková","given":"Gabriela","non-dropping-particle":"","parse-names":false,"suffix":""},{"dropping-particle":"","family":"Demečková","given":"Vlasta","non-dropping-particle":"","parse-names":false,"suffix":""},{"dropping-particle":"","family":"Kassayová","given":"Monika","non-dropping-particle":"","parse-names":false,"suffix":""},{"dropping-particle":"","family":"Bojková","given":"Bianka","non-dropping-particle":"","parse-names":false,"suffix":""},{"dropping-particle":"","family":"Mudroňová","given":"Dagmar","non-dropping-particle":"","parse-names":false,"suffix":""},{"dropping-particle":"","family":"Gancarčíková","given":"Soňa","non-dropping-particle":"","parse-names":false,"suffix":""},{"dropping-particle":"","family":"Jendželovský","given":"Rastislav","non-dropping-particle":"","parse-names":false,"suffix":""},{"dropping-particle":"","family":"Fedoročko","given":"Peter","non-dropping-particle":"","parse-names":false,"suffix":""}],"container-title":"Oncology Reports","id":"ITEM-1","issue":"1","issued":{"date-parts":[["2017","1"]]},"page":"368-378","title":"Antitumor effect of the combination of manumycin A and Immodin is associated with antiplatelet activity and increased granulocyte tumor infiltration in a 4T1 breast tumor model","type":"article-journal","volume":"37"},"uris":["http://www.mendeley.com/documents/?uuid=4acd393e-c265-4882-9a94-da54f2e2018d","http://www.mendeley.com/documents/?uuid=c6a7efe7-2416-45c2-932b-111db2852292"]}],"mendeley":{"formattedCitation":"[67]","plainTextFormattedCitation":"[67]","previouslyFormattedCitation":"[66]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[67]</w:t>
            </w:r>
            <w:r w:rsidRPr="00A9734A">
              <w:rPr>
                <w:rFonts w:ascii="Palatino Linotype" w:hAnsi="Palatino Linotype" w:cs="Arial"/>
                <w:sz w:val="20"/>
                <w:szCs w:val="20"/>
              </w:rPr>
              <w:fldChar w:fldCharType="end"/>
            </w:r>
          </w:p>
        </w:tc>
      </w:tr>
      <w:tr w:rsidR="00F74BA3" w:rsidRPr="00A9734A" w14:paraId="1CB843E4" w14:textId="77777777" w:rsidTr="00A9734A">
        <w:trPr>
          <w:jc w:val="center"/>
        </w:trPr>
        <w:tc>
          <w:tcPr>
            <w:tcW w:w="2268" w:type="dxa"/>
            <w:shd w:val="clear" w:color="auto" w:fill="auto"/>
            <w:vAlign w:val="center"/>
          </w:tcPr>
          <w:p w14:paraId="302BEB90" w14:textId="52863658"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nogalamycin</w:t>
            </w:r>
          </w:p>
        </w:tc>
        <w:tc>
          <w:tcPr>
            <w:tcW w:w="1937" w:type="dxa"/>
            <w:shd w:val="clear" w:color="auto" w:fill="auto"/>
            <w:vAlign w:val="center"/>
          </w:tcPr>
          <w:p w14:paraId="1FF8BAD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49</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16</w:t>
            </w:r>
          </w:p>
        </w:tc>
        <w:tc>
          <w:tcPr>
            <w:tcW w:w="4271" w:type="dxa"/>
            <w:shd w:val="clear" w:color="auto" w:fill="auto"/>
            <w:vAlign w:val="center"/>
          </w:tcPr>
          <w:p w14:paraId="2425C26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nogalater</w:t>
            </w:r>
          </w:p>
        </w:tc>
        <w:tc>
          <w:tcPr>
            <w:tcW w:w="987" w:type="dxa"/>
            <w:shd w:val="clear" w:color="auto" w:fill="auto"/>
            <w:vAlign w:val="center"/>
          </w:tcPr>
          <w:p w14:paraId="579F7E2C" w14:textId="2A2D1A5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004380100554","ISSN":"1617-4615","author":[{"dropping-particle":"","family":"Torkkell","given":"S.","non-dropping-particle":"","parse-names":false,"suffix":""},{"dropping-particle":"","family":"Kunnari","given":"T.","non-dropping-particle":"","parse-names":false,"suffix":""},{"dropping-particle":"","family":"Palmu","given":"K.","non-dropping-particle":"","parse-names":false,"suffix":""},{"dropping-particle":"","family":"Mäntsälä","given":"P.","non-dropping-particle":"","parse-names":false,"suffix":""},{"dropping-particle":"","family":"Hakala","given":"J.","non-dropping-particle":"","parse-names":false,"suffix":""},{"dropping-particle":"","family":"Ylihonko","given":"K.","non-dropping-particle":"","parse-names":false,"suffix":""}],"container-title":"Molecular Genetics and Genomics","id":"ITEM-1","issue":"2","issued":{"date-parts":[["2001","10"]]},"page":"276-288","title":"The entire nogalamycin biosynthetic gene cluster of &lt;i&gt;Streptomyces nogalater&lt;/i&gt;: characterization of a 20-kb DNA region and generation of hybrid structures","type":"article-journal","volume":"266"},"uris":["http://www.mendeley.com/documents/?uuid=776683ae-f6ba-4505-9863-936b063d61a6","http://www.mendeley.com/documents/?uuid=2c52e8c6-97e6-434d-83ff-fc82a87747bb"]}],"mendeley":{"formattedCitation":"[68]","plainTextFormattedCitation":"[68]","previouslyFormattedCitation":"[67]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[68]</w:t>
            </w:r>
            <w:r w:rsidRPr="00A9734A">
              <w:rPr>
                <w:rFonts w:ascii="Palatino Linotype" w:hAnsi="Palatino Linotype" w:cs="Arial"/>
                <w:sz w:val="20"/>
                <w:szCs w:val="20"/>
              </w:rPr>
              <w:fldChar w:fldCharType="end"/>
            </w:r>
          </w:p>
        </w:tc>
      </w:tr>
      <w:tr w:rsidR="00F74BA3" w:rsidRPr="00A9734A" w14:paraId="49A0AB48" w14:textId="77777777" w:rsidTr="00A9734A">
        <w:trPr>
          <w:jc w:val="center"/>
        </w:trPr>
        <w:tc>
          <w:tcPr>
            <w:tcW w:w="2268" w:type="dxa"/>
            <w:shd w:val="clear" w:color="auto" w:fill="auto"/>
            <w:vAlign w:val="center"/>
          </w:tcPr>
          <w:p w14:paraId="64113680" w14:textId="7C1E82E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norharman</w:t>
            </w:r>
          </w:p>
        </w:tc>
        <w:tc>
          <w:tcPr>
            <w:tcW w:w="1937" w:type="dxa"/>
            <w:shd w:val="clear" w:color="auto" w:fill="auto"/>
            <w:vAlign w:val="center"/>
          </w:tcPr>
          <w:p w14:paraId="0364C0F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p>
        </w:tc>
        <w:tc>
          <w:tcPr>
            <w:tcW w:w="4271" w:type="dxa"/>
            <w:shd w:val="clear" w:color="auto" w:fill="auto"/>
            <w:vAlign w:val="center"/>
          </w:tcPr>
          <w:p w14:paraId="4B4A9B5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monashensis</w:t>
            </w:r>
            <w:r w:rsidRPr="00A9734A">
              <w:rPr>
                <w:rFonts w:ascii="Palatino Linotype" w:hAnsi="Palatino Linotype" w:cs="Arial"/>
                <w:sz w:val="20"/>
                <w:szCs w:val="20"/>
                <w:lang w:val="en-US"/>
              </w:rPr>
              <w:t xml:space="preserve"> </w:t>
            </w:r>
            <w:r w:rsidRPr="00A9734A">
              <w:rPr>
                <w:rFonts w:ascii="Palatino Linotype" w:hAnsi="Palatino Linotype" w:cs="Arial"/>
                <w:i/>
                <w:iCs/>
                <w:sz w:val="20"/>
                <w:szCs w:val="20"/>
                <w:lang w:val="en-US"/>
              </w:rPr>
              <w:t>sp</w:t>
            </w:r>
            <w:r w:rsidRPr="00A9734A">
              <w:rPr>
                <w:rFonts w:ascii="Palatino Linotype" w:hAnsi="Palatino Linotype" w:cs="Arial"/>
                <w:sz w:val="20"/>
                <w:szCs w:val="20"/>
                <w:lang w:val="en-US"/>
              </w:rPr>
              <w:t>. nov. (strain MUSC 1J</w:t>
            </w:r>
            <w:r w:rsidRPr="00A9734A">
              <w:rPr>
                <w:rFonts w:ascii="Palatino Linotype" w:hAnsi="Palatino Linotype" w:cs="Arial"/>
                <w:sz w:val="20"/>
                <w:szCs w:val="20"/>
                <w:vertAlign w:val="superscript"/>
                <w:lang w:val="en-US"/>
              </w:rPr>
              <w:t>T</w:t>
            </w:r>
            <w:r w:rsidRPr="00A9734A">
              <w:rPr>
                <w:rFonts w:ascii="Palatino Linotype" w:hAnsi="Palatino Linotype" w:cs="Arial"/>
                <w:sz w:val="20"/>
                <w:szCs w:val="20"/>
                <w:lang w:val="en-US"/>
              </w:rPr>
              <w:t>)</w:t>
            </w:r>
          </w:p>
        </w:tc>
        <w:tc>
          <w:tcPr>
            <w:tcW w:w="987" w:type="dxa"/>
            <w:shd w:val="clear" w:color="auto" w:fill="auto"/>
            <w:vAlign w:val="center"/>
          </w:tcPr>
          <w:p w14:paraId="0837395F" w14:textId="05554C1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{"citationItems":[{"id":"ITEM-1","itemData":{"DOI":"10.1038/s41598-019-39592-6","ISSN":"2045-2322","abstract":"A new Streptomyces species discovered from Sarawak mangrove soil is described, with the proposed name – Streptomyces monashensis sp. nov. (strain MUSC 1J T ). Taxonomy status of MUSC 1J T was determined via polyphasic approach. Phylogenetic and chemotaxonomic properties of strain MUSC 1J T were in accordance with those known for genus Streptomyces . Based on phylogenetic analyses, the strains closely related to MUSC 1J T were Streptomyces corchorusii DSM 40340 T (98.7%), Streptomyces olivaceoviridis NBRC 13066 T (98.7%), Streptomyces canarius NBRC 13431 T (98.6%) and Streptomyces coacervatus AS-0823 T (98.4%). Outcomes of DNA–DNA relatedness between strain MUSC 1J T and its closely related type strains covered from 19.7 ± 2.8% to 49.1 ± 4.3%. Strain MUSC 1J T has genome size of 10,254,857 bp with DNA G + C content of 71 mol%. MUSC 1J T extract exhibited strong antioxidative activity up to 83.80 ± 4.80% in the SOD assay, with significant cytotoxic effect against colon cancer cell lines HCT-116 and SW480. Streptomyces monashensis MUSC 1J T (=DSM 103626 T = MCCC 1K03219 T ) could potentially be a producer of novel bioactive metabolites; hence discovery of this new species may be highly significant to the biopharmaceutical industry as it could lead to development of new and useful chemo-preventive drugs.","author":[{"dropping-particle":"","family":"Law","given":"Jodi Woan-Fei","non-dropping-particle":"","parse-names":false,"suffix":""},{"dropping-particle":"","family":"Ser","given":"Hooi-Leng","non-dropping-particle":"","parse-names":false,"suffix":""},{"dropping-particle":"","family":"Ab Mutalib","given":"Nurul-Syakima","non-dropping-particle":"","parse-names":false,"suffix":""},{"dropping-particle":"","family":"Saokaew","given":"Surasak","non-dropping-particle":"","parse-names":false,"suffix":""},{"dropping-particle":"","family":"Duangjai","given":"Acharaporn","non-dropping-particle":"","parse-names":false,"suffix":""},{"dropping-particle":"","family":"Khan","given":"Tahir Mehmood","non-dropping-particle":"","parse-names":false,"suffix":""},{"dropping-particle":"","family":"Chan","given":"Kok-Gan","non-dropping-particle":"","parse-names":false,"suffix":""},{"dropping-particle":"","family":"Goh","given":"Bey-Hing","non-dropping-particle":"","parse-names":false,"suffix":""},{"dropping-particle":"","family":"Lee","given":"Learn-Han","non-dropping-particle":"","parse-names":false,"suffix":""}],"container-title":"Scientific Reports","id":"ITEM-1","issue":"1","issued":{"date-parts":[["2019","2"]]},"page":"3056","title":"&lt;i&gt;Streptomyces monashensis&lt;/i&gt; sp. nov., a novel mangrove soil actinobacterium from East Malaysia with antioxidative potential","type":"article-journal","volume":"9"},"uris":["http://www.mendeley.com/documents/?uuid=07207cf8-0cf0-47d8-a15e-714fc4b7445f","http://www.mendeley.com/documents/?uuid=ca16e071-0dab-46a0-a867-ac8779ecb52a"]}],"mendeley":{"formattedCitation":"[69]","plainTextFormattedCitation":"[69]","previouslyFormattedCitation":"[68]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[69]</w:t>
            </w:r>
            <w:r w:rsidRPr="00A9734A">
              <w:rPr>
                <w:rFonts w:ascii="Palatino Linotype" w:hAnsi="Palatino Linotype" w:cs="Arial"/>
                <w:sz w:val="20"/>
                <w:szCs w:val="20"/>
              </w:rPr>
              <w:fldChar w:fldCharType="end"/>
            </w:r>
          </w:p>
        </w:tc>
      </w:tr>
      <w:tr w:rsidR="00F74BA3" w:rsidRPr="00A9734A" w14:paraId="22C2735F" w14:textId="77777777" w:rsidTr="00A9734A">
        <w:trPr>
          <w:jc w:val="center"/>
        </w:trPr>
        <w:tc>
          <w:tcPr>
            <w:tcW w:w="2268" w:type="dxa"/>
            <w:shd w:val="clear" w:color="auto" w:fill="auto"/>
            <w:vAlign w:val="center"/>
          </w:tcPr>
          <w:p w14:paraId="33D7C4B8" w14:textId="03DFD00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pepsinostreptin</w:t>
            </w:r>
          </w:p>
        </w:tc>
        <w:tc>
          <w:tcPr>
            <w:tcW w:w="1937" w:type="dxa"/>
            <w:shd w:val="clear" w:color="auto" w:fill="auto"/>
            <w:vAlign w:val="center"/>
          </w:tcPr>
          <w:p w14:paraId="77A29F5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61</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271" w:type="dxa"/>
            <w:shd w:val="clear" w:color="auto" w:fill="auto"/>
            <w:vAlign w:val="center"/>
          </w:tcPr>
          <w:p w14:paraId="34C76D9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w:t>
            </w:r>
          </w:p>
        </w:tc>
        <w:tc>
          <w:tcPr>
            <w:tcW w:w="987" w:type="dxa"/>
            <w:shd w:val="clear" w:color="auto" w:fill="auto"/>
            <w:vAlign w:val="center"/>
          </w:tcPr>
          <w:p w14:paraId="61C3773E" w14:textId="063FCA9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500337m","ISSN":"0163-3864","author":[{"dropping-particle":"","family":"Sun","given":"Yi","non-dropping-particle":"","parse-names":false,"suffix":""},{"dropping-particle":"","family":"Takada","given":"Kentaro","non-dropping-particle":"","parse-names":false,"suffix":""},{"dropping-particle":"","family":"Nogi","given":"Yuichi","non-dropping-particle":"","parse-names":false,"suffix":""},{"dropping-particle":"","family":"Okada","given":"Shigeru","non-dropping-particle":"","parse-names":false,"suffix":""},{"dropping-particle":"","family":"Matsunaga","given":"Shigeki","non-dropping-particle":"","parse-names":false,"suffix":""}],"container-title":"Journal of Natural Products","id":"ITEM-1","issue":"7","issued":{"date-parts":[["2014","7"]]},"page":"1749-1752","title":"Lower Homologues of Ahpatinin, Aspartic Protease Inhibitors, from a Marine &lt;i&gt;Streptomyces&lt;/i&gt; sp.","type":"article-journal","volume":"77"},"uris":["http://www.mendeley.com/documents/?uuid=50a73b1c-6717-4d78-acea-f9ab46ae1560","http://www.mendeley.com/documents/?uuid=11b6651b-efea-4fdb-84e8-44b581cdeda3"]}],"mendeley":{"formattedCitation":"[93]","plainTextFormattedCitation":"[93]","previouslyFormattedCitation":"[92]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[93]</w:t>
            </w:r>
            <w:r w:rsidRPr="00A9734A">
              <w:rPr>
                <w:rFonts w:ascii="Palatino Linotype" w:hAnsi="Palatino Linotype" w:cs="Arial"/>
                <w:sz w:val="20"/>
                <w:szCs w:val="20"/>
              </w:rPr>
              <w:fldChar w:fldCharType="end"/>
            </w:r>
          </w:p>
        </w:tc>
      </w:tr>
      <w:tr w:rsidR="00F74BA3" w:rsidRPr="00A9734A" w14:paraId="3A34521F" w14:textId="77777777" w:rsidTr="00A9734A">
        <w:trPr>
          <w:jc w:val="center"/>
        </w:trPr>
        <w:tc>
          <w:tcPr>
            <w:tcW w:w="2268" w:type="dxa"/>
            <w:shd w:val="clear" w:color="auto" w:fill="auto"/>
            <w:vAlign w:val="center"/>
          </w:tcPr>
          <w:p w14:paraId="18D0C1EE" w14:textId="3AED920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phoslactomycin B</w:t>
            </w:r>
          </w:p>
        </w:tc>
        <w:tc>
          <w:tcPr>
            <w:tcW w:w="1937" w:type="dxa"/>
            <w:shd w:val="clear" w:color="auto" w:fill="auto"/>
            <w:vAlign w:val="center"/>
          </w:tcPr>
          <w:p w14:paraId="1BAC86B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P</w:t>
            </w:r>
          </w:p>
        </w:tc>
        <w:tc>
          <w:tcPr>
            <w:tcW w:w="4271" w:type="dxa"/>
            <w:shd w:val="clear" w:color="auto" w:fill="auto"/>
            <w:vAlign w:val="center"/>
          </w:tcPr>
          <w:p w14:paraId="44B8668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platensis SAM-0654</w:t>
            </w:r>
          </w:p>
        </w:tc>
        <w:tc>
          <w:tcPr>
            <w:tcW w:w="987" w:type="dxa"/>
            <w:shd w:val="clear" w:color="auto" w:fill="auto"/>
            <w:vAlign w:val="center"/>
          </w:tcPr>
          <w:p w14:paraId="71433425" w14:textId="5FBBD13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gene.2012.08.030","ISSN":"03781119","author":[{"dropping-particle":"","family":"Chen","given":"Yun-Liang","non-dropping-particle":"","parse-names":false,"suffix":""},{"dropping-particle":"","family":"Zhao","given":"Juan","non-dropping-particle":"","parse-names":false,"suffix":""},{"dropping-particle":"","family":"Liu","given":"Wei","non-dropping-particle":"","parse-names":false,"suffix":""},{"dropping-particle":"","family":"Gao","given":"Ju-Fang","non-dropping-particle":"","parse-names":false,"suffix":""},{"dropping-particle":"","family":"Tao","given":"Li-Ming","non-dropping-particle":"","parse-names":false,"suffix":""},{"dropping-particle":"","family":"Pan","given":"Hai-Xue","non-dropping-particle":"","parse-names":false,"suffix":""},{"dropping-particle":"","family":"Tang","given":"Gong-Li","non-dropping-particle":"","parse-names":false,"suffix":""}],"container-title":"Gene","id":"ITEM-1","issue":"2","issued":{"date-parts":[["2012","11"]]},"page":"195-200","title":"Identification of phoslactomycin biosynthetic gene clusters from &lt;i&gt;Streptomyces platensis&lt;/i&gt; SAM-0654 and characterization of PnR1 and PnR2 as positive transcriptional regulators","type":"article-journal","volume":"509"},"uris":["http://www.mendeley.com/documents/?uuid=dd81cb29-1630-4abd-ba71-fea7426fc948","http://www.mendeley.com/documents/?uuid=38d09dfa-8fe0-4120-986e-caf0b7ded245"]}],"mendeley":{"formattedCitation":"[94]","plainTextFormattedCitation":"[94]","previouslyFormattedCitation":"[93]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[94]</w:t>
            </w:r>
            <w:r w:rsidRPr="00A9734A">
              <w:rPr>
                <w:rFonts w:ascii="Palatino Linotype" w:hAnsi="Palatino Linotype" w:cs="Arial"/>
                <w:sz w:val="20"/>
                <w:szCs w:val="20"/>
              </w:rPr>
              <w:fldChar w:fldCharType="end"/>
            </w:r>
          </w:p>
        </w:tc>
      </w:tr>
      <w:tr w:rsidR="00F74BA3" w:rsidRPr="00A9734A" w14:paraId="22485AFE" w14:textId="77777777" w:rsidTr="00A9734A">
        <w:trPr>
          <w:jc w:val="center"/>
        </w:trPr>
        <w:tc>
          <w:tcPr>
            <w:tcW w:w="2268" w:type="dxa"/>
            <w:shd w:val="clear" w:color="auto" w:fill="auto"/>
            <w:vAlign w:val="center"/>
          </w:tcPr>
          <w:p w14:paraId="043F51A6" w14:textId="2EF6B14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premithramycinone</w:t>
            </w:r>
          </w:p>
        </w:tc>
        <w:tc>
          <w:tcPr>
            <w:tcW w:w="1937" w:type="dxa"/>
            <w:shd w:val="clear" w:color="auto" w:fill="auto"/>
            <w:vAlign w:val="center"/>
          </w:tcPr>
          <w:p w14:paraId="0C2BED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271" w:type="dxa"/>
            <w:shd w:val="clear" w:color="auto" w:fill="auto"/>
            <w:vAlign w:val="center"/>
          </w:tcPr>
          <w:p w14:paraId="0C3E4BD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argillaceus</w:t>
            </w:r>
          </w:p>
        </w:tc>
        <w:tc>
          <w:tcPr>
            <w:tcW w:w="987" w:type="dxa"/>
            <w:shd w:val="clear" w:color="auto" w:fill="auto"/>
            <w:vAlign w:val="center"/>
          </w:tcPr>
          <w:p w14:paraId="4CEFB039" w14:textId="7E880B0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{"citationItems":[{"id":"ITEM-1","itemData":{"DOI":"10.1007/s004380000372","ISSN":"0026-8925 (Print)","PMID":"11254130","abstract":"Mithramycin is a glycosylated aromatic polyketide produced by Streptomyces argillaceus, and is used as an antitumor drug. Three genes (mtmV, mtmU and mtmC) from the mithramycin gene cluster have been cloned, and characterized by DNA sequencing and by analysis of the products that accumulate in nonproducing mutants, which were generated by insertional inactivation of these genes. The mtm V gene codes for a 2,3-dehydratase that catalyzes early and common steps in the biosynthesis of the three sugars found in mithramycin (D-olivose, D-oliose and D-mycarose); its inactivation caused the accumulation of the nonglycosylated intermediate premithramycinone. The mtmU gene codes for a 4-ketoreductase involved in D-oliose biosynthesis, and its inactivation resulted in the accumulation of premithramycinone and premithramycin A , the first glycosylated intermediate which contains a D-olivose unit. The third gene, mtmC, is involved in D-mycarose biosynthesis and codes for a C-methyltransferase. Two mutants with lesions in the mtmC gene accumulated mithramycin intermediates lacking the D-mycarose moiety but containing D-olivose units attached to C-12a in which the 4-keto group is unreduced. This suggests that mtmC could code for a second enzyme activity, probably a D-olivose 4-ketoreductase, and that the glycosyltransferase responsible for the incorporation of D-olivose (MtmGIV) shows some degree of flexibility with respect to its sugar co-substrate, since the 4-ketoanalog is also transferred. A pathway is proposed for the biosynthesis of the three sugar moieties in mithramycin.","author":[{"dropping-particle":"","family":"González","given":"A","non-dropping-particle":"","parse-names":false,"suffix":""},{"dropping-particle":"","family":"Remsing","given":"L L","non-dropping-particle":"","parse-names":false,"suffix":""},{"dropping-particle":"","family":"Lombó","given":"F","non-dropping-particle":"","parse-names":false,"suffix":""},{"dropping-particle":"","family":"Fernández","given":"M J","non-dropping-particle":"","parse-names":false,"suffix":""},{"dropping-particle":"","family":"Prado","given":"L","non-dropping-particle":"","parse-names":false,"suffix":""},{"dropping-particle":"","family":"Braña","given":"A F","non-dropping-particle":"","parse-names":false,"suffix":""},{"dropping-particle":"","family":"Künzel","given":"E","non-dropping-particle":"","parse-names":false,"suffix":""},{"dropping-particle":"","family":"Rohr","given":"J","non-dropping-particle":"","parse-names":false,"suffix":""},{"dropping-particle":"","family":"Méndez","given":"C","non-dropping-particle":"","parse-names":false,"suffix":""},{"dropping-particle":"","family":"Salas","given":"J A","non-dropping-particle":"","parse-names":false,"suffix":""}],"container-title":"Molecular &amp; general genetics : MGG","id":"ITEM-1","issue":"6","issued":{"date-parts":[["2001","2"]]},"language":"eng","page":"827-835","publisher-place":"Germany","title":"The mtmVUC genes of the mithramycin gene cluster in &lt;i&gt;Streptomyces argillaceus&lt;/i&gt; are involved in the biosynthesis of the sugar moieties.","type":"article-journal","volume":"264"},"uris":["http://www.mendeley.com/documents/?uuid=09489321-0cf3-459b-86cb-8a649d37bd22","http://www.mendeley.com/documents/?uuid=8b7e9edc-1e41-47f0-a6bf-3b9a6ebf9830"]}],"mendeley":{"formattedCitation":"[95]","plainTextFormattedCitation":"[95]","previouslyFormattedCitation":"[94]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[95]</w:t>
            </w:r>
            <w:r w:rsidRPr="00A9734A">
              <w:rPr>
                <w:rFonts w:ascii="Palatino Linotype" w:hAnsi="Palatino Linotype" w:cs="Arial"/>
                <w:sz w:val="20"/>
                <w:szCs w:val="20"/>
              </w:rPr>
              <w:fldChar w:fldCharType="end"/>
            </w:r>
          </w:p>
        </w:tc>
      </w:tr>
      <w:tr w:rsidR="00F74BA3" w:rsidRPr="00A9734A" w14:paraId="0DEB9B93" w14:textId="77777777" w:rsidTr="00A9734A">
        <w:trPr>
          <w:jc w:val="center"/>
        </w:trPr>
        <w:tc>
          <w:tcPr>
            <w:tcW w:w="2268" w:type="dxa"/>
            <w:shd w:val="clear" w:color="auto" w:fill="auto"/>
            <w:vAlign w:val="center"/>
          </w:tcPr>
          <w:p w14:paraId="4CD78569" w14:textId="071F385E"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resistomycin</w:t>
            </w:r>
          </w:p>
        </w:tc>
        <w:tc>
          <w:tcPr>
            <w:tcW w:w="1937" w:type="dxa"/>
            <w:shd w:val="clear" w:color="auto" w:fill="auto"/>
            <w:vAlign w:val="center"/>
          </w:tcPr>
          <w:p w14:paraId="0325DD6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271" w:type="dxa"/>
            <w:shd w:val="clear" w:color="auto" w:fill="auto"/>
            <w:vAlign w:val="center"/>
          </w:tcPr>
          <w:p w14:paraId="5EAB33C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aurantiacus</w:t>
            </w:r>
            <w:r w:rsidRPr="00A9734A">
              <w:rPr>
                <w:rFonts w:ascii="Palatino Linotype" w:hAnsi="Palatino Linotype" w:cs="Arial"/>
                <w:sz w:val="20"/>
                <w:szCs w:val="20"/>
              </w:rPr>
              <w:t xml:space="preserve"> AAA5</w:t>
            </w:r>
          </w:p>
        </w:tc>
        <w:tc>
          <w:tcPr>
            <w:tcW w:w="987" w:type="dxa"/>
            <w:shd w:val="clear" w:color="auto" w:fill="auto"/>
            <w:vAlign w:val="center"/>
          </w:tcPr>
          <w:p w14:paraId="68EE02BA" w14:textId="1F1C85C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12275-011-1260-5","author":[{"dropping-particle":"","family":"Vijayabharathi","given":"R.","non-dropping-particle":"","parse-names":false,"suffix":""},{"dropping-particle":"","family":"Bruheim","given":"P.","non-dropping-particle":"","parse-names":false,"suffix":""},{"dropping-particle":"","family":"Andreassen","given":"T.","non-dropping-particle":"","parse-names":false,"suffix":""},{"dropping-particle":"","family":"Raja","given":"D. S.","non-dropping-particle":"","parse-names":false,"suffix":""},{"dropping-particle":"","family":"Devi","given":"P. B.","non-dropping-particle":"","parse-names":false,"suffix":""},{"dropping-particle":"","family":"Sathyabama","given":"S.","non-dropping-particle":"","parse-names":false,"suffix":""},{"dropping-particle":"","family":"Priyadarisini","given":"V. B","non-dropping-particle":"","parse-names":false,"suffix":""}],"container-title":"Journal of Microbiology","id":"ITEM-1","issue":"6","issued":{"date-parts":[["2011"]]},"page":"920-926","title":"Assessment of resistomycin, as an anticancer compound isolated and characterized from &lt;i&gt;Streptomyces aurantiacus&lt;/i&gt; AAA5","type":"article-journal","volume":"49"},"uris":["http://www.mendeley.com/documents/?uuid=d3df322f-6f9c-4095-b3fd-6e512e0a6ef1","http://www.mendeley.com/documents/?uuid=5d1bcbe8-1c71-46de-bf2b-ca389c3b75c1"]}],"mendeley":{"formattedCitation":"[75]","plainTextFormattedCitation":"[75]","previouslyFormattedCitation":"[74]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[75]</w:t>
            </w:r>
            <w:r w:rsidRPr="00A9734A">
              <w:rPr>
                <w:rFonts w:ascii="Palatino Linotype" w:hAnsi="Palatino Linotype" w:cs="Arial"/>
                <w:sz w:val="20"/>
                <w:szCs w:val="20"/>
              </w:rPr>
              <w:fldChar w:fldCharType="end"/>
            </w:r>
          </w:p>
        </w:tc>
      </w:tr>
      <w:tr w:rsidR="00F74BA3" w:rsidRPr="00A9734A" w14:paraId="5990FF10" w14:textId="77777777" w:rsidTr="00A9734A">
        <w:trPr>
          <w:jc w:val="center"/>
        </w:trPr>
        <w:tc>
          <w:tcPr>
            <w:tcW w:w="2268" w:type="dxa"/>
            <w:shd w:val="clear" w:color="auto" w:fill="auto"/>
            <w:vAlign w:val="center"/>
          </w:tcPr>
          <w:p w14:paraId="22BC0F80" w14:textId="5C2E8AAA"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staurosporine</w:t>
            </w:r>
          </w:p>
        </w:tc>
        <w:tc>
          <w:tcPr>
            <w:tcW w:w="1937" w:type="dxa"/>
            <w:shd w:val="clear" w:color="auto" w:fill="auto"/>
            <w:vAlign w:val="center"/>
          </w:tcPr>
          <w:p w14:paraId="23AB64B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271" w:type="dxa"/>
            <w:shd w:val="clear" w:color="auto" w:fill="auto"/>
            <w:vAlign w:val="center"/>
          </w:tcPr>
          <w:p w14:paraId="0143715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(172614)</w:t>
            </w:r>
          </w:p>
        </w:tc>
        <w:tc>
          <w:tcPr>
            <w:tcW w:w="987" w:type="dxa"/>
            <w:shd w:val="clear" w:color="auto" w:fill="auto"/>
            <w:vAlign w:val="center"/>
          </w:tcPr>
          <w:p w14:paraId="135FB435" w14:textId="4A4A7AD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10286020.2011.586342","ISSN":"1028-6020","author":[{"dropping-particle":"","family":"Li","given":"Xiao-Bin","non-dropping-particle":"","parse-names":false,"suffix":""},{"dropping-particle":"","family":"Tang","given":"Jin-Shan","non-dropping-particle":"","parse-names":false,"suffix":""},{"dropping-particle":"","family":"Gao","given":"Hao","non-dropping-particle":"","parse-names":false,"suffix":""},{"dropping-particle":"","family":"Ding","given":"Rong","non-dropping-particle":"","parse-names":false,"suffix":""},{"dropping-particle":"","family":"Li","given":"Jia","non-dropping-particle":"","parse-names":false,"suffix":""},{"dropping-particle":"","family":"Hong","given":"Kui","non-dropping-particle":"","parse-names":false,"suffix":""},{"dropping-particle":"","family":"Yao","given":"Xin-Sheng","non-dropping-particle":"","parse-names":false,"suffix":""}],"container-title":"Journal of Asian Natural Products Research","id":"ITEM-1","issue":"8","issued":{"date-parts":[["2011","8"]]},"page":"765-769","title":"A new staurosporine analog from Actinomycetes &lt;i&gt;Streptomyces&lt;/i&gt; sp. (172614)","type":"article-journal","volume":"13"},"uris":["http://www.mendeley.com/documents/?uuid=ef6d056e-a767-43e6-9dfc-3986a602e924","http://www.mendeley.com/documents/?uuid=d4987102-8ac4-4212-b203-6f6e44465778"]}],"mendeley":{"formattedCitation":"[79]","plainTextFormattedCitation":"[79]","previouslyFormattedCitation":"[78]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[79]</w:t>
            </w:r>
            <w:r w:rsidRPr="00A9734A">
              <w:rPr>
                <w:rFonts w:ascii="Palatino Linotype" w:hAnsi="Palatino Linotype" w:cs="Arial"/>
                <w:sz w:val="20"/>
                <w:szCs w:val="20"/>
              </w:rPr>
              <w:fldChar w:fldCharType="end"/>
            </w:r>
          </w:p>
        </w:tc>
      </w:tr>
      <w:tr w:rsidR="00F74BA3" w:rsidRPr="00A9734A" w14:paraId="74B3F26F" w14:textId="77777777" w:rsidTr="00A9734A">
        <w:trPr>
          <w:jc w:val="center"/>
        </w:trPr>
        <w:tc>
          <w:tcPr>
            <w:tcW w:w="2268" w:type="dxa"/>
            <w:shd w:val="clear" w:color="auto" w:fill="auto"/>
            <w:vAlign w:val="center"/>
          </w:tcPr>
          <w:p w14:paraId="2A95FBCB" w14:textId="173EAA0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tetracenomycin C</w:t>
            </w:r>
          </w:p>
        </w:tc>
        <w:tc>
          <w:tcPr>
            <w:tcW w:w="1937" w:type="dxa"/>
            <w:shd w:val="clear" w:color="auto" w:fill="auto"/>
            <w:vAlign w:val="center"/>
          </w:tcPr>
          <w:p w14:paraId="56E956F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271" w:type="dxa"/>
            <w:shd w:val="clear" w:color="auto" w:fill="auto"/>
            <w:vAlign w:val="center"/>
          </w:tcPr>
          <w:p w14:paraId="50BB033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rPr>
            </w:pPr>
            <w:r w:rsidRPr="00A9734A">
              <w:rPr>
                <w:rFonts w:ascii="Palatino Linotype" w:hAnsi="Palatino Linotype" w:cs="Arial"/>
                <w:i/>
                <w:iCs/>
                <w:sz w:val="20"/>
                <w:szCs w:val="20"/>
                <w:lang w:val="en-US"/>
              </w:rPr>
              <w:t>Streptomyces glaucescens</w:t>
            </w:r>
            <w:r w:rsidRPr="00A9734A">
              <w:rPr>
                <w:rFonts w:ascii="Palatino Linotype" w:hAnsi="Palatino Linotype" w:cs="Arial"/>
                <w:sz w:val="20"/>
                <w:szCs w:val="20"/>
                <w:lang w:val="en-US"/>
              </w:rPr>
              <w:t xml:space="preserve"> GLA.O (DSM 40922)</w:t>
            </w:r>
          </w:p>
        </w:tc>
        <w:tc>
          <w:tcPr>
            <w:tcW w:w="987" w:type="dxa"/>
            <w:shd w:val="clear" w:color="auto" w:fill="auto"/>
            <w:vAlign w:val="center"/>
          </w:tcPr>
          <w:p w14:paraId="317871D6" w14:textId="0D62C09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biotec.2017.09.008","ISSN":"01681656","author":[{"dropping-particle":"","family":"Ortseifen","given":"Vera","non-dropping-particle":"","parse-names":false,"suffix":""},{"dropping-particle":"","family":"Kalinowski","given":"Jörn","non-dropping-particle":"","parse-names":false,"suffix":""},{"dropping-particle":"","family":"Pühler","given":"Alfred","non-dropping-particle":"","parse-names":false,"suffix":""},{"dropping-particle":"","family":"Rückert","given":"Christian","non-dropping-particle":"","parse-names":false,"suffix":""}],"container-title":"Journal of Biotechnology","id":"ITEM-1","issued":{"date-parts":[["2017","11"]]},"page":"84-88","title":"The complete genome sequence of the actinobacterium &lt;i&gt;Streptomyces glaucescens&lt;/i&gt; GLA.O (DSM 40922) carrying gene clusters for the biosynthesis of tetracenomycin C, 5`-hydroxy streptomycin, and acarbose","type":"article-journal","volume":"262"},"uris":["http://www.mendeley.com/documents/?uuid=fc217198-6335-494b-a010-4cd55f544b89","http://www.mendeley.com/documents/?uuid=c02becbf-96ef-4422-9a13-a79326638e40"]}],"mendeley":{"formattedCitation":"[81]","plainTextFormattedCitation":"[81]","previouslyFormattedCitation":"[80]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[81]</w:t>
            </w:r>
            <w:r w:rsidRPr="00A9734A">
              <w:rPr>
                <w:rFonts w:ascii="Palatino Linotype" w:hAnsi="Palatino Linotype" w:cs="Arial"/>
                <w:sz w:val="20"/>
                <w:szCs w:val="20"/>
              </w:rPr>
              <w:fldChar w:fldCharType="end"/>
            </w:r>
          </w:p>
        </w:tc>
      </w:tr>
      <w:tr w:rsidR="00F74BA3" w:rsidRPr="00A9734A" w14:paraId="2C0B149F" w14:textId="77777777" w:rsidTr="00A9734A">
        <w:trPr>
          <w:jc w:val="center"/>
        </w:trPr>
        <w:tc>
          <w:tcPr>
            <w:tcW w:w="2268" w:type="dxa"/>
            <w:shd w:val="clear" w:color="auto" w:fill="auto"/>
            <w:vAlign w:val="center"/>
          </w:tcPr>
          <w:p w14:paraId="36688868" w14:textId="589986CB"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vicenistatin</w:t>
            </w:r>
          </w:p>
        </w:tc>
        <w:tc>
          <w:tcPr>
            <w:tcW w:w="1937" w:type="dxa"/>
            <w:shd w:val="clear" w:color="auto" w:fill="auto"/>
            <w:vAlign w:val="center"/>
          </w:tcPr>
          <w:p w14:paraId="6345CFD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271" w:type="dxa"/>
            <w:shd w:val="clear" w:color="auto" w:fill="auto"/>
            <w:vAlign w:val="center"/>
          </w:tcPr>
          <w:p w14:paraId="0842CDE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halstedii</w:t>
            </w:r>
          </w:p>
        </w:tc>
        <w:tc>
          <w:tcPr>
            <w:tcW w:w="987" w:type="dxa"/>
            <w:shd w:val="clear" w:color="auto" w:fill="auto"/>
            <w:vAlign w:val="center"/>
          </w:tcPr>
          <w:p w14:paraId="05E13717" w14:textId="19208A3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2003.12.010","ISSN":"10745521","author":[{"dropping-particle":"","family":"Ogasawara","given":"Yasushi","non-dropping-particle":"","parse-names":false,"suffix":""},{"dropping-particle":"","family":"Katayama","given":"Kinya","non-dropping-particle":"","parse-names":false,"suffix":""},{"dropping-particle":"","family":"Minami","given":"Atsushi","non-dropping-particle":"","parse-names":false,"suffix":""},{"dropping-particle":"","family":"Otsuka","given":"Miyuki","non-dropping-particle":"","parse-names":false,"suffix":""},{"dropping-particle":"","family":"Eguchi","given":"Tadashi","non-dropping-particle":"","parse-names":false,"suffix":""},{"dropping-particle":"","family":"Kakinuma","given":"Katsumi","non-dropping-particle":"","parse-names":false,"suffix":""}],"container-title":"Chemistry &amp; Biology","id":"ITEM-1","issue":"1","issued":{"date-parts":[["2004","1"]]},"page":"79-86","title":"Cloning, Sequencing, and Functional Analysis of the Biosynthetic Gene Cluster of Macrolactam Antibiotic Vicenistatin in &lt;i&gt;Streptomyces halstedii&lt;/i&gt;","type":"article-journal","volume":"11"},"uris":["http://www.mendeley.com/documents/?uuid=9a7f0621-1279-46f8-b605-e5ed07a1ddb7","http://www.mendeley.com/documents/?uuid=bac31abb-49fd-4727-b623-9006a3456eca"]}],"mendeley":{"formattedCitation":"[83]","plainTextFormattedCitation":"[83]","previouslyFormattedCitation":"[82]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[83]</w:t>
            </w:r>
            <w:r w:rsidRPr="00A9734A">
              <w:rPr>
                <w:rFonts w:ascii="Palatino Linotype" w:hAnsi="Palatino Linotype" w:cs="Arial"/>
                <w:sz w:val="20"/>
                <w:szCs w:val="20"/>
              </w:rPr>
              <w:fldChar w:fldCharType="end"/>
            </w:r>
          </w:p>
        </w:tc>
      </w:tr>
    </w:tbl>
    <w:p w14:paraId="12E428F0" w14:textId="45DF8EF9" w:rsidR="00F74BA3" w:rsidRPr="00AC7ACC" w:rsidRDefault="00A9734A" w:rsidP="00A9734A">
      <w:pPr>
        <w:pStyle w:val="MDPI41tablecaption"/>
        <w:ind w:left="0"/>
      </w:pPr>
      <w:bookmarkStart w:id="13" w:name="_Toc143753764"/>
      <w:r w:rsidRPr="00A9734A">
        <w:rPr>
          <w:b/>
        </w:rPr>
        <w:t xml:space="preserve">Table S14. </w:t>
      </w:r>
      <w:r w:rsidR="00AC7ACC" w:rsidRPr="00AC7ACC">
        <w:t xml:space="preserve">LC-MS-based annotated compounds (level 3) </w:t>
      </w:r>
      <w:r w:rsidR="008D37CB">
        <w:t xml:space="preserve">from </w:t>
      </w:r>
      <w:r w:rsidR="008D37CB" w:rsidRPr="008D37CB">
        <w:t>StreptomeDB</w:t>
      </w:r>
      <w:r w:rsidR="008D37CB" w:rsidRPr="00D76B84">
        <w:t xml:space="preserve"> </w:t>
      </w:r>
      <w:r w:rsidR="00AC7ACC" w:rsidRPr="00AC7ACC">
        <w:t xml:space="preserve">possibly responsible for the </w:t>
      </w:r>
      <w:r w:rsidR="00F74BA3" w:rsidRPr="00AC7ACC">
        <w:t xml:space="preserve">antimicrobial activity of the strain </w:t>
      </w:r>
      <w:r w:rsidR="00423479" w:rsidRPr="00887B9B">
        <w:rPr>
          <w:rFonts w:cs="Arial"/>
        </w:rPr>
        <w:t>S. fodineus</w:t>
      </w:r>
      <w:r w:rsidR="00423479" w:rsidRPr="00AC7ACC">
        <w:t xml:space="preserve"> </w:t>
      </w:r>
      <w:r w:rsidR="00F74BA3" w:rsidRPr="00AC7ACC">
        <w:t>3C110 extract in ISP2 medium.</w:t>
      </w:r>
      <w:bookmarkEnd w:id="13"/>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9"/>
        <w:gridCol w:w="2236"/>
        <w:gridCol w:w="4335"/>
        <w:gridCol w:w="26"/>
        <w:gridCol w:w="1100"/>
        <w:gridCol w:w="39"/>
      </w:tblGrid>
      <w:tr w:rsidR="00F74BA3" w:rsidRPr="00A9734A" w14:paraId="22807F6A" w14:textId="77777777" w:rsidTr="00A9734A">
        <w:trPr>
          <w:gridAfter w:val="1"/>
          <w:wAfter w:w="34" w:type="dxa"/>
          <w:jc w:val="center"/>
        </w:trPr>
        <w:tc>
          <w:tcPr>
            <w:tcW w:w="2390" w:type="dxa"/>
            <w:tcBorders>
              <w:top w:val="single" w:sz="8" w:space="0" w:color="auto"/>
              <w:bottom w:val="single" w:sz="4" w:space="0" w:color="auto"/>
            </w:tcBorders>
            <w:shd w:val="clear" w:color="auto" w:fill="auto"/>
            <w:vAlign w:val="center"/>
          </w:tcPr>
          <w:p w14:paraId="560336B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59" w:type="dxa"/>
            <w:tcBorders>
              <w:top w:val="single" w:sz="8" w:space="0" w:color="auto"/>
              <w:bottom w:val="single" w:sz="4" w:space="0" w:color="auto"/>
            </w:tcBorders>
            <w:shd w:val="clear" w:color="auto" w:fill="auto"/>
            <w:vAlign w:val="center"/>
          </w:tcPr>
          <w:p w14:paraId="5456AE72"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797" w:type="dxa"/>
            <w:tcBorders>
              <w:top w:val="single" w:sz="8" w:space="0" w:color="auto"/>
              <w:bottom w:val="single" w:sz="4" w:space="0" w:color="auto"/>
            </w:tcBorders>
            <w:shd w:val="clear" w:color="auto" w:fill="auto"/>
            <w:vAlign w:val="center"/>
          </w:tcPr>
          <w:p w14:paraId="1C6F2C73"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987" w:type="dxa"/>
            <w:gridSpan w:val="2"/>
            <w:tcBorders>
              <w:top w:val="single" w:sz="8" w:space="0" w:color="auto"/>
              <w:bottom w:val="single" w:sz="4" w:space="0" w:color="auto"/>
            </w:tcBorders>
            <w:shd w:val="clear" w:color="auto" w:fill="auto"/>
            <w:vAlign w:val="center"/>
          </w:tcPr>
          <w:p w14:paraId="7008F3D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3191DA99" w14:textId="77777777" w:rsidTr="00A9734A">
        <w:trPr>
          <w:gridAfter w:val="1"/>
          <w:wAfter w:w="34" w:type="dxa"/>
          <w:jc w:val="center"/>
        </w:trPr>
        <w:tc>
          <w:tcPr>
            <w:tcW w:w="2390" w:type="dxa"/>
            <w:tcBorders>
              <w:top w:val="single" w:sz="4" w:space="0" w:color="auto"/>
            </w:tcBorders>
            <w:shd w:val="clear" w:color="auto" w:fill="auto"/>
            <w:vAlign w:val="center"/>
          </w:tcPr>
          <w:p w14:paraId="36A4D169" w14:textId="4C2A9CEF"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aflatoxin b1</w:t>
            </w:r>
          </w:p>
        </w:tc>
        <w:tc>
          <w:tcPr>
            <w:tcW w:w="1959" w:type="dxa"/>
            <w:tcBorders>
              <w:top w:val="single" w:sz="4" w:space="0" w:color="auto"/>
            </w:tcBorders>
            <w:shd w:val="clear" w:color="auto" w:fill="auto"/>
            <w:vAlign w:val="center"/>
          </w:tcPr>
          <w:p w14:paraId="6C02830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797" w:type="dxa"/>
            <w:tcBorders>
              <w:top w:val="single" w:sz="4" w:space="0" w:color="auto"/>
            </w:tcBorders>
            <w:shd w:val="clear" w:color="auto" w:fill="auto"/>
            <w:vAlign w:val="center"/>
          </w:tcPr>
          <w:p w14:paraId="376AAF1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roseolus</w:t>
            </w:r>
          </w:p>
        </w:tc>
        <w:tc>
          <w:tcPr>
            <w:tcW w:w="987" w:type="dxa"/>
            <w:gridSpan w:val="2"/>
            <w:tcBorders>
              <w:top w:val="single" w:sz="4" w:space="0" w:color="auto"/>
            </w:tcBorders>
            <w:shd w:val="clear" w:color="auto" w:fill="auto"/>
            <w:vAlign w:val="center"/>
          </w:tcPr>
          <w:p w14:paraId="12CBDAB4" w14:textId="7684F85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{"citationItems":[{"id":"ITEM-1","itemData":{"DOI":"10.3390/toxins10110442","ISSN":"2072-6651","abstract":"Crop contamination by aflatoxin B1 is a current problem in tropical and subtropical regions. In the future, this contamination risk may be expanded to European countries due to climate change. The development of alternative strategies to prevent mycotoxin contamination that further contribute to the substitution of phytopharmaceutical products are thus needed. For this, a promising method resides in the use of biocontrol agents. Several actinobacteria strains have demonstrated to effectively reduce the aflatoxin B1 concentration. Nevertheless, the molecular mechanism of action by which these biological agents reduce the mycotoxin concentration has not been determined. The aim of the present study was to test the potential use of Streptomyces roseolus as a biocontrol agent against aflatoxin B1 contamination. Co-cultures with Aspergillus flavus were conducted, and the molecular fungal response was investigated through analyzing the q-PCR expression of 65 genes encoding relevant fungal functions. Moreover, kojic and cyclopiazonic acid concentrations, as well as morphological fungal changes were also analyzed. The results demonstrated that reduced concentrations of aflatoxin B1 and kojic acid were respectively correlated with the down-regulation of the aflatoxin B1 gene cluster and kojR gene expression. Moreover, a fungal hypersporulated phenotype and a general over-expression of genes involved in fungal development were observed in the co-culture condition.","author":[{"dropping-particle":"","family":"Caceres","given":"Isaura","non-dropping-particle":"","parse-names":false,"suffix":""},{"dropping-particle":"","family":"Snini","given":"Selma","non-dropping-particle":"","parse-names":false,"suffix":""},{"dropping-particle":"","family":"Puel","given":"Olivier","non-dropping-particle":"","parse-names":false,"suffix":""},{"dropping-particle":"","family":"Mathieu","given":"Florence","non-dropping-particle":"","parse-names":false,"suffix":""}],"container-title":"Toxins","id":"ITEM-1","issue":"11","issued":{"date-parts":[["2018","10"]]},"page":"442","title":"&lt;i&gt;Streptomyces roseolus&lt;/i&gt;, A Promising Biocontrol Agent Against Aspergillus flavus, the Main Aflatoxin B1 Producer","type":"article-journal","volume":"10"},"uris":["http://www.mendeley.com/documents/?uuid=617a7430-2145-44aa-8690-6bddbd406cd0","http://www.mendeley.com/documents/?uuid=11f77146-8148-4801-956a-3f64a7e17713"]}],"mendeley":{"formattedCitation":"[37]","plainTextFormattedCitation":"[37]","previouslyFormattedCitation":"[37]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[37]</w:t>
            </w:r>
            <w:r w:rsidRPr="00A9734A">
              <w:rPr>
                <w:rFonts w:ascii="Palatino Linotype" w:hAnsi="Palatino Linotype" w:cs="Arial"/>
                <w:sz w:val="20"/>
                <w:szCs w:val="20"/>
              </w:rPr>
              <w:fldChar w:fldCharType="end"/>
            </w:r>
          </w:p>
        </w:tc>
      </w:tr>
      <w:tr w:rsidR="00F74BA3" w:rsidRPr="00A9734A" w14:paraId="1B3181DE" w14:textId="77777777" w:rsidTr="00A9734A">
        <w:trPr>
          <w:gridAfter w:val="1"/>
          <w:wAfter w:w="34" w:type="dxa"/>
          <w:jc w:val="center"/>
        </w:trPr>
        <w:tc>
          <w:tcPr>
            <w:tcW w:w="2390" w:type="dxa"/>
            <w:shd w:val="clear" w:color="auto" w:fill="auto"/>
            <w:vAlign w:val="center"/>
          </w:tcPr>
          <w:p w14:paraId="437BE3B1" w14:textId="5D3A57B6"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erythromycin</w:t>
            </w:r>
          </w:p>
        </w:tc>
        <w:tc>
          <w:tcPr>
            <w:tcW w:w="1959" w:type="dxa"/>
            <w:shd w:val="clear" w:color="auto" w:fill="auto"/>
            <w:vAlign w:val="center"/>
          </w:tcPr>
          <w:p w14:paraId="02DADB6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13</w:t>
            </w:r>
          </w:p>
        </w:tc>
        <w:tc>
          <w:tcPr>
            <w:tcW w:w="3797" w:type="dxa"/>
            <w:shd w:val="clear" w:color="auto" w:fill="auto"/>
            <w:vAlign w:val="center"/>
          </w:tcPr>
          <w:p w14:paraId="21202A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erythreus</w:t>
            </w:r>
            <w:r w:rsidRPr="00A9734A">
              <w:rPr>
                <w:rFonts w:ascii="Palatino Linotype" w:hAnsi="Palatino Linotype" w:cs="Arial"/>
                <w:sz w:val="20"/>
                <w:szCs w:val="20"/>
              </w:rPr>
              <w:t>.</w:t>
            </w:r>
          </w:p>
        </w:tc>
        <w:tc>
          <w:tcPr>
            <w:tcW w:w="987" w:type="dxa"/>
            <w:gridSpan w:val="2"/>
            <w:shd w:val="clear" w:color="auto" w:fill="auto"/>
            <w:vAlign w:val="center"/>
          </w:tcPr>
          <w:p w14:paraId="6A069FE8" w14:textId="5AFC860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{"citationItems":[{"id":"ITEM-1","itemData":{"DOI":"10.1128/jb.164.1.425-433.1985","ISSN":"0021-9193","abstract":"Streptomyces erythreus produces the 14-membered macrolide antibiotic erythromycin A. The properties of erythromycin A nonproducing mutants and their genetic linkage to chromosomal markers were used to establish the rudiments of genetic organization of antibiotic production. Thirty-three Ery- mutants, produced by mutagenesis of S. erythreus NRRL 2338 and affecting the formation of the macrolactone and deoxysugar intermediates of erythromycin A biosynthesis, were classified into four phenotypically different groups based on their cosynthesis behavior, the type of biosynthetic intermediate accumulated, and their ability to biotransform known biochemical intermediates of erythromycin A. Demonstration of the occurrence of natural genetic recombination during conjugal mating in S. erythreus enabled comparison of the genetic linkage relationships of three different ery mutations with seven other markers on a simple chromosome map. This established a chromosomal location for the ery mutations, which appear to be located in at least two positions within one interval of the map.","author":[{"dropping-particle":"","family":"Weber","given":"J M","non-dropping-particle":"","parse-names":false,"suffix":""},{"dropping-particle":"","family":"Wierman","given":"C K","non-dropping-particle":"","parse-names":false,"suffix":""},{"dropping-particle":"","family":"Hutchinson","given":"C R","non-dropping-particle":"","parse-names":false,"suffix":""}],"container-title":"Journal of Bacteriology","id":"ITEM-1","issue":"1","issued":{"date-parts":[["1985","10"]]},"page":"425-433","title":"Genetic analysis of erythromycin production in &lt;i&gt;Streptomyces erythreus&lt;/i&gt;","type":"article-journal","volume":"164"},"uris":["http://www.mendeley.com/documents/?uuid=4883f451-4cc6-4ba0-a995-519e6f49550f","http://www.mendeley.com/documents/?uuid=27da1be2-062e-4c58-b7bb-5e82f3a43024"]}],"mendeley":{"formattedCitation":"[40]","plainTextFormattedCitation":"[40]","previouslyFormattedCitation":"[40]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[40]</w:t>
            </w:r>
            <w:r w:rsidRPr="00A9734A">
              <w:rPr>
                <w:rFonts w:ascii="Palatino Linotype" w:hAnsi="Palatino Linotype" w:cs="Arial"/>
                <w:sz w:val="20"/>
                <w:szCs w:val="20"/>
              </w:rPr>
              <w:fldChar w:fldCharType="end"/>
            </w:r>
          </w:p>
        </w:tc>
      </w:tr>
      <w:tr w:rsidR="00F74BA3" w:rsidRPr="00A9734A" w14:paraId="460AB8B0" w14:textId="77777777" w:rsidTr="00A9734A">
        <w:trPr>
          <w:jc w:val="center"/>
        </w:trPr>
        <w:tc>
          <w:tcPr>
            <w:tcW w:w="2390" w:type="dxa"/>
            <w:shd w:val="clear" w:color="auto" w:fill="auto"/>
            <w:vAlign w:val="center"/>
          </w:tcPr>
          <w:p w14:paraId="554FDB6B" w14:textId="1CF7A8B4"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lankamycin</w:t>
            </w:r>
          </w:p>
        </w:tc>
        <w:tc>
          <w:tcPr>
            <w:tcW w:w="1959" w:type="dxa"/>
            <w:shd w:val="clear" w:color="auto" w:fill="auto"/>
            <w:vAlign w:val="center"/>
          </w:tcPr>
          <w:p w14:paraId="73A1736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16</w:t>
            </w:r>
          </w:p>
        </w:tc>
        <w:tc>
          <w:tcPr>
            <w:tcW w:w="3820" w:type="dxa"/>
            <w:gridSpan w:val="2"/>
            <w:shd w:val="clear" w:color="auto" w:fill="auto"/>
            <w:vAlign w:val="center"/>
          </w:tcPr>
          <w:p w14:paraId="13D641D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rochei</w:t>
            </w:r>
            <w:r w:rsidRPr="00A9734A">
              <w:rPr>
                <w:rFonts w:ascii="Palatino Linotype" w:hAnsi="Palatino Linotype" w:cs="Arial"/>
                <w:sz w:val="20"/>
                <w:szCs w:val="20"/>
              </w:rPr>
              <w:t xml:space="preserve"> 7434AN4</w:t>
            </w:r>
          </w:p>
        </w:tc>
        <w:tc>
          <w:tcPr>
            <w:tcW w:w="998" w:type="dxa"/>
            <w:gridSpan w:val="2"/>
            <w:shd w:val="clear" w:color="auto" w:fill="auto"/>
            <w:vAlign w:val="center"/>
          </w:tcPr>
          <w:p w14:paraId="1DA7B656" w14:textId="5836F31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{"citationItems":[{"id":"ITEM-1","itemData":{"DOI":"10.1038/s41598-019-47406-y","ISSN":"2045-2322","abstract":"Streptomyces rochei 7434AN4 produces two structurally unrelated polyketide antibiotics, lankacidin and lankamycin, and carries three linear plasmids, pSLA2-L (211 kb), -M (113 kb), and -S (18 kb), whose nucleotide sequences were previously reported. The complete nucleotide sequence of the S. rochei chromosome has now been determined using the long-read PacBio RS-II sequencing together with short-read Illumina Genome Analyzer IIx sequencing and Roche 454 pyrosequencing techniques. The assembled sequence revealed an 8,364,802-bp linear chromosome with a high G + C content of 71.7% and 7,568 protein-coding ORFs. Thus, the gross genome size of S. rochei 7434AN4 was confirmed to be 8,706,406 bp including the three linear plasmids. Consistent with our previous study, a tap-tpg gene pair, which is essential for the maintenance of a linear topology of Streptomyces genomes, was not found on the chromosome. Remarkably, the S. rochei chromosome contains seven ribosomal RNA ( rrn ) operons (16S-23S-5S), although Streptomyces species generally contain six rrn operons. Based on 2ndFind and antiSMASH platforms, the S. rochei chromosome harbors at least 35 secondary metabolite biosynthetic gene clusters, including those for the 28-membered polyene macrolide pentamycin and the azoxyalkene compound KA57-A.","author":[{"dropping-particle":"","family":"Nindita","given":"Yosi","non-dropping-particle":"","parse-names":false,"suffix":""},{"dropping-particle":"","family":"Cao","given":"Zhisheng","non-dropping-particle":"","parse-names":false,"suffix":""},{"dropping-particle":"","family":"Fauzi","given":"Amirudin Akhmad","non-dropping-particle":"","parse-names":false,"suffix":""},{"dropping-particle":"","family":"Teshima","given":"Aiko","non-dropping-particle":"","parse-names":false,"suffix":""},{"dropping-particle":"","family":"Misaki","given":"Yuya","non-dropping-particle":"","parse-names":false,"suffix":""},{"dropping-particle":"","family":"Muslimin","given":"Rukman","non-dropping-particle":"","parse-names":false,"suffix":""},{"dropping-particle":"","family":"Yang","given":"Yingjie","non-dropping-particle":"","parse-names":false,"suffix":""},{"dropping-particle":"","family":"Shiwa","given":"Yuh","non-dropping-particle":"","parse-names":false,"suffix":""},{"dropping-particle":"","family":"Yoshikawa","given":"Hirofumi","non-dropping-particle":"","parse-names":false,"suffix":""},{"dropping-particle":"","family":"Tagami","given":"Michihira","non-dropping-particle":"","parse-names":false,"suffix":""},{"dropping-particle":"","family":"Lezhava","given":"Alexander","non-dropping-particle":"","parse-names":false,"suffix":""},{"dropping-particle":"","family":"Ishikawa","given":"Jun","non-dropping-particle":"","parse-names":false,"suffix":""},{"dropping-particle":"","family":"Kuroda","given":"Makoto","non-dropping-particle":"","parse-names":false,"suffix":""},{"dropping-particle":"","family":"Sekizuka","given":"Tsuyoshi","non-dropping-particle":"","parse-names":false,"suffix":""},{"dropping-particle":"","family":"Inada","given":"Kuninobu","non-dropping-particle":"","parse-names":false,"suffix":""},{"dropping-particle":"","family":"Kinashi","given":"Haruyasu","non-dropping-particle":"","parse-names":false,"suffix":""},{"dropping-particle":"","family":"Arakawa","given":"Kenji","non-dropping-particle":"","parse-names":false,"suffix":""}],"container-title":"Scientific Reports","id":"ITEM-1","issue":"1","issued":{"date-parts":[["2019","7"]]},"page":"10973","title":"The genome sequence of &lt;i&gt;Streptomyces rochei&lt;/i&gt; 7434AN4, which carries a linear chromosome and three characteristic linear plasmids","type":"article-journal","volume":"9"},"uris":["http://www.mendeley.com/documents/?uuid=732324aa-5d07-42a4-8f1f-99c5a0b0a704","http://www.mendeley.com/documents/?uuid=57985611-12fe-4e73-94ec-39a2374127f7"]}],"mendeley":{"formattedCitation":"[41]","plainTextFormattedCitation":"[41]","previouslyFormattedCitation":"[41]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[41]</w:t>
            </w:r>
            <w:r w:rsidRPr="00A9734A">
              <w:rPr>
                <w:rFonts w:ascii="Palatino Linotype" w:hAnsi="Palatino Linotype" w:cs="Arial"/>
                <w:sz w:val="20"/>
                <w:szCs w:val="20"/>
              </w:rPr>
              <w:fldChar w:fldCharType="end"/>
            </w:r>
          </w:p>
        </w:tc>
      </w:tr>
      <w:tr w:rsidR="00F74BA3" w:rsidRPr="00A9734A" w14:paraId="1C3B1D43" w14:textId="77777777" w:rsidTr="00A9734A">
        <w:trPr>
          <w:gridAfter w:val="1"/>
          <w:wAfter w:w="34" w:type="dxa"/>
          <w:jc w:val="center"/>
        </w:trPr>
        <w:tc>
          <w:tcPr>
            <w:tcW w:w="2390" w:type="dxa"/>
            <w:shd w:val="clear" w:color="auto" w:fill="auto"/>
            <w:vAlign w:val="center"/>
          </w:tcPr>
          <w:p w14:paraId="245C21AA" w14:textId="5E9908DE"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 xml:space="preserve">penicillin </w:t>
            </w:r>
            <w:r w:rsidR="00E90B63" w:rsidRPr="00A9734A">
              <w:rPr>
                <w:rFonts w:ascii="Palatino Linotype" w:hAnsi="Palatino Linotype" w:cs="Arial"/>
                <w:sz w:val="20"/>
                <w:szCs w:val="20"/>
              </w:rPr>
              <w:t>G</w:t>
            </w:r>
          </w:p>
        </w:tc>
        <w:tc>
          <w:tcPr>
            <w:tcW w:w="1959" w:type="dxa"/>
            <w:shd w:val="clear" w:color="auto" w:fill="auto"/>
            <w:vAlign w:val="center"/>
          </w:tcPr>
          <w:p w14:paraId="7D84358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S</w:t>
            </w:r>
          </w:p>
        </w:tc>
        <w:tc>
          <w:tcPr>
            <w:tcW w:w="3797" w:type="dxa"/>
            <w:shd w:val="clear" w:color="auto" w:fill="auto"/>
            <w:vAlign w:val="center"/>
          </w:tcPr>
          <w:p w14:paraId="54071DF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clavuligerus</w:t>
            </w:r>
          </w:p>
        </w:tc>
        <w:tc>
          <w:tcPr>
            <w:tcW w:w="987" w:type="dxa"/>
            <w:gridSpan w:val="2"/>
            <w:shd w:val="clear" w:color="auto" w:fill="auto"/>
            <w:vAlign w:val="center"/>
          </w:tcPr>
          <w:p w14:paraId="3014778D" w14:textId="473994C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{"citationItems":[{"id":"ITEM-1","itemData":{"DOI":"10.1128/jb.175.3.623-629.1993","ISSN":"0021-9193","abstract":"Streptomyces clavuligerus is a potent producer of penicillin and cephalosporin antibiotics. A key step in the biosynthesis of these beta-lactam compounds is the cyclization of the thiol tripeptide delta-(L-alpha-aminoadipyl)-L-cysteinyl-D-valine (ACV) to isopenicillin N by the enzyme isopenicillin N synthase (IPNS). However, bis-ACV, the oxidized disulfide form of the tripeptide, is not a substrate for IPNS. We show here that S. clavuligerus possesses an NADPH-dependent disulfide reductase of broad substrate specificity that efficiently catalyzes the reduction of disulfide bonds in bis-ACV and in other low-molecular-weight disulfide containing compounds and proteins. The disulfide reductase comprises two protein components, a 70-kDa reductase consisting of two identical subunits, and a 12-kDa heat-stable protein reductant. The structural and functional properties of the disulfide reductase resemble those of the thioredoxin class of oxidoreductases. When the disulfide reductase system is coupled with IPNS, it quantitatively converts bis-ACV to isopenicillin N. These findings suggest that the disulfide reductase may play a role in the biosynthesis of penicillins and cephalosporins in streptomycetes. We also show here that S. clavuligerus lacks glutathione reductase and have previously reported that Streptomyces species do not contain glutathione. This disulfide reductase may therefore be important in determining the thiol-disulfide redox balance in streptomycetes.","author":[{"dropping-particle":"","family":"Aharonowitz","given":"Y","non-dropping-particle":"","parse-names":false,"suffix":""},{"dropping-particle":"","family":"Av-Gay","given":"Y","non-dropping-particle":"","parse-names":false,"suffix":""},{"dropping-particle":"","family":"Schreiber","given":"R","non-dropping-particle":"","parse-names":false,"suffix":""},{"dropping-particle":"","family":"Cohen","given":"G","non-dropping-particle":"","parse-names":false,"suffix":""}],"container-title":"Journal of Bacteriology","id":"ITEM-1","issue":"3","issued":{"date-parts":[["1993","2"]]},"page":"623-629","title":"Characterization of a broad-range disulfide reductase from &lt;i&gt;Streptomyces clavuligerus&lt;/i&gt; and its possible role in beta-lactam antibiotic biosynthesis","type":"article-journal","volume":"175"},"uris":["http://www.mendeley.com/documents/?uuid=cbddd4dc-9f3f-4b7e-af96-1ee5b9459c65","http://www.mendeley.com/documents/?uuid=df210dbe-9708-4174-b69f-8ff6ce479001"]}],"mendeley":{"formattedCitation":"[96]","plainTextFormattedCitation":"[96]","previouslyFormattedCitation":"[95]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[96]</w:t>
            </w:r>
            <w:r w:rsidRPr="00A9734A">
              <w:rPr>
                <w:rFonts w:ascii="Palatino Linotype" w:hAnsi="Palatino Linotype" w:cs="Arial"/>
                <w:sz w:val="20"/>
                <w:szCs w:val="20"/>
              </w:rPr>
              <w:fldChar w:fldCharType="end"/>
            </w:r>
          </w:p>
        </w:tc>
      </w:tr>
      <w:tr w:rsidR="00F74BA3" w:rsidRPr="00A9734A" w14:paraId="2E883FC9" w14:textId="77777777" w:rsidTr="00A9734A">
        <w:trPr>
          <w:gridAfter w:val="1"/>
          <w:wAfter w:w="34" w:type="dxa"/>
          <w:jc w:val="center"/>
        </w:trPr>
        <w:tc>
          <w:tcPr>
            <w:tcW w:w="2390" w:type="dxa"/>
            <w:shd w:val="clear" w:color="auto" w:fill="auto"/>
            <w:vAlign w:val="center"/>
          </w:tcPr>
          <w:p w14:paraId="22DE604B" w14:textId="6A6849D0"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salinomycin</w:t>
            </w:r>
          </w:p>
        </w:tc>
        <w:tc>
          <w:tcPr>
            <w:tcW w:w="1959" w:type="dxa"/>
            <w:shd w:val="clear" w:color="auto" w:fill="auto"/>
            <w:vAlign w:val="center"/>
          </w:tcPr>
          <w:p w14:paraId="4820E5A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3797" w:type="dxa"/>
            <w:shd w:val="clear" w:color="auto" w:fill="auto"/>
            <w:vAlign w:val="center"/>
          </w:tcPr>
          <w:p w14:paraId="311616C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albus</w:t>
            </w:r>
          </w:p>
        </w:tc>
        <w:tc>
          <w:tcPr>
            <w:tcW w:w="987" w:type="dxa"/>
            <w:gridSpan w:val="2"/>
            <w:shd w:val="clear" w:color="auto" w:fill="auto"/>
            <w:vAlign w:val="center"/>
          </w:tcPr>
          <w:p w14:paraId="37756AA0" w14:textId="482BAE2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7F59925D" w14:textId="77777777" w:rsidTr="00A9734A">
        <w:trPr>
          <w:gridAfter w:val="1"/>
          <w:wAfter w:w="34" w:type="dxa"/>
          <w:jc w:val="center"/>
        </w:trPr>
        <w:tc>
          <w:tcPr>
            <w:tcW w:w="2390" w:type="dxa"/>
            <w:shd w:val="clear" w:color="auto" w:fill="auto"/>
            <w:vAlign w:val="center"/>
          </w:tcPr>
          <w:p w14:paraId="3C03DCAF" w14:textId="093302D2"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sisomicin</w:t>
            </w:r>
          </w:p>
        </w:tc>
        <w:tc>
          <w:tcPr>
            <w:tcW w:w="1959" w:type="dxa"/>
            <w:shd w:val="clear" w:color="auto" w:fill="auto"/>
            <w:vAlign w:val="center"/>
          </w:tcPr>
          <w:p w14:paraId="7B35F72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3797" w:type="dxa"/>
            <w:shd w:val="clear" w:color="auto" w:fill="auto"/>
            <w:vAlign w:val="center"/>
          </w:tcPr>
          <w:p w14:paraId="6058256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GB-2</w:t>
            </w:r>
          </w:p>
        </w:tc>
        <w:tc>
          <w:tcPr>
            <w:tcW w:w="987" w:type="dxa"/>
            <w:gridSpan w:val="2"/>
            <w:shd w:val="clear" w:color="auto" w:fill="auto"/>
            <w:vAlign w:val="center"/>
          </w:tcPr>
          <w:p w14:paraId="309FD921" w14:textId="0303A30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etap.2014.05.014","ISSN":"13826689","author":[{"dropping-particle":"","family":"Manivasagan","given":"Panchanathan","non-dropping-particle":"","parse-names":false,"suffix":""},{"dropping-particle":"","family":"Kang","given":"Kyong-Hwa","non-dropping-particle":"","parse-names":false,"suffix":""},{"dropping-particle":"","family":"Sivakumar","given":"Kannan","non-dropping-particle":"","parse-names":false,"suffix":""},{"dropping-particle":"","family":"Li-Chan","given":"Eunice C.Y.","non-dropping-particle":"","parse-names":false,"suffix":""},{"dropping-particle":"","family":"Oh","given":"Hyun-Myung","non-dropping-particle":"","parse-names":false,"suffix":""},{"dropping-particle":"","family":"Kim","given":"Se-Kwon","non-dropping-particle":"","parse-names":false,"suffix":""}],"container-title":"Environmental Toxicology and Pharmacology","id":"ITEM-1","issue":"1","issued":{"date-parts":[["2014","7"]]},"page":"172-188","title":"Marine actinobacteria: An important source of bioactive natural products","type":"article-journal","volume":"38"},"uris":["http://www.mendeley.com/documents/?uuid=609d407e-67a5-4e05-b248-640527730439","http://www.mendeley.com/documents/?uuid=e652e936-bca5-4902-bea2-d70cf1c5aad6"]}],"mendeley":{"formattedCitation":"[44]","plainTextFormattedCitation":"[44]","previouslyFormattedCitation":"[44]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[44]</w:t>
            </w:r>
            <w:r w:rsidRPr="00A9734A">
              <w:rPr>
                <w:rFonts w:ascii="Palatino Linotype" w:hAnsi="Palatino Linotype" w:cs="Arial"/>
                <w:sz w:val="20"/>
                <w:szCs w:val="20"/>
              </w:rPr>
              <w:fldChar w:fldCharType="end"/>
            </w:r>
          </w:p>
        </w:tc>
      </w:tr>
      <w:tr w:rsidR="00F74BA3" w:rsidRPr="00A9734A" w14:paraId="27BD6888" w14:textId="77777777" w:rsidTr="00A9734A">
        <w:trPr>
          <w:gridAfter w:val="1"/>
          <w:wAfter w:w="34" w:type="dxa"/>
          <w:jc w:val="center"/>
        </w:trPr>
        <w:tc>
          <w:tcPr>
            <w:tcW w:w="2390" w:type="dxa"/>
            <w:shd w:val="clear" w:color="auto" w:fill="auto"/>
            <w:vAlign w:val="center"/>
          </w:tcPr>
          <w:p w14:paraId="2A50EFA6" w14:textId="65D11C63"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(+)-epi-isozizaene</w:t>
            </w:r>
          </w:p>
        </w:tc>
        <w:tc>
          <w:tcPr>
            <w:tcW w:w="1959" w:type="dxa"/>
            <w:shd w:val="clear" w:color="auto" w:fill="auto"/>
            <w:vAlign w:val="center"/>
          </w:tcPr>
          <w:p w14:paraId="7E06828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p>
        </w:tc>
        <w:tc>
          <w:tcPr>
            <w:tcW w:w="3797" w:type="dxa"/>
            <w:shd w:val="clear" w:color="auto" w:fill="auto"/>
            <w:vAlign w:val="center"/>
          </w:tcPr>
          <w:p w14:paraId="5AC9687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bungoensis</w:t>
            </w:r>
          </w:p>
        </w:tc>
        <w:tc>
          <w:tcPr>
            <w:tcW w:w="987" w:type="dxa"/>
            <w:gridSpan w:val="2"/>
            <w:shd w:val="clear" w:color="auto" w:fill="auto"/>
            <w:vAlign w:val="center"/>
          </w:tcPr>
          <w:p w14:paraId="7BB9F372" w14:textId="044815A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{"citationItems":[{"id":"ITEM-1","itemData":{"DOI":"10.1039/D0OB00606H","ISSN":"1477-0520","abstract":"A sesquiterpene synthase from Streptomyces bungoensis was characterised and produces the new compound bungoene.","author":[{"dropping-particle":"","family":"Lauterbach","given":"Lukas","non-dropping-particle":"","parse-names":false,"suffix":""},{"dropping-particle":"","family":"Dickschat","given":"Jeroen S.","non-dropping-particle":"","parse-names":false,"suffix":""}],"container-title":"Organic &amp; Biomolecular Chemistry","id":"ITEM-1","issue":"24","issued":{"date-parts":[["2020"]]},"page":"4547-4550","title":"Sesquiterpene synthases for bungoene, pentalenene and epi -isozizaene from &lt;i&gt;Streptomyces bungoensis&lt;/i&gt;","type":"article-journal","volume":"18"},"uris":["http://www.mendeley.com/documents/?uuid=8ade5660-aeaa-4839-832e-73a02900e789","http://www.mendeley.com/documents/?uuid=e6a3f61b-d2e7-4870-8ded-758b9c0a5959"]}],"mendeley":{"formattedCitation":"[97]","plainTextFormattedCitation":"[97]","previouslyFormattedCitation":"[96]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[97]</w:t>
            </w:r>
            <w:r w:rsidRPr="00A9734A">
              <w:rPr>
                <w:rFonts w:ascii="Palatino Linotype" w:hAnsi="Palatino Linotype" w:cs="Arial"/>
                <w:sz w:val="20"/>
                <w:szCs w:val="20"/>
              </w:rPr>
              <w:fldChar w:fldCharType="end"/>
            </w:r>
          </w:p>
        </w:tc>
      </w:tr>
      <w:tr w:rsidR="00F74BA3" w:rsidRPr="00A9734A" w14:paraId="4DD7F824" w14:textId="77777777" w:rsidTr="00A9734A">
        <w:trPr>
          <w:gridAfter w:val="1"/>
          <w:wAfter w:w="34" w:type="dxa"/>
          <w:jc w:val="center"/>
        </w:trPr>
        <w:tc>
          <w:tcPr>
            <w:tcW w:w="2390" w:type="dxa"/>
            <w:shd w:val="clear" w:color="auto" w:fill="auto"/>
            <w:vAlign w:val="center"/>
          </w:tcPr>
          <w:p w14:paraId="285FF6A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(S)-DNPA</w:t>
            </w:r>
          </w:p>
        </w:tc>
        <w:tc>
          <w:tcPr>
            <w:tcW w:w="1959" w:type="dxa"/>
            <w:shd w:val="clear" w:color="auto" w:fill="auto"/>
            <w:vAlign w:val="center"/>
          </w:tcPr>
          <w:p w14:paraId="04866F4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3797" w:type="dxa"/>
            <w:shd w:val="clear" w:color="auto" w:fill="auto"/>
            <w:vAlign w:val="center"/>
          </w:tcPr>
          <w:p w14:paraId="34681EB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coelicolor</w:t>
            </w:r>
          </w:p>
        </w:tc>
        <w:tc>
          <w:tcPr>
            <w:tcW w:w="987" w:type="dxa"/>
            <w:gridSpan w:val="2"/>
            <w:shd w:val="clear" w:color="auto" w:fill="auto"/>
            <w:vAlign w:val="center"/>
          </w:tcPr>
          <w:p w14:paraId="196EE1C5" w14:textId="49E7F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mb.2007.12.061","ISSN":"00222836","author":[{"dropping-particle":"","family":"Willems","given":"A.R.","non-dropping-particle":"","parse-names":false,"suffix":""},{"dropping-particle":"","family":"Tahlan","given":"K.","non-dropping-particle":"","parse-names":false,"suffix":""},{"dropping-particle":"","family":"Taguchi","given":"T.","non-dropping-particle":"","parse-names":false,"suffix":""},{"dropping-particle":"","family":"Zhang","given":"K.","non-dropping-particle":"","parse-names":false,"suffix":""},{"dropping-particle":"","family":"Lee","given":"Z.Z.","non-dropping-particle":"","parse-names":false,"suffix":""},{"dropping-particle":"","family":"Ichinose","given":"K.","non-dropping-particle":"","parse-names":false,"suffix":""},{"dropping-particle":"","family":"Junop","given":"M.S.","non-dropping-particle":"","parse-names":false,"suffix":""},{"dropping-particle":"","family":"Nodwell","given":"J.R.","non-dropping-particle":"","parse-names":false,"suffix":""}],"container-title":"Journal of Molecular Biology","id":"ITEM-1","issue":"5","issued":{"date-parts":[["2008","3"]]},"page":"1377-1387","title":"Crystal Structures of the &lt;i&gt;Streptomyces coelicolor&lt;/i&gt; TetR-Like Protein ActR Alone and in Complex with Actinorhodin or the Actinorhodin Biosynthetic Precursor (S)-DNPA","type":"article-journal","volume":"376"},"uris":["http://www.mendeley.com/documents/?uuid=f5c7c199-3f8c-458f-ba62-3f124a6e4563","http://www.mendeley.com/documents/?uuid=30927a46-f38a-4726-bc3e-93a981bc7580"]}],"mendeley":{"formattedCitation":"[98]","plainTextFormattedCitation":"[98]","previouslyFormattedCitation":"[97]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[98]</w:t>
            </w:r>
            <w:r w:rsidRPr="00A9734A">
              <w:rPr>
                <w:rFonts w:ascii="Palatino Linotype" w:hAnsi="Palatino Linotype" w:cs="Arial"/>
                <w:sz w:val="20"/>
                <w:szCs w:val="20"/>
              </w:rPr>
              <w:fldChar w:fldCharType="end"/>
            </w:r>
          </w:p>
        </w:tc>
      </w:tr>
      <w:tr w:rsidR="00F74BA3" w:rsidRPr="00A9734A" w14:paraId="66EA8C75" w14:textId="77777777" w:rsidTr="00A9734A">
        <w:trPr>
          <w:gridAfter w:val="1"/>
          <w:wAfter w:w="34" w:type="dxa"/>
          <w:jc w:val="center"/>
        </w:trPr>
        <w:tc>
          <w:tcPr>
            <w:tcW w:w="2390" w:type="dxa"/>
            <w:shd w:val="clear" w:color="auto" w:fill="auto"/>
            <w:vAlign w:val="center"/>
          </w:tcPr>
          <w:p w14:paraId="7157520B" w14:textId="605407A3"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yclo(Leu-Phe)</w:t>
            </w:r>
          </w:p>
        </w:tc>
        <w:tc>
          <w:tcPr>
            <w:tcW w:w="1959" w:type="dxa"/>
            <w:shd w:val="clear" w:color="auto" w:fill="auto"/>
            <w:vAlign w:val="center"/>
          </w:tcPr>
          <w:p w14:paraId="3DF36F7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797" w:type="dxa"/>
            <w:shd w:val="clear" w:color="auto" w:fill="auto"/>
            <w:vAlign w:val="center"/>
          </w:tcPr>
          <w:p w14:paraId="3F07679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noursei</w:t>
            </w:r>
          </w:p>
        </w:tc>
        <w:tc>
          <w:tcPr>
            <w:tcW w:w="987" w:type="dxa"/>
            <w:gridSpan w:val="2"/>
            <w:shd w:val="clear" w:color="auto" w:fill="auto"/>
            <w:vAlign w:val="center"/>
          </w:tcPr>
          <w:p w14:paraId="1A1D08E2" w14:textId="7131BE5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10.1046/j.1432-1033.2001.02038.x","ISSN":"0014-2956","author":[{"dropping-particle":"","family":"Gondry","given":"Muriel","non-dropping-particle":"","parse-names":false,"suffix":""},{"dropping-particle":"","family":"Lautru","given":"Sylvie","non-dropping-particle":"","parse-names":false,"suffix":""},{"dropping-particle":"","family":"Fusai","given":"Guillaume","non-dropping-particle":"","parse-names":false,"suffix":""},{"dropping-particle":"","family":"Meunier","given":"Gilles","non-dropping-particle":"","parse-names":false,"suffix":""},{"dropping-particle":"","family":"Menez","given":"Andre","non-dropping-particle":"","parse-names":false,"suffix":""},{"dropping-particle":"","family":"Genet","given":"Roger","non-dropping-particle":"","parse-names":false,"suffix":""}],"container-title":"European Journal of Biochemistry","id":"ITEM-1","issue":"6","issued":{"date-parts":[["2001","3"]]},"page":"1712-1721","title":"Cyclic dipeptide oxidase from &lt;i&gt;Streptomyces noursei&lt;/i&gt; Isolation, purification and partial characterization of a novel, amino acyl alpha,beta-dehydrogenase","type":"article-journal","volume":"268"},"uris":["http://www.mendeley.com/documents/?uuid=65811fa0-8212-4f0d-887f-43cea4b600b5","http://www.mendeley.com/documents/?uuid=1ef7918d-da5e-4b2a-90a3-0818b67b157a"]}],"mendeley":{"formattedCitation":"[99]","plainTextFormattedCitation":"[99]","previouslyFormattedCitation":"[98]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[99]</w:t>
            </w:r>
            <w:r w:rsidRPr="00A9734A">
              <w:rPr>
                <w:rFonts w:ascii="Palatino Linotype" w:hAnsi="Palatino Linotype" w:cs="Arial"/>
                <w:sz w:val="20"/>
                <w:szCs w:val="20"/>
              </w:rPr>
              <w:fldChar w:fldCharType="end"/>
            </w:r>
          </w:p>
        </w:tc>
      </w:tr>
      <w:tr w:rsidR="00F74BA3" w:rsidRPr="00A9734A" w14:paraId="50F90F84" w14:textId="77777777" w:rsidTr="00A9734A">
        <w:trPr>
          <w:gridAfter w:val="1"/>
          <w:wAfter w:w="34" w:type="dxa"/>
          <w:jc w:val="center"/>
        </w:trPr>
        <w:tc>
          <w:tcPr>
            <w:tcW w:w="2390" w:type="dxa"/>
            <w:shd w:val="clear" w:color="auto" w:fill="auto"/>
            <w:vAlign w:val="center"/>
          </w:tcPr>
          <w:p w14:paraId="4F1B53D9" w14:textId="6548093F" w:rsidR="00F74BA3" w:rsidRPr="00A9734A" w:rsidRDefault="0093622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w:t>
            </w:r>
            <w:r w:rsidR="00F74BA3" w:rsidRPr="00A9734A">
              <w:rPr>
                <w:rFonts w:ascii="Palatino Linotype" w:hAnsi="Palatino Linotype" w:cs="Arial"/>
                <w:sz w:val="20"/>
                <w:szCs w:val="20"/>
              </w:rPr>
              <w:t>ocimycin</w:t>
            </w:r>
          </w:p>
        </w:tc>
        <w:tc>
          <w:tcPr>
            <w:tcW w:w="1959" w:type="dxa"/>
            <w:shd w:val="clear" w:color="auto" w:fill="auto"/>
            <w:vAlign w:val="center"/>
          </w:tcPr>
          <w:p w14:paraId="666C828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3797" w:type="dxa"/>
            <w:shd w:val="clear" w:color="auto" w:fill="auto"/>
            <w:vAlign w:val="center"/>
          </w:tcPr>
          <w:p w14:paraId="6BD82E9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 CB00686</w:t>
            </w:r>
          </w:p>
        </w:tc>
        <w:tc>
          <w:tcPr>
            <w:tcW w:w="987" w:type="dxa"/>
            <w:gridSpan w:val="2"/>
            <w:shd w:val="clear" w:color="auto" w:fill="auto"/>
            <w:vAlign w:val="center"/>
          </w:tcPr>
          <w:p w14:paraId="5F801D83" w14:textId="575AC71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9b00086","ISSN":"1554-8929","author":[{"dropping-particle":"","family":"Xu","given":"Zhengren","non-dropping-particle":"","parse-names":false,"suffix":""},{"dropping-particle":"","family":"Fang","given":"Shi-Ming","non-dropping-particle":"","parse-names":false,"suffix":""},{"dropping-particle":"","family":"Bakowski","given":"Malina A.","non-dropping-particle":"","parse-names":false,"suffix":""},{"dropping-particle":"","family":"Rateb","given":"Mostafa E.","non-dropping-particle":"","parse-names":false,"suffix":""},{"dropping-particle":"","family":"Yang","given":"Dong","non-dropping-particle":"","parse-names":false,"suffix":""},{"dropping-particle":"","family":"Zhu","given":"Xiangcheng","non-dropping-particle":"","parse-names":false,"suffix":""},{"dropping-particle":"","family":"Huang","given":"Yong","non-dropping-particle":"","parse-names":false,"suffix":""},{"dropping-particle":"","family":"Zhao","given":"Li-Xing","non-dropping-particle":"","parse-names":false,"suffix":""},{"dropping-particle":"","family":"Jiang","given":"Yi","non-dropping-particle":"","parse-names":false,"suffix":""},{"dropping-particle":"","family":"Duan","given":"Yanwen","non-dropping-particle":"","parse-names":false,"suffix":""},{"dropping-particle":"V.","family":"Hull","given":"Mitchell","non-dropping-particle":"","parse-names":false,"suffix":""},{"dropping-particle":"","family":"McNamara","given":"Case W.","non-dropping-particle":"","parse-names":false,"suffix":""},{"dropping-particle":"","family":"Shen","given":"Ben","non-dropping-particle":"","parse-names":false,"suffix":""}],"container-title":"ACS Chemical Biology","id":"ITEM-1","issue":"6","issued":{"date-parts":[["2019","6"]]},"page":"1174-1182","title":"Discovery of Kirromycins with Anti- Wolbachia Activity from &lt;i&gt;Streptomyces&lt;/i&gt; sp. CB00686","type":"article-journal","volume":"14"},"uris":["http://www.mendeley.com/documents/?uuid=a06c6836-0a85-47e0-9f16-0cb253719c28","http://www.mendeley.com/documents/?uuid=fb5da0e0-b859-4be5-b2e9-c552dc768783"]}],"mendeley":{"formattedCitation":"[100]","plainTextFormattedCitation":"[100]","previouslyFormattedCitation":"[99]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[100]</w:t>
            </w:r>
            <w:r w:rsidRPr="00A9734A">
              <w:rPr>
                <w:rFonts w:ascii="Palatino Linotype" w:hAnsi="Palatino Linotype" w:cs="Arial"/>
                <w:sz w:val="20"/>
                <w:szCs w:val="20"/>
              </w:rPr>
              <w:fldChar w:fldCharType="end"/>
            </w:r>
          </w:p>
        </w:tc>
      </w:tr>
    </w:tbl>
    <w:p w14:paraId="7665750E" w14:textId="49E40A08" w:rsidR="00F74BA3" w:rsidRPr="00AC7ACC" w:rsidRDefault="00A9734A" w:rsidP="00A9734A">
      <w:pPr>
        <w:pStyle w:val="MDPI41tablecaption"/>
        <w:ind w:left="0"/>
      </w:pPr>
      <w:bookmarkStart w:id="14" w:name="_Toc143753765"/>
      <w:r w:rsidRPr="00A9734A">
        <w:rPr>
          <w:b/>
        </w:rPr>
        <w:t xml:space="preserve">Table S15. </w:t>
      </w:r>
      <w:r w:rsidR="00AC7ACC" w:rsidRPr="00AC7ACC">
        <w:t xml:space="preserve">LC-MS-based annotated compounds (level 3) possibly responsible for the </w:t>
      </w:r>
      <w:r w:rsidR="00F74BA3" w:rsidRPr="00AC7ACC">
        <w:t xml:space="preserve">cytotoxicity activity of the strain </w:t>
      </w:r>
      <w:r w:rsidR="00423479" w:rsidRPr="00887B9B">
        <w:rPr>
          <w:rFonts w:cs="Arial"/>
        </w:rPr>
        <w:t>S. fodineus</w:t>
      </w:r>
      <w:r w:rsidR="00423479" w:rsidRPr="00AC7ACC">
        <w:t xml:space="preserve"> </w:t>
      </w:r>
      <w:r w:rsidR="00F74BA3" w:rsidRPr="00AC7ACC">
        <w:t>3C110 extract in ISP2 medium.</w:t>
      </w:r>
      <w:bookmarkEnd w:id="14"/>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76"/>
        <w:gridCol w:w="2275"/>
        <w:gridCol w:w="4410"/>
        <w:gridCol w:w="1104"/>
      </w:tblGrid>
      <w:tr w:rsidR="00F74BA3" w:rsidRPr="00A9734A" w14:paraId="1AB89CB3" w14:textId="77777777" w:rsidTr="00A9734A">
        <w:trPr>
          <w:jc w:val="center"/>
        </w:trPr>
        <w:tc>
          <w:tcPr>
            <w:tcW w:w="2392" w:type="dxa"/>
            <w:tcBorders>
              <w:top w:val="single" w:sz="8" w:space="0" w:color="auto"/>
              <w:bottom w:val="single" w:sz="4" w:space="0" w:color="auto"/>
            </w:tcBorders>
            <w:shd w:val="clear" w:color="auto" w:fill="auto"/>
            <w:vAlign w:val="center"/>
          </w:tcPr>
          <w:p w14:paraId="2D489FD6"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5628910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941" w:type="dxa"/>
            <w:tcBorders>
              <w:top w:val="single" w:sz="8" w:space="0" w:color="auto"/>
              <w:bottom w:val="single" w:sz="4" w:space="0" w:color="auto"/>
            </w:tcBorders>
            <w:shd w:val="clear" w:color="auto" w:fill="auto"/>
            <w:vAlign w:val="center"/>
          </w:tcPr>
          <w:p w14:paraId="6D51CEC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987" w:type="dxa"/>
            <w:tcBorders>
              <w:top w:val="single" w:sz="8" w:space="0" w:color="auto"/>
              <w:bottom w:val="single" w:sz="4" w:space="0" w:color="auto"/>
            </w:tcBorders>
            <w:shd w:val="clear" w:color="auto" w:fill="auto"/>
            <w:vAlign w:val="center"/>
          </w:tcPr>
          <w:p w14:paraId="7675A7F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7DC8C46D" w14:textId="77777777" w:rsidTr="00A9734A">
        <w:trPr>
          <w:jc w:val="center"/>
        </w:trPr>
        <w:tc>
          <w:tcPr>
            <w:tcW w:w="2392" w:type="dxa"/>
            <w:tcBorders>
              <w:top w:val="single" w:sz="4" w:space="0" w:color="auto"/>
            </w:tcBorders>
            <w:shd w:val="clear" w:color="auto" w:fill="auto"/>
            <w:vAlign w:val="center"/>
          </w:tcPr>
          <w:p w14:paraId="376031E8" w14:textId="788A17A0"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salinomycin</w:t>
            </w:r>
          </w:p>
        </w:tc>
        <w:tc>
          <w:tcPr>
            <w:tcW w:w="2033" w:type="dxa"/>
            <w:tcBorders>
              <w:top w:val="single" w:sz="4" w:space="0" w:color="auto"/>
            </w:tcBorders>
            <w:shd w:val="clear" w:color="auto" w:fill="auto"/>
            <w:vAlign w:val="center"/>
          </w:tcPr>
          <w:p w14:paraId="0067519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3941" w:type="dxa"/>
            <w:tcBorders>
              <w:top w:val="single" w:sz="4" w:space="0" w:color="auto"/>
            </w:tcBorders>
            <w:shd w:val="clear" w:color="auto" w:fill="auto"/>
            <w:vAlign w:val="center"/>
          </w:tcPr>
          <w:p w14:paraId="16B1220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albus</w:t>
            </w:r>
          </w:p>
        </w:tc>
        <w:tc>
          <w:tcPr>
            <w:tcW w:w="987" w:type="dxa"/>
            <w:tcBorders>
              <w:top w:val="single" w:sz="4" w:space="0" w:color="auto"/>
            </w:tcBorders>
            <w:shd w:val="clear" w:color="auto" w:fill="auto"/>
            <w:vAlign w:val="center"/>
          </w:tcPr>
          <w:p w14:paraId="24737E80" w14:textId="2F8C2BF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3C0D5537" w14:textId="77777777" w:rsidTr="00A9734A">
        <w:trPr>
          <w:jc w:val="center"/>
        </w:trPr>
        <w:tc>
          <w:tcPr>
            <w:tcW w:w="2392" w:type="dxa"/>
            <w:shd w:val="clear" w:color="auto" w:fill="auto"/>
            <w:vAlign w:val="center"/>
          </w:tcPr>
          <w:p w14:paraId="1A248A67" w14:textId="3259684D"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3-dehydroshikimate</w:t>
            </w:r>
          </w:p>
        </w:tc>
        <w:tc>
          <w:tcPr>
            <w:tcW w:w="2033" w:type="dxa"/>
            <w:shd w:val="clear" w:color="auto" w:fill="auto"/>
            <w:vAlign w:val="center"/>
          </w:tcPr>
          <w:p w14:paraId="06DE4E3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3941" w:type="dxa"/>
            <w:shd w:val="clear" w:color="auto" w:fill="auto"/>
            <w:vAlign w:val="center"/>
          </w:tcPr>
          <w:p w14:paraId="196A46D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pactum</w:t>
            </w:r>
          </w:p>
        </w:tc>
        <w:tc>
          <w:tcPr>
            <w:tcW w:w="987" w:type="dxa"/>
            <w:shd w:val="clear" w:color="auto" w:fill="auto"/>
            <w:vAlign w:val="center"/>
          </w:tcPr>
          <w:p w14:paraId="1D2C001F" w14:textId="76B2340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{"citationItems":[{"id":"ITEM-1","itemData":{"DOI":"10.1007/s00253-019-09831-x","ISSN":"0175-7598","author":[{"dropping-particle":"","family":"Eida","given":"Auday A.","non-dropping-particle":"","parse-names":false,"suffix":""},{"dropping-particle":"","family":"Mahmud","given":"Taifo","non-dropping-particle":"","parse-names":false,"suffix":""}],"container-title":"Applied Microbiology and Biotechnology","id":"ITEM-1","issue":"11","issued":{"date-parts":[["2019","6"]]},"page":"4337-4345","title":"The secondary metabolite pactamycin with potential for pharmaceutical applications: biosynthesis and regulation","type":"article-journal","volume":"103"},"uris":["http://www.mendeley.com/documents/?uuid=db1cba63-c204-400a-8494-6ff57174a260","http://www.mendeley.com/documents/?uuid=8bf615b0-c81d-401a-9294-bf4b7c60375b"]}],"mendeley":{"formattedCitation":"[101]","plainTextFormattedCitation":"[101]","previouslyFormattedCitation":"[100]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[101]</w:t>
            </w:r>
            <w:r w:rsidRPr="00A9734A">
              <w:rPr>
                <w:rFonts w:ascii="Palatino Linotype" w:hAnsi="Palatino Linotype" w:cs="Arial"/>
                <w:sz w:val="20"/>
                <w:szCs w:val="20"/>
              </w:rPr>
              <w:fldChar w:fldCharType="end"/>
            </w:r>
          </w:p>
        </w:tc>
      </w:tr>
      <w:tr w:rsidR="00F74BA3" w:rsidRPr="00A9734A" w14:paraId="45947F3F" w14:textId="77777777" w:rsidTr="00A9734A">
        <w:trPr>
          <w:jc w:val="center"/>
        </w:trPr>
        <w:tc>
          <w:tcPr>
            <w:tcW w:w="2392" w:type="dxa"/>
            <w:shd w:val="clear" w:color="auto" w:fill="auto"/>
            <w:vAlign w:val="center"/>
          </w:tcPr>
          <w:p w14:paraId="668B0269" w14:textId="336CBF78" w:rsidR="00F74BA3" w:rsidRPr="00A9734A" w:rsidRDefault="00024DBC"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thiolutin</w:t>
            </w:r>
          </w:p>
        </w:tc>
        <w:tc>
          <w:tcPr>
            <w:tcW w:w="2033" w:type="dxa"/>
            <w:shd w:val="clear" w:color="auto" w:fill="auto"/>
            <w:vAlign w:val="center"/>
          </w:tcPr>
          <w:p w14:paraId="7DE8516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S</w:t>
            </w:r>
            <w:r w:rsidRPr="00A9734A">
              <w:rPr>
                <w:rFonts w:ascii="Palatino Linotype" w:hAnsi="Palatino Linotype" w:cs="Arial"/>
                <w:sz w:val="20"/>
                <w:szCs w:val="20"/>
                <w:vertAlign w:val="subscript"/>
              </w:rPr>
              <w:t>2</w:t>
            </w:r>
          </w:p>
        </w:tc>
        <w:tc>
          <w:tcPr>
            <w:tcW w:w="3941" w:type="dxa"/>
            <w:shd w:val="clear" w:color="auto" w:fill="auto"/>
            <w:vAlign w:val="center"/>
          </w:tcPr>
          <w:p w14:paraId="5487E5C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Style w:val="Emphasis"/>
                <w:rFonts w:ascii="Palatino Linotype" w:hAnsi="Palatino Linotype" w:cs="Arial"/>
                <w:sz w:val="20"/>
                <w:szCs w:val="20"/>
              </w:rPr>
              <w:t>Streptomyces albus</w:t>
            </w:r>
          </w:p>
        </w:tc>
        <w:tc>
          <w:tcPr>
            <w:tcW w:w="987" w:type="dxa"/>
            <w:shd w:val="clear" w:color="auto" w:fill="auto"/>
            <w:vAlign w:val="center"/>
          </w:tcPr>
          <w:p w14:paraId="7C8641BA" w14:textId="763358A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{"citationItems":[{"id":"ITEM-1","itemData":{"DOI":"10.1039/C3NP70106A","ISSN":"0265-0568","abstract":"Dithiolopyrrolone natural products have unique structures and exhibit a broad-spectrum of antimicrobial and anticancer activities. Isolated in the late 1940s, these molecules have attracted an increasing interest towards their biosynthesis, synthesis and mechanisms of action.","author":[{"dropping-particle":"","family":"Li","given":"Bo","non-dropping-particle":"","parse-names":false,"suffix":""},{"dropping-particle":"","family":"Wever","given":"Walter J.","non-dropping-particle":"","parse-names":false,"suffix":""},{"dropping-particle":"","family":"Walsh","given":"Christopher T.","non-dropping-particle":"","parse-names":false,"suffix":""},{"dropping-particle":"","family":"Bowers","given":"Albert A.","non-dropping-particle":"","parse-names":false,"suffix":""}],"container-title":"Nat. Prod. Rep.","id":"ITEM-1","issue":"7","issued":{"date-parts":[["2014"]]},"page":"905-923","title":"Dithiolopyrrolones: biosynthesis, synthesis, and activity of a unique class of disulfide-containing antibiotics","type":"article-journal","volume":"31"},"uris":["http://www.mendeley.com/documents/?uuid=66d54be4-05e2-48eb-a686-f321465a3422","http://www.mendeley.com/documents/?uuid=25474173-fbab-4b86-af29-4b12e5b301e2"]}],"mendeley":{"formattedCitation":"[102]","plainTextFormattedCitation":"[102]","previouslyFormattedCitation":"[101]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[102]</w:t>
            </w:r>
            <w:r w:rsidRPr="00A9734A">
              <w:rPr>
                <w:rFonts w:ascii="Palatino Linotype" w:hAnsi="Palatino Linotype" w:cs="Arial"/>
                <w:sz w:val="20"/>
                <w:szCs w:val="20"/>
              </w:rPr>
              <w:fldChar w:fldCharType="end"/>
            </w:r>
          </w:p>
        </w:tc>
      </w:tr>
    </w:tbl>
    <w:p w14:paraId="445658BA" w14:textId="586B9EB9" w:rsidR="00F74BA3" w:rsidRPr="009426FB" w:rsidRDefault="00A9734A" w:rsidP="00A9734A">
      <w:pPr>
        <w:pStyle w:val="MDPI41tablecaption"/>
        <w:ind w:left="0"/>
      </w:pPr>
      <w:bookmarkStart w:id="15" w:name="_Toc143753766"/>
      <w:r w:rsidRPr="00A9734A">
        <w:rPr>
          <w:b/>
        </w:rPr>
        <w:t xml:space="preserve">Table S16. </w:t>
      </w:r>
      <w:r w:rsidR="00AC7ACC" w:rsidRPr="009426FB">
        <w:t>LC-MS-based annotated compounds (level 3)</w:t>
      </w:r>
      <w:r w:rsidR="008D37CB" w:rsidRPr="008D37CB">
        <w:t xml:space="preserve"> </w:t>
      </w:r>
      <w:r w:rsidR="008D37CB">
        <w:t xml:space="preserve">from </w:t>
      </w:r>
      <w:r w:rsidR="008D37CB" w:rsidRPr="008D37CB">
        <w:t>StreptomeDB</w:t>
      </w:r>
      <w:r w:rsidR="00AC7ACC" w:rsidRPr="009426FB">
        <w:t xml:space="preserve"> possibly responsible for the </w:t>
      </w:r>
      <w:r w:rsidR="00F74BA3" w:rsidRPr="009426FB">
        <w:t xml:space="preserve">antimicrobial activity of the strain </w:t>
      </w:r>
      <w:r w:rsidR="00423479" w:rsidRPr="00887B9B">
        <w:rPr>
          <w:rFonts w:cs="Arial"/>
        </w:rPr>
        <w:t>S. hygroscopicus</w:t>
      </w:r>
      <w:r w:rsidR="00423479" w:rsidRPr="009426FB">
        <w:t xml:space="preserve"> </w:t>
      </w:r>
      <w:r w:rsidR="00F74BA3" w:rsidRPr="009426FB">
        <w:t>356 extract in ISP2 medium.</w:t>
      </w:r>
      <w:bookmarkEnd w:id="15"/>
    </w:p>
    <w:tbl>
      <w:tblPr>
        <w:tblStyle w:val="TableGrid"/>
        <w:tblW w:w="10465" w:type="dxa"/>
        <w:jc w:val="center"/>
        <w:tblBorders>
          <w:left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43"/>
        <w:gridCol w:w="2088"/>
        <w:gridCol w:w="4278"/>
        <w:gridCol w:w="1456"/>
      </w:tblGrid>
      <w:tr w:rsidR="00F74BA3" w:rsidRPr="00A9734A" w14:paraId="34E67CD9" w14:textId="77777777" w:rsidTr="00A9734A">
        <w:trPr>
          <w:jc w:val="center"/>
        </w:trPr>
        <w:tc>
          <w:tcPr>
            <w:tcW w:w="2574" w:type="dxa"/>
            <w:tcBorders>
              <w:top w:val="single" w:sz="8" w:space="0" w:color="auto"/>
            </w:tcBorders>
            <w:shd w:val="clear" w:color="auto" w:fill="auto"/>
            <w:vAlign w:val="center"/>
          </w:tcPr>
          <w:p w14:paraId="3F96B24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tcBorders>
            <w:shd w:val="clear" w:color="auto" w:fill="auto"/>
            <w:vAlign w:val="center"/>
          </w:tcPr>
          <w:p w14:paraId="13435944"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4166" w:type="dxa"/>
            <w:tcBorders>
              <w:top w:val="single" w:sz="8" w:space="0" w:color="auto"/>
            </w:tcBorders>
            <w:shd w:val="clear" w:color="auto" w:fill="auto"/>
            <w:vAlign w:val="center"/>
          </w:tcPr>
          <w:p w14:paraId="19C4540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1418" w:type="dxa"/>
            <w:tcBorders>
              <w:top w:val="single" w:sz="8" w:space="0" w:color="auto"/>
            </w:tcBorders>
            <w:shd w:val="clear" w:color="auto" w:fill="auto"/>
            <w:vAlign w:val="center"/>
          </w:tcPr>
          <w:p w14:paraId="1BD77D16"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7199E2A6" w14:textId="77777777" w:rsidTr="00A9734A">
        <w:trPr>
          <w:jc w:val="center"/>
        </w:trPr>
        <w:tc>
          <w:tcPr>
            <w:tcW w:w="2574" w:type="dxa"/>
            <w:shd w:val="clear" w:color="auto" w:fill="auto"/>
            <w:vAlign w:val="center"/>
          </w:tcPr>
          <w:p w14:paraId="09507218" w14:textId="0F381A7F"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t>2-</w:t>
            </w:r>
            <w:r w:rsidR="00E90B63" w:rsidRPr="00A9734A">
              <w:rPr>
                <w:rFonts w:ascii="Palatino Linotype" w:hAnsi="Palatino Linotype" w:cs="Arial"/>
                <w:sz w:val="20"/>
                <w:szCs w:val="20"/>
              </w:rPr>
              <w:t>u</w:t>
            </w:r>
            <w:r w:rsidRPr="00A9734A">
              <w:rPr>
                <w:rFonts w:ascii="Palatino Linotype" w:hAnsi="Palatino Linotype" w:cs="Arial"/>
                <w:sz w:val="20"/>
                <w:szCs w:val="20"/>
              </w:rPr>
              <w:t>ndecylpyrrole</w:t>
            </w:r>
          </w:p>
        </w:tc>
        <w:tc>
          <w:tcPr>
            <w:tcW w:w="2033" w:type="dxa"/>
            <w:shd w:val="clear" w:color="auto" w:fill="auto"/>
            <w:vAlign w:val="center"/>
          </w:tcPr>
          <w:p w14:paraId="6E35AD5A"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N</w:t>
            </w:r>
          </w:p>
        </w:tc>
        <w:tc>
          <w:tcPr>
            <w:tcW w:w="4166" w:type="dxa"/>
            <w:shd w:val="clear" w:color="auto" w:fill="auto"/>
            <w:vAlign w:val="center"/>
          </w:tcPr>
          <w:p w14:paraId="1C483D19"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i/>
                <w:iCs/>
                <w:sz w:val="20"/>
                <w:szCs w:val="20"/>
              </w:rPr>
              <w:t>Streptomyces coelicolor</w:t>
            </w:r>
          </w:p>
        </w:tc>
        <w:tc>
          <w:tcPr>
            <w:tcW w:w="1418" w:type="dxa"/>
            <w:shd w:val="clear" w:color="auto" w:fill="auto"/>
            <w:vAlign w:val="center"/>
          </w:tcPr>
          <w:p w14:paraId="1A5CB509" w14:textId="519A1034"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{"citationItems":[{"id":"ITEM-1","itemData":{"DOI":"10.1039/b801677a","ISSN":"1359-7345","abstract":"The function of RedH from Streptomyces coelicolor as an enzyme that catalyses the condensation of 4-methoxy- 2,2'- bipyrrole-5- carboxaldehyde (MBC) and 2-undecylpyrrole to form the natural product undecylprodiginine has been experimentally proven, and the substrate specificity of RedH has been probed in vivo by examining its ability to condense chemically-synthesised MBC analogues with 2-undecylpyrrole to afford undecylprodiginine analogues.","author":[{"dropping-particle":"","family":"Haynes","given":"Stuart W","non-dropping-particle":"","parse-names":false,"suffix":""},{"dropping-particle":"","family":"Sydor","given":"Paulina K","non-dropping-particle":"","parse-names":false,"suffix":""},{"dropping-particle":"","family":"Stanley","given":"Anna E","non-dropping-particle":"","parse-names":false,"suffix":""},{"dropping-particle":"","family":"Song","given":"Lijiang","non-dropping-particle":"","parse-names":false,"suffix":""},{"dropping-particle":"","family":"Challis","given":"Gregory L","non-dropping-particle":"","parse-names":false,"suffix":""}],"container-title":"Chemical communications","id":"ITEM-1","issue":"16","issued":{"date-parts":[["2008"]]},"page":"1865-1867","title":"Role and substrate specificity of the &lt;i&gt;Streptomyces coelicolor&lt;/i&gt; RedH enzyme in undecylprodiginine biosynthesis","type":"article-journal"},"uris":["http://www.mendeley.com/documents/?uuid=4589566a-85c9-41b0-b074-f1b60865509a","http://www.mendeley.com/documents/?uuid=67737f1f-adb3-4b10-bddb-d144bf00de91"]}],"mendeley":{"formattedCitation":"[20]","plainTextFormattedCitation":"[20]","previouslyFormattedCitation":"[20]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[20]</w:t>
            </w:r>
            <w:r w:rsidRPr="00A9734A">
              <w:rPr>
                <w:rFonts w:ascii="Palatino Linotype" w:hAnsi="Palatino Linotype" w:cs="Arial"/>
                <w:sz w:val="20"/>
                <w:szCs w:val="20"/>
              </w:rPr>
              <w:fldChar w:fldCharType="end"/>
            </w:r>
          </w:p>
        </w:tc>
      </w:tr>
      <w:tr w:rsidR="00F74BA3" w:rsidRPr="00A9734A" w14:paraId="3D68EDEE" w14:textId="77777777" w:rsidTr="00A9734A">
        <w:trPr>
          <w:jc w:val="center"/>
        </w:trPr>
        <w:tc>
          <w:tcPr>
            <w:tcW w:w="2574" w:type="dxa"/>
            <w:shd w:val="clear" w:color="auto" w:fill="auto"/>
            <w:vAlign w:val="center"/>
          </w:tcPr>
          <w:p w14:paraId="3798E5FA" w14:textId="732E2AD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actinonin</w:t>
            </w:r>
          </w:p>
        </w:tc>
        <w:tc>
          <w:tcPr>
            <w:tcW w:w="2033" w:type="dxa"/>
            <w:shd w:val="clear" w:color="auto" w:fill="auto"/>
            <w:vAlign w:val="center"/>
          </w:tcPr>
          <w:p w14:paraId="7FBB826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166" w:type="dxa"/>
            <w:shd w:val="clear" w:color="auto" w:fill="auto"/>
            <w:vAlign w:val="center"/>
          </w:tcPr>
          <w:p w14:paraId="5786C0C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NHF165</w:t>
            </w:r>
          </w:p>
        </w:tc>
        <w:tc>
          <w:tcPr>
            <w:tcW w:w="1418" w:type="dxa"/>
            <w:shd w:val="clear" w:color="auto" w:fill="auto"/>
            <w:vAlign w:val="center"/>
          </w:tcPr>
          <w:p w14:paraId="679E4278" w14:textId="40034A1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2016.01467","ISSN":"1664-302X","author":[{"dropping-particle":"","family":"Yang","given":"Na","non-dropping-particle":"","parse-names":false,"suffix":""},{"dropping-particle":"","family":"Sun","given":"Chaomin","non-dropping-particle":"","parse-names":false,"suffix":""}],"container-title":"Frontiers in Microbiology","id":"ITEM-1","issued":{"date-parts":[["2016","9"]]},"title":"The Inhibition and Resistance Mechanisms of Actinonin, Isolated from Marine &lt;i&gt;Streptomyces&lt;/i&gt; sp. NHF165, against &lt;i&gt;Vibrio anguillarum&lt;/i&gt;","type":"article-journal","volume":"7"},"uris":["http://www.mendeley.com/documents/?uuid=1cb12b34-8bf7-45a2-82e9-a3dfaeb75202","http://www.mendeley.com/documents/?uuid=a3b1e38e-afa8-432d-bcbd-bc1be3b12593"]}],"mendeley":{"formattedCitation":"[48]","plainTextFormattedCitation":"[48]","previouslyFormattedCitation":"[47]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[48]</w:t>
            </w:r>
            <w:r w:rsidRPr="00A9734A">
              <w:rPr>
                <w:rFonts w:ascii="Palatino Linotype" w:hAnsi="Palatino Linotype" w:cs="Arial"/>
                <w:sz w:val="20"/>
                <w:szCs w:val="20"/>
              </w:rPr>
              <w:fldChar w:fldCharType="end"/>
            </w:r>
          </w:p>
        </w:tc>
      </w:tr>
      <w:tr w:rsidR="00F74BA3" w:rsidRPr="00A9734A" w14:paraId="76BFE1AF" w14:textId="77777777" w:rsidTr="00A9734A">
        <w:trPr>
          <w:jc w:val="center"/>
        </w:trPr>
        <w:tc>
          <w:tcPr>
            <w:tcW w:w="2574" w:type="dxa"/>
            <w:shd w:val="clear" w:color="auto" w:fill="auto"/>
            <w:vAlign w:val="center"/>
          </w:tcPr>
          <w:p w14:paraId="7D7C925B" w14:textId="1546253A"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albaflavenone</w:t>
            </w:r>
          </w:p>
        </w:tc>
        <w:tc>
          <w:tcPr>
            <w:tcW w:w="2033" w:type="dxa"/>
            <w:shd w:val="clear" w:color="auto" w:fill="auto"/>
            <w:vAlign w:val="center"/>
          </w:tcPr>
          <w:p w14:paraId="2F07B78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O</w:t>
            </w:r>
          </w:p>
        </w:tc>
        <w:tc>
          <w:tcPr>
            <w:tcW w:w="4166" w:type="dxa"/>
            <w:shd w:val="clear" w:color="auto" w:fill="auto"/>
            <w:vAlign w:val="center"/>
          </w:tcPr>
          <w:p w14:paraId="5618834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spectabilis </w:t>
            </w:r>
            <w:r w:rsidRPr="00A9734A">
              <w:rPr>
                <w:rFonts w:ascii="Palatino Linotype" w:hAnsi="Palatino Linotype" w:cs="Arial"/>
                <w:sz w:val="20"/>
                <w:szCs w:val="20"/>
              </w:rPr>
              <w:t>NRRL-2792</w:t>
            </w:r>
          </w:p>
        </w:tc>
        <w:tc>
          <w:tcPr>
            <w:tcW w:w="1418" w:type="dxa"/>
            <w:shd w:val="clear" w:color="auto" w:fill="auto"/>
            <w:vAlign w:val="center"/>
          </w:tcPr>
          <w:p w14:paraId="0571B881" w14:textId="3A6659C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{"citationItems":[{"id":"ITEM-1","itemData":{"DOI":"10.1007/s10295-019-02172-8","ISSN":"1476-5535","abstract":"This is the first report of a fully annotated genomic sequence of Streptomyces spectabilis NRRL-2792, isolated and identified by The Upjohn Company in 1961. The genome was assembled into a single scaffold for annotation and analysis. The chromosome is linear, 9.5 Mb in size which is one of the largest Streptomyces genomes yet described, has a G+C content of 72%, and encodes for approximately 7943 genes. Antibiotic Secondary Metabolite Analysis Shell (antiSMASH) and Basic Local Alignment Search Tool (BLAST) bioinformatics analyses identified six complete secondary metabolite biosynthetic gene clusters for ectoine, melanin, albaflavenone, spectinomycin, 2-methylisoborneol and coelichelin. Additionally, biosynthetic clusters were identified that shared ≥ 90% gene content with complestatin, hopene, neoaureothin, or undecylprodigiosin. Thirty-one other likely secondary metabolite gene clusters were identified by antiSMASH. BLAST identified two subsets of undecylprodigiosin biosynthetic genes at polar opposites of the chromosome; their duplication was subsequently confirmed by primer walking.","author":[{"dropping-particle":"","family":"Sinha","given":"Arkadeep","non-dropping-particle":"","parse-names":false,"suffix":""},{"dropping-particle":"","family":"Phillips-Salemka","given":"Silvia","non-dropping-particle":"","parse-names":false,"suffix":""},{"dropping-particle":"","family":"Niraula","given":"Tanu-Adhikari","non-dropping-particle":"","parse-names":false,"suffix":""},{"dropping-particle":"","family":"Short","given":"Kevin A","non-dropping-particle":"","parse-names":false,"suffix":""},{"dropping-particle":"","family":"Niraula","given":"Narayan P","non-dropping-particle":"","parse-names":false,"suffix":""}],"container-title":"Journal of Industrial Microbiology and Biotechnology","id":"ITEM-1","issue":"8","issued":{"date-parts":[["2019","8"]]},"page":"1217-1223","title":"The complete genomic sequence of &lt;i&gt;Streptomyces spectabilis&lt;/i&gt; NRRL-2792 and identification of secondary metabolite biosynthetic gene clusters","type":"article-journal","volume":"46"},"uris":["http://www.mendeley.com/documents/?uuid=f4b4682e-b68d-4931-b12f-15e88ac1b588","http://www.mendeley.com/documents/?uuid=062ba871-d8c5-49dd-9127-0266917b527c"]}],"mendeley":{"formattedCitation":"[56]","plainTextFormattedCitation":"[56]","previouslyFormattedCitation":"[55]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[56]</w:t>
            </w:r>
            <w:r w:rsidRPr="00A9734A">
              <w:rPr>
                <w:rFonts w:ascii="Palatino Linotype" w:hAnsi="Palatino Linotype" w:cs="Arial"/>
                <w:sz w:val="20"/>
                <w:szCs w:val="20"/>
              </w:rPr>
              <w:fldChar w:fldCharType="end"/>
            </w:r>
          </w:p>
        </w:tc>
      </w:tr>
      <w:tr w:rsidR="00F74BA3" w:rsidRPr="00A9734A" w14:paraId="5F113DDD" w14:textId="77777777" w:rsidTr="00A9734A">
        <w:trPr>
          <w:jc w:val="center"/>
        </w:trPr>
        <w:tc>
          <w:tcPr>
            <w:tcW w:w="2574" w:type="dxa"/>
            <w:shd w:val="clear" w:color="auto" w:fill="auto"/>
            <w:vAlign w:val="center"/>
          </w:tcPr>
          <w:p w14:paraId="3A41F8F3" w14:textId="36AD52D6"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cephamycin c</w:t>
            </w:r>
          </w:p>
        </w:tc>
        <w:tc>
          <w:tcPr>
            <w:tcW w:w="2033" w:type="dxa"/>
            <w:shd w:val="clear" w:color="auto" w:fill="auto"/>
            <w:vAlign w:val="center"/>
          </w:tcPr>
          <w:p w14:paraId="0FF85E3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S</w:t>
            </w:r>
          </w:p>
        </w:tc>
        <w:tc>
          <w:tcPr>
            <w:tcW w:w="4166" w:type="dxa"/>
            <w:shd w:val="clear" w:color="auto" w:fill="auto"/>
            <w:vAlign w:val="center"/>
          </w:tcPr>
          <w:p w14:paraId="464338F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clavuligerus</w:t>
            </w:r>
          </w:p>
        </w:tc>
        <w:tc>
          <w:tcPr>
            <w:tcW w:w="1418" w:type="dxa"/>
            <w:shd w:val="clear" w:color="auto" w:fill="auto"/>
            <w:vAlign w:val="center"/>
          </w:tcPr>
          <w:p w14:paraId="1BEC9B5F" w14:textId="204673E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ece3.4924","ISSN":"20457758","author":[{"dropping-particle":"","family":"Ayala-Ruano","given":"Sebastián","non-dropping-particle":"","parse-names":false,"suffix":""},{"dropping-particle":"","family":"Santander-Gordón","given":"Daniela","non-dropping-particle":"","parse-names":false,"suffix":""},{"dropping-particle":"","family":"Tejera","given":"Eduardo","non-dropping-particle":"","parse-names":false,"suffix":""},{"dropping-particle":"","family":"Perez-Castillo","given":"Yunierkis","non-dropping-particle":"","parse-names":false,"suffix":""},{"dropping-particle":"","family":"Armijos-Jaramillo","given":"Vinicio","non-dropping-particle":"","parse-names":false,"suffix":""}],"container-title":"Ecology and Evolution","id":"ITEM-1","issue":"5","issued":{"date-parts":[["2019","3"]]},"page":"2602-2614","title":"A putative antimicrobial peptide from Hymenoptera in the megaplasmid pSCL4 of &lt;i&gt;Streptomyces clavuligerus&lt;/i&gt; ATCC 27064 reveals a singular case of horizontal gene transfer with potential applications","type":"article-journal","volume":"9"},"uris":["http://www.mendeley.com/documents/?uuid=de8e6b9b-83ab-4acd-8047-a8df5ef4a9df","http://www.mendeley.com/documents/?uuid=244c7d24-e54e-4b1f-b00d-e6c649c4f235"]}],"mendeley":{"formattedCitation":"[39]","plainTextFormattedCitation":"[39]","previouslyFormattedCitation":"[39]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[39]</w:t>
            </w:r>
            <w:r w:rsidRPr="00A9734A">
              <w:rPr>
                <w:rFonts w:ascii="Palatino Linotype" w:hAnsi="Palatino Linotype" w:cs="Arial"/>
                <w:sz w:val="20"/>
                <w:szCs w:val="20"/>
              </w:rPr>
              <w:fldChar w:fldCharType="end"/>
            </w:r>
          </w:p>
        </w:tc>
      </w:tr>
      <w:tr w:rsidR="00F74BA3" w:rsidRPr="00A9734A" w14:paraId="2EB61084" w14:textId="77777777" w:rsidTr="00A9734A">
        <w:trPr>
          <w:jc w:val="center"/>
        </w:trPr>
        <w:tc>
          <w:tcPr>
            <w:tcW w:w="2574" w:type="dxa"/>
            <w:shd w:val="clear" w:color="auto" w:fill="auto"/>
            <w:vAlign w:val="center"/>
          </w:tcPr>
          <w:p w14:paraId="16E97CA3" w14:textId="3BB1C073"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erythromycin</w:t>
            </w:r>
          </w:p>
        </w:tc>
        <w:tc>
          <w:tcPr>
            <w:tcW w:w="2033" w:type="dxa"/>
            <w:shd w:val="clear" w:color="auto" w:fill="auto"/>
            <w:vAlign w:val="center"/>
          </w:tcPr>
          <w:p w14:paraId="165F495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13</w:t>
            </w:r>
          </w:p>
        </w:tc>
        <w:tc>
          <w:tcPr>
            <w:tcW w:w="4166" w:type="dxa"/>
            <w:shd w:val="clear" w:color="auto" w:fill="auto"/>
            <w:vAlign w:val="center"/>
          </w:tcPr>
          <w:p w14:paraId="608C629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erythreus</w:t>
            </w:r>
            <w:r w:rsidRPr="00A9734A">
              <w:rPr>
                <w:rFonts w:ascii="Palatino Linotype" w:hAnsi="Palatino Linotype" w:cs="Arial"/>
                <w:sz w:val="20"/>
                <w:szCs w:val="20"/>
              </w:rPr>
              <w:t>.</w:t>
            </w:r>
          </w:p>
        </w:tc>
        <w:tc>
          <w:tcPr>
            <w:tcW w:w="1418" w:type="dxa"/>
            <w:shd w:val="clear" w:color="auto" w:fill="auto"/>
            <w:vAlign w:val="center"/>
          </w:tcPr>
          <w:p w14:paraId="04AE5315" w14:textId="1B7D10B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{"citationItems":[{"id":"ITEM-1","itemData":{"DOI":"10.1128/jb.164.1.425-433.1985","ISSN":"0021-9193","abstract":"Streptomyces erythreus produces the 14-membered macrolide antibiotic erythromycin A. The properties of erythromycin A nonproducing mutants and their genetic linkage to chromosomal markers were used to establish the rudiments of genetic organization of antibiotic production. Thirty-three Ery- mutants, produced by mutagenesis of S. erythreus NRRL 2338 and affecting the formation of the macrolactone and deoxysugar intermediates of erythromycin A biosynthesis, were classified into four phenotypically different groups based on their cosynthesis behavior, the type of biosynthetic intermediate accumulated, and their ability to biotransform known biochemical intermediates of erythromycin A. Demonstration of the occurrence of natural genetic recombination during conjugal mating in S. erythreus enabled comparison of the genetic linkage relationships of three different ery mutations with seven other markers on a simple chromosome map. This established a chromosomal location for the ery mutations, which appear to be located in at least two positions within one interval of the map.","author":[{"dropping-particle":"","family":"Weber","given":"J M","non-dropping-particle":"","parse-names":false,"suffix":""},{"dropping-particle":"","family":"Wierman","given":"C K","non-dropping-particle":"","parse-names":false,"suffix":""},{"dropping-particle":"","family":"Hutchinson","given":"C R","non-dropping-particle":"","parse-names":false,"suffix":""}],"container-title":"Journal of Bacteriology","id":"ITEM-1","issue":"1","issued":{"date-parts":[["1985","10"]]},"page":"425-433","title":"Genetic analysis of erythromycin production in &lt;i&gt;Streptomyces erythreus&lt;/i&gt;","type":"article-journal","volume":"164"},"uris":["http://www.mendeley.com/documents/?uuid=4883f451-4cc6-4ba0-a995-519e6f49550f","http://www.mendeley.com/documents/?uuid=27da1be2-062e-4c58-b7bb-5e82f3a43024"]}],"mendeley":{"formattedCitation":"[40]","plainTextFormattedCitation":"[40]","previouslyFormattedCitation":"[40]"},"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[40]</w:t>
            </w:r>
            <w:r w:rsidRPr="00A9734A">
              <w:rPr>
                <w:rFonts w:ascii="Palatino Linotype" w:hAnsi="Palatino Linotype" w:cs="Arial"/>
                <w:sz w:val="20"/>
                <w:szCs w:val="20"/>
              </w:rPr>
              <w:fldChar w:fldCharType="end"/>
            </w:r>
          </w:p>
        </w:tc>
      </w:tr>
      <w:tr w:rsidR="00F74BA3" w:rsidRPr="00A9734A" w14:paraId="20C31E83" w14:textId="77777777" w:rsidTr="00A9734A">
        <w:trPr>
          <w:jc w:val="center"/>
        </w:trPr>
        <w:tc>
          <w:tcPr>
            <w:tcW w:w="2574" w:type="dxa"/>
            <w:shd w:val="clear" w:color="auto" w:fill="auto"/>
            <w:vAlign w:val="center"/>
          </w:tcPr>
          <w:p w14:paraId="19A46129" w14:textId="2A271DD6"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formimidoyl-fortimicin A</w:t>
            </w:r>
          </w:p>
        </w:tc>
        <w:tc>
          <w:tcPr>
            <w:tcW w:w="2033" w:type="dxa"/>
            <w:shd w:val="clear" w:color="auto" w:fill="auto"/>
            <w:vAlign w:val="center"/>
          </w:tcPr>
          <w:p w14:paraId="5230272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4166" w:type="dxa"/>
            <w:shd w:val="clear" w:color="auto" w:fill="auto"/>
            <w:vAlign w:val="center"/>
          </w:tcPr>
          <w:p w14:paraId="1C59F08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tenjimariensis</w:t>
            </w:r>
          </w:p>
        </w:tc>
        <w:tc>
          <w:tcPr>
            <w:tcW w:w="1418" w:type="dxa"/>
            <w:shd w:val="clear" w:color="auto" w:fill="auto"/>
            <w:vAlign w:val="center"/>
          </w:tcPr>
          <w:p w14:paraId="416D7F8D" w14:textId="3134F8A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42.831","ISSN":"0021-8820","author":[{"dropping-particle":"","family":"Morioka","given":"Moto","non-dropping-particle":"","parse-names":false,"suffix":""},{"dropping-particle":"","family":"Hotta","given":"Kunimoto","non-dropping-particle":"","parse-names":false,"suffix":""},{"dropping-particle":"","family":"Ikeda","given":"Daishiro","non-dropping-particle":"","parse-names":false,"suffix":""},{"dropping-particle":"","family":"Naganawa","given":"Hiroshi","non-dropping-particle":"","parse-names":false,"suffix":""},{"dropping-particle":"","family":"Hamada","given":"Masa","non-dropping-particle":"","parse-names":false,"suffix":""},{"dropping-particle":"","family":"Okami","given":"Yoshiro","non-dropping-particle":"","parse-names":false,"suffix":""}],"container-title":"The Journal of Antibiotics","id":"ITEM-1","issue":"5","issued":{"date-parts":[["1989"]]},"page":"831-833","title":"1-Epidactimicin, a new aminoglycoside antibiotic converted from fortimicin B by a blocked mutant of istamycin-producing &lt;i&gt;Streptomyces tenjimariensis&lt;/i&gt;.","type":"article-journal","volume":"42"},"uris":["http://www.mendeley.com/documents/?uuid=cb91da24-44e4-4756-b4bf-ae721539dd92","http://www.mendeley.com/documents/?uuid=932c2239-9cfd-43ce-895d-71cabab9a581"]}],"mendeley":{"formattedCitation":"[25]","plainTextFormattedCitation":"[25]","previouslyFormattedCitation":"[25]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[25]</w:t>
            </w:r>
            <w:r w:rsidRPr="00A9734A">
              <w:rPr>
                <w:rFonts w:ascii="Palatino Linotype" w:hAnsi="Palatino Linotype" w:cs="Arial"/>
                <w:sz w:val="20"/>
                <w:szCs w:val="20"/>
              </w:rPr>
              <w:fldChar w:fldCharType="end"/>
            </w:r>
          </w:p>
        </w:tc>
      </w:tr>
      <w:tr w:rsidR="00F74BA3" w:rsidRPr="00A9734A" w14:paraId="1BA16505" w14:textId="77777777" w:rsidTr="00A9734A">
        <w:trPr>
          <w:jc w:val="center"/>
        </w:trPr>
        <w:tc>
          <w:tcPr>
            <w:tcW w:w="2574" w:type="dxa"/>
            <w:shd w:val="clear" w:color="auto" w:fill="auto"/>
            <w:vAlign w:val="center"/>
          </w:tcPr>
          <w:p w14:paraId="78765CB5" w14:textId="3CDD9EB2"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kanamycin B</w:t>
            </w:r>
          </w:p>
        </w:tc>
        <w:tc>
          <w:tcPr>
            <w:tcW w:w="2033" w:type="dxa"/>
            <w:shd w:val="clear" w:color="auto" w:fill="auto"/>
            <w:vAlign w:val="center"/>
          </w:tcPr>
          <w:p w14:paraId="6FCF72C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4166" w:type="dxa"/>
            <w:shd w:val="clear" w:color="auto" w:fill="auto"/>
            <w:vAlign w:val="center"/>
          </w:tcPr>
          <w:p w14:paraId="0473333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kanamyceticus</w:t>
            </w:r>
          </w:p>
        </w:tc>
        <w:tc>
          <w:tcPr>
            <w:tcW w:w="1418" w:type="dxa"/>
            <w:shd w:val="clear" w:color="auto" w:fill="auto"/>
            <w:vAlign w:val="center"/>
          </w:tcPr>
          <w:p w14:paraId="528035EB" w14:textId="40CD5A9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10.1371/journal.pone.0181971","ISSN":"1932-6203","author":[{"dropping-particle":"","family":"Gao","given":"Wenli","non-dropping-particle":"","parse-names":false,"suffix":""},{"dropping-particle":"","family":"Wu","given":"Zheng","non-dropping-particle":"","parse-names":false,"suffix":""},{"dropping-particle":"","family":"Sun","given":"Junyang","non-dropping-particle":"","parse-names":false,"suffix":""},{"dropping-particle":"","family":"Ni","given":"Xianpu","non-dropping-particle":"","parse-names":false,"suffix":""},{"dropping-particle":"","family":"Xia","given":"Huanzhang","non-dropping-particle":"","parse-names":false,"suffix":""}],"container-title":"PLOS ONE","editor":[{"dropping-particle":"","family":"Virolle","given":"Marie-Joelle","non-dropping-particle":"","parse-names":false,"suffix":""}],"id":"ITEM-1","issue":"7","issued":{"date-parts":[["2017","7"]]},"page":"e0181971","title":"Modulation of kanamycin B and kanamycin A biosynthesis in &lt;i&gt;Streptomyces kanamyceticus&lt;/i&gt; via metabolic engineering","type":"article-journal","volume":"12"},"uris":["http://www.mendeley.com/documents/?uuid=d60f0d3b-9297-4e94-ab94-1e389e8cda05","http://www.mendeley.com/documents/?uuid=756c3680-a55c-45bd-b59a-e63271a7bd9e"]}],"mendeley":{"formattedCitation":"[51]","plainTextFormattedCitation":"[51]","previouslyFormattedCitation":"[50]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[51]</w:t>
            </w:r>
            <w:r w:rsidRPr="00A9734A">
              <w:rPr>
                <w:rFonts w:ascii="Palatino Linotype" w:hAnsi="Palatino Linotype" w:cs="Arial"/>
                <w:sz w:val="20"/>
                <w:szCs w:val="20"/>
              </w:rPr>
              <w:fldChar w:fldCharType="end"/>
            </w:r>
          </w:p>
        </w:tc>
      </w:tr>
      <w:tr w:rsidR="00F74BA3" w:rsidRPr="00A9734A" w14:paraId="7D0C52A9" w14:textId="77777777" w:rsidTr="00A9734A">
        <w:trPr>
          <w:jc w:val="center"/>
        </w:trPr>
        <w:tc>
          <w:tcPr>
            <w:tcW w:w="2574" w:type="dxa"/>
            <w:shd w:val="clear" w:color="auto" w:fill="auto"/>
            <w:vAlign w:val="center"/>
          </w:tcPr>
          <w:p w14:paraId="19AD32D5" w14:textId="1F96C795"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kanamycin C</w:t>
            </w:r>
          </w:p>
        </w:tc>
        <w:tc>
          <w:tcPr>
            <w:tcW w:w="2033" w:type="dxa"/>
            <w:shd w:val="clear" w:color="auto" w:fill="auto"/>
            <w:vAlign w:val="center"/>
          </w:tcPr>
          <w:p w14:paraId="2483C9D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66" w:type="dxa"/>
            <w:shd w:val="clear" w:color="auto" w:fill="auto"/>
            <w:vAlign w:val="center"/>
          </w:tcPr>
          <w:p w14:paraId="6EE2A98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kanamycetius</w:t>
            </w:r>
          </w:p>
        </w:tc>
        <w:tc>
          <w:tcPr>
            <w:tcW w:w="1418" w:type="dxa"/>
            <w:shd w:val="clear" w:color="auto" w:fill="auto"/>
            <w:vAlign w:val="center"/>
          </w:tcPr>
          <w:p w14:paraId="088F5068" w14:textId="2334E6A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{"citationItems":[{"id":"ITEM-1","itemData":{"DOI":"10.1016/j.carres.2006.09.008","ISSN":"00086215","author":[{"dropping-particle":"","family":"Puius","given":"Yoram A.","non-dropping-particle":"","parse-names":false,"suffix":""},{"dropping-particle":"","family":"Stievater","given":"Todd H.","non-dropping-particle":"","parse-names":false,"suffix":""},{"dropping-particle":"","family":"Srikrishnan","given":"Thamarapu","non-dropping-particle":"","parse-names":false,"suffix":""}],"container-title":"Carbohydrate Research","id":"ITEM-1","issue":"17","issued":{"date-parts":[["2006","12"]]},"page":"2871-2875","title":"Crystal structure, conformation, and absolute configuration of kanamycin A","type":"article-journal","volume":"341"},"uris":["http://www.mendeley.com/documents/?uuid=d80e8231-8172-490a-9ed8-884479e1810c","http://www.mendeley.com/documents/?uuid=a1c7e67d-0baf-482f-8ac7-1f115ebf099a"]}],"mendeley":{"formattedCitation":"[52]","plainTextFormattedCitation":"[52]","previouslyFormattedCitation":"[51]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[52]</w:t>
            </w:r>
            <w:r w:rsidRPr="00A9734A">
              <w:rPr>
                <w:rFonts w:ascii="Palatino Linotype" w:hAnsi="Palatino Linotype" w:cs="Arial"/>
                <w:sz w:val="20"/>
                <w:szCs w:val="20"/>
              </w:rPr>
              <w:fldChar w:fldCharType="end"/>
            </w:r>
          </w:p>
        </w:tc>
      </w:tr>
      <w:tr w:rsidR="00F74BA3" w:rsidRPr="00A9734A" w14:paraId="43A4AFD2" w14:textId="77777777" w:rsidTr="00A9734A">
        <w:trPr>
          <w:jc w:val="center"/>
        </w:trPr>
        <w:tc>
          <w:tcPr>
            <w:tcW w:w="2574" w:type="dxa"/>
            <w:shd w:val="clear" w:color="auto" w:fill="auto"/>
            <w:vAlign w:val="center"/>
          </w:tcPr>
          <w:p w14:paraId="5CCC1607" w14:textId="028F4738"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lankamycin</w:t>
            </w:r>
          </w:p>
        </w:tc>
        <w:tc>
          <w:tcPr>
            <w:tcW w:w="2033" w:type="dxa"/>
            <w:shd w:val="clear" w:color="auto" w:fill="auto"/>
            <w:vAlign w:val="center"/>
          </w:tcPr>
          <w:p w14:paraId="1C75F57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16</w:t>
            </w:r>
          </w:p>
        </w:tc>
        <w:tc>
          <w:tcPr>
            <w:tcW w:w="4166" w:type="dxa"/>
            <w:shd w:val="clear" w:color="auto" w:fill="auto"/>
            <w:vAlign w:val="center"/>
          </w:tcPr>
          <w:p w14:paraId="7456B7C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rochei</w:t>
            </w:r>
            <w:r w:rsidRPr="00A9734A">
              <w:rPr>
                <w:rFonts w:ascii="Palatino Linotype" w:hAnsi="Palatino Linotype" w:cs="Arial"/>
                <w:sz w:val="20"/>
                <w:szCs w:val="20"/>
              </w:rPr>
              <w:t xml:space="preserve"> 7434AN4</w:t>
            </w:r>
          </w:p>
        </w:tc>
        <w:tc>
          <w:tcPr>
            <w:tcW w:w="1418" w:type="dxa"/>
            <w:shd w:val="clear" w:color="auto" w:fill="auto"/>
            <w:vAlign w:val="center"/>
          </w:tcPr>
          <w:p w14:paraId="3DD586E4" w14:textId="1597278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{"citationItems":[{"id":"ITEM-1","itemData":{"DOI":"10.1038/s41598-019-47406-y","ISSN":"2045-2322","abstract":"Streptomyces rochei 7434AN4 produces two structurally unrelated polyketide antibiotics, lankacidin and lankamycin, and carries three linear plasmids, pSLA2-L (211 kb), -M (113 kb), and -S (18 kb), whose nucleotide sequences were previously reported. The complete nucleotide sequence of the S. rochei chromosome has now been determined using the long-read PacBio RS-II sequencing together with short-read Illumina Genome Analyzer IIx sequencing and Roche 454 pyrosequencing techniques. The assembled sequence revealed an 8,364,802-bp linear chromosome with a high G + C content of 71.7% and 7,568 protein-coding ORFs. Thus, the gross genome size of S. rochei 7434AN4 was confirmed to be 8,706,406 bp including the three linear plasmids. Consistent with our previous study, a tap-tpg gene pair, which is essential for the maintenance of a linear topology of Streptomyces genomes, was not found on the chromosome. Remarkably, the S. rochei chromosome contains seven ribosomal RNA ( rrn ) operons (16S-23S-5S), although Streptomyces species generally contain six rrn operons. Based on 2ndFind and antiSMASH platforms, the S. rochei chromosome harbors at least 35 secondary metabolite biosynthetic gene clusters, including those for the 28-membered polyene macrolide pentamycin and the azoxyalkene compound KA57-A.","author":[{"dropping-particle":"","family":"Nindita","given":"Yosi","non-dropping-particle":"","parse-names":false,"suffix":""},{"dropping-particle":"","family":"Cao","given":"Zhisheng","non-dropping-particle":"","parse-names":false,"suffix":""},{"dropping-particle":"","family":"Fauzi","given":"Amirudin Akhmad","non-dropping-particle":"","parse-names":false,"suffix":""},{"dropping-particle":"","family":"Teshima","given":"Aiko","non-dropping-particle":"","parse-names":false,"suffix":""},{"dropping-particle":"","family":"Misaki","given":"Yuya","non-dropping-particle":"","parse-names":false,"suffix":""},{"dropping-particle":"","family":"Muslimin","given":"Rukman","non-dropping-particle":"","parse-names":false,"suffix":""},{"dropping-particle":"","family":"Yang","given":"Yingjie","non-dropping-particle":"","parse-names":false,"suffix":""},{"dropping-particle":"","family":"Shiwa","given":"Yuh","non-dropping-particle":"","parse-names":false,"suffix":""},{"dropping-particle":"","family":"Yoshikawa","given":"Hirofumi","non-dropping-particle":"","parse-names":false,"suffix":""},{"dropping-particle":"","family":"Tagami","given":"Michihira","non-dropping-particle":"","parse-names":false,"suffix":""},{"dropping-particle":"","family":"Lezhava","given":"Alexander","non-dropping-particle":"","parse-names":false,"suffix":""},{"dropping-particle":"","family":"Ishikawa","given":"Jun","non-dropping-particle":"","parse-names":false,"suffix":""},{"dropping-particle":"","family":"Kuroda","given":"Makoto","non-dropping-particle":"","parse-names":false,"suffix":""},{"dropping-particle":"","family":"Sekizuka","given":"Tsuyoshi","non-dropping-particle":"","parse-names":false,"suffix":""},{"dropping-particle":"","family":"Inada","given":"Kuninobu","non-dropping-particle":"","parse-names":false,"suffix":""},{"dropping-particle":"","family":"Kinashi","given":"Haruyasu","non-dropping-particle":"","parse-names":false,"suffix":""},{"dropping-particle":"","family":"Arakawa","given":"Kenji","non-dropping-particle":"","parse-names":false,"suffix":""}],"container-title":"Scientific Reports","id":"ITEM-1","issue":"1","issued":{"date-parts":[["2019","7"]]},"page":"10973","title":"The genome sequence of &lt;i&gt;Streptomyces rochei&lt;/i&gt; 7434AN4, which carries a linear chromosome and three characteristic linear plasmids","type":"article-journal","volume":"9"},"uris":["http://www.mendeley.com/documents/?uuid=732324aa-5d07-42a4-8f1f-99c5a0b0a704","http://www.mendeley.com/documents/?uuid=57985611-12fe-4e73-94ec-39a2374127f7"]}],"mendeley":{"formattedCitation":"[41]","plainTextFormattedCitation":"[41]","previouslyFormattedCitation":"[41]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[41]</w:t>
            </w:r>
            <w:r w:rsidRPr="00A9734A">
              <w:rPr>
                <w:rFonts w:ascii="Palatino Linotype" w:hAnsi="Palatino Linotype" w:cs="Arial"/>
                <w:sz w:val="20"/>
                <w:szCs w:val="20"/>
              </w:rPr>
              <w:fldChar w:fldCharType="end"/>
            </w:r>
          </w:p>
        </w:tc>
      </w:tr>
      <w:tr w:rsidR="00F74BA3" w:rsidRPr="00A9734A" w14:paraId="0C1702DF" w14:textId="77777777" w:rsidTr="00A9734A">
        <w:trPr>
          <w:jc w:val="center"/>
        </w:trPr>
        <w:tc>
          <w:tcPr>
            <w:tcW w:w="2574" w:type="dxa"/>
            <w:shd w:val="clear" w:color="auto" w:fill="auto"/>
            <w:vAlign w:val="center"/>
          </w:tcPr>
          <w:p w14:paraId="1FF9E0B6" w14:textId="56EFBB0A"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lignoceric acid</w:t>
            </w:r>
          </w:p>
        </w:tc>
        <w:tc>
          <w:tcPr>
            <w:tcW w:w="2033" w:type="dxa"/>
            <w:shd w:val="clear" w:color="auto" w:fill="auto"/>
            <w:vAlign w:val="center"/>
          </w:tcPr>
          <w:p w14:paraId="502E5C4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1D97693D"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griseoincarnatus </w:t>
            </w:r>
            <w:r w:rsidRPr="00A9734A">
              <w:rPr>
                <w:rFonts w:ascii="Palatino Linotype" w:hAnsi="Palatino Linotype" w:cs="Arial"/>
                <w:sz w:val="20"/>
                <w:szCs w:val="20"/>
              </w:rPr>
              <w:t>strain HK12</w:t>
            </w:r>
          </w:p>
        </w:tc>
        <w:tc>
          <w:tcPr>
            <w:tcW w:w="1418" w:type="dxa"/>
            <w:shd w:val="clear" w:color="auto" w:fill="auto"/>
            <w:vAlign w:val="center"/>
          </w:tcPr>
          <w:p w14:paraId="54AD0148" w14:textId="06FA459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micpath.2018.11.050","ISSN":"08824010","author":[{"dropping-particle":"","family":"Kamarudheen","given":"Neethu","non-dropping-particle":"","parse-names":false,"suffix":""},{"dropping-particle":"","family":"Rao","given":"K.V. Bhaskara","non-dropping-particle":"","parse-names":false,"suffix":""}],"container-title":"Microbial Pathogenesis","id":"ITEM-1","issued":{"date-parts":[["2019","2"]]},"page":"121-130","title":"Fatty acyl compounds from marine &lt;i&gt;Streptomyces griseoincarnatus&lt;/i&gt; strain HK12 against two major bio-film forming nosocomial pathogens; an in vitro and in silico approach","type":"article-journal","volume":"127"},"uris":["http://www.mendeley.com/documents/?uuid=9944a788-b81a-4b45-aaf9-bbbeb36f64f5","http://www.mendeley.com/documents/?uuid=5b8aa14f-84e3-4d2e-8469-2b927054b08d"]}],"mendeley":{"formattedCitation":"[38]","plainTextFormattedCitation":"[38]","previouslyFormattedCitation":"[38]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[38]</w:t>
            </w:r>
            <w:r w:rsidRPr="00A9734A">
              <w:rPr>
                <w:rFonts w:ascii="Palatino Linotype" w:hAnsi="Palatino Linotype" w:cs="Arial"/>
                <w:sz w:val="20"/>
                <w:szCs w:val="20"/>
              </w:rPr>
              <w:fldChar w:fldCharType="end"/>
            </w:r>
          </w:p>
        </w:tc>
      </w:tr>
      <w:tr w:rsidR="00F74BA3" w:rsidRPr="00A9734A" w14:paraId="71B1ADBD" w14:textId="77777777" w:rsidTr="00A9734A">
        <w:trPr>
          <w:jc w:val="center"/>
        </w:trPr>
        <w:tc>
          <w:tcPr>
            <w:tcW w:w="2574" w:type="dxa"/>
            <w:shd w:val="clear" w:color="auto" w:fill="auto"/>
            <w:vAlign w:val="center"/>
          </w:tcPr>
          <w:p w14:paraId="69D5E513" w14:textId="55D6CFFD"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maculosin</w:t>
            </w:r>
          </w:p>
        </w:tc>
        <w:tc>
          <w:tcPr>
            <w:tcW w:w="2033" w:type="dxa"/>
            <w:shd w:val="clear" w:color="auto" w:fill="auto"/>
            <w:vAlign w:val="center"/>
          </w:tcPr>
          <w:p w14:paraId="4DC1EF5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166" w:type="dxa"/>
            <w:shd w:val="clear" w:color="auto" w:fill="auto"/>
            <w:vAlign w:val="center"/>
          </w:tcPr>
          <w:p w14:paraId="24084DA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sparsus</w:t>
            </w:r>
            <w:r w:rsidRPr="00A9734A">
              <w:rPr>
                <w:rFonts w:ascii="Palatino Linotype" w:hAnsi="Palatino Linotype" w:cs="Arial"/>
                <w:sz w:val="20"/>
                <w:szCs w:val="20"/>
              </w:rPr>
              <w:t xml:space="preserve"> VSM-30</w:t>
            </w:r>
          </w:p>
        </w:tc>
        <w:tc>
          <w:tcPr>
            <w:tcW w:w="1418" w:type="dxa"/>
            <w:shd w:val="clear" w:color="auto" w:fill="auto"/>
            <w:vAlign w:val="center"/>
          </w:tcPr>
          <w:p w14:paraId="6D97C01B" w14:textId="7698ACC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-017-0835-1","ISSN":"2190-572X","author":[{"dropping-particle":"","family":"Managamuri","given":"Ushakiranmayi","non-dropping-particle":"","parse-names":false,"suffix":""},{"dropping-particle":"","family":"Vijayalakshmi","given":"Muvva","non-dropping-particle":"","parse-names":false,"suffix":""},{"dropping-particle":"","family":"Ganduri","given":"V. S. Rama Krishna","non-dropping-particle":"","parse-names":false,"suffix":""},{"dropping-particle":"","family":"Rajulapati","given":"Satish Babu","non-dropping-particle":"","parse-names":false,"suffix":""},{"dropping-particle":"","family":"Bonigala","given":"Bodaiah","non-dropping-particle":"","parse-names":false,"suffix":""},{"dropping-particle":"","family":"Kalyani","given":"B. S.","non-dropping-particle":"","parse-names":false,"suffix":""},{"dropping-particle":"","family":"Poda","given":"Sudhakar","non-dropping-particle":"","parse-names":false,"suffix":""}],"container-title":"3 Biotech","id":"ITEM-1","issue":"3","issued":{"date-parts":[["2017","7"]]},"page":"217","title":"Isolation, identification, optimization, and metabolite profiling of &lt;i&gt;Streptomyces sparsus&lt;/i&gt; VSM-30","type":"article-journal","volume":"7"},"uris":["http://www.mendeley.com/documents/?uuid=ba857295-8c76-4ada-8560-f9474e3d5833","http://www.mendeley.com/documents/?uuid=6911add4-a298-446e-8f1f-b71478506ef8"]}],"mendeley":{"formattedCitation":"[42]","plainTextFormattedCitation":"[42]","previouslyFormattedCitation":"[42]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[42]</w:t>
            </w:r>
            <w:r w:rsidRPr="00A9734A">
              <w:rPr>
                <w:rFonts w:ascii="Palatino Linotype" w:hAnsi="Palatino Linotype" w:cs="Arial"/>
                <w:sz w:val="20"/>
                <w:szCs w:val="20"/>
              </w:rPr>
              <w:fldChar w:fldCharType="end"/>
            </w:r>
          </w:p>
        </w:tc>
      </w:tr>
      <w:tr w:rsidR="00F74BA3" w:rsidRPr="00A9734A" w14:paraId="665D9939" w14:textId="77777777" w:rsidTr="00A9734A">
        <w:trPr>
          <w:jc w:val="center"/>
        </w:trPr>
        <w:tc>
          <w:tcPr>
            <w:tcW w:w="2574" w:type="dxa"/>
            <w:shd w:val="clear" w:color="auto" w:fill="auto"/>
            <w:vAlign w:val="center"/>
          </w:tcPr>
          <w:p w14:paraId="48631516" w14:textId="4276D9D5"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memantine</w:t>
            </w:r>
          </w:p>
        </w:tc>
        <w:tc>
          <w:tcPr>
            <w:tcW w:w="2033" w:type="dxa"/>
            <w:shd w:val="clear" w:color="auto" w:fill="auto"/>
            <w:vAlign w:val="center"/>
          </w:tcPr>
          <w:p w14:paraId="1C2CB65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N</w:t>
            </w:r>
          </w:p>
        </w:tc>
        <w:tc>
          <w:tcPr>
            <w:tcW w:w="4166" w:type="dxa"/>
            <w:shd w:val="clear" w:color="auto" w:fill="auto"/>
            <w:vAlign w:val="center"/>
          </w:tcPr>
          <w:p w14:paraId="7A5C478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hiroshimensis</w:t>
            </w:r>
          </w:p>
        </w:tc>
        <w:tc>
          <w:tcPr>
            <w:tcW w:w="1418" w:type="dxa"/>
            <w:shd w:val="clear" w:color="auto" w:fill="auto"/>
            <w:vAlign w:val="center"/>
          </w:tcPr>
          <w:p w14:paraId="412FEB2B" w14:textId="79B3401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chembio.9b00049","ISSN":"1554-8929","author":[{"dropping-particle":"","family":"Moon","given":"Kyuho","non-dropping-particle":"","parse-names":false,"suffix":""},{"dropping-particle":"","family":"Xu","given":"Fei","non-dropping-particle":"","parse-names":false,"suffix":""},{"dropping-particle":"","family":"Zhang","given":"Chen","non-dropping-particle":"","parse-names":false,"suffix":""},{"dropping-particle":"","family":"Seyedsayamdost","given":"Mohammad R.","non-dropping-particle":"","parse-names":false,"suffix":""}],"container-title":"ACS Chemical Biology","id":"ITEM-1","issue":"4","issued":{"date-parts":[["2019","4"]]},"page":"767-774","title":"Bioactivity-HiTES Unveils Cryptic Antibiotics Encoded in Actinomycete Bacteria","type":"article-journal","volume":"14"},"uris":["http://www.mendeley.com/documents/?uuid=1fca4c0a-6363-4948-9add-0031160d8825","http://www.mendeley.com/documents/?uuid=9a3b17bb-7897-4025-b4a3-d75bef22b049"]}],"mendeley":{"formattedCitation":"[21]","plainTextFormattedCitation":"[21]","previouslyFormattedCitation":"[21]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[21]</w:t>
            </w:r>
            <w:r w:rsidRPr="00A9734A">
              <w:rPr>
                <w:rFonts w:ascii="Palatino Linotype" w:hAnsi="Palatino Linotype" w:cs="Arial"/>
                <w:sz w:val="20"/>
                <w:szCs w:val="20"/>
              </w:rPr>
              <w:fldChar w:fldCharType="end"/>
            </w:r>
          </w:p>
        </w:tc>
      </w:tr>
      <w:tr w:rsidR="00F74BA3" w:rsidRPr="00A9734A" w14:paraId="31954FC4" w14:textId="77777777" w:rsidTr="00A9734A">
        <w:trPr>
          <w:jc w:val="center"/>
        </w:trPr>
        <w:tc>
          <w:tcPr>
            <w:tcW w:w="2574" w:type="dxa"/>
            <w:shd w:val="clear" w:color="auto" w:fill="auto"/>
            <w:vAlign w:val="center"/>
          </w:tcPr>
          <w:p w14:paraId="2FCC2049" w14:textId="76AB8A8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paromamine</w:t>
            </w:r>
          </w:p>
        </w:tc>
        <w:tc>
          <w:tcPr>
            <w:tcW w:w="2033" w:type="dxa"/>
            <w:shd w:val="clear" w:color="auto" w:fill="auto"/>
            <w:vAlign w:val="center"/>
          </w:tcPr>
          <w:p w14:paraId="44FF5EA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166" w:type="dxa"/>
            <w:shd w:val="clear" w:color="auto" w:fill="auto"/>
            <w:vAlign w:val="center"/>
          </w:tcPr>
          <w:p w14:paraId="13DFB14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lividans </w:t>
            </w:r>
            <w:r w:rsidRPr="00A9734A">
              <w:rPr>
                <w:rFonts w:ascii="Palatino Linotype" w:hAnsi="Palatino Linotype" w:cs="Arial"/>
                <w:sz w:val="20"/>
                <w:szCs w:val="20"/>
              </w:rPr>
              <w:t>TK24</w:t>
            </w:r>
          </w:p>
        </w:tc>
        <w:tc>
          <w:tcPr>
            <w:tcW w:w="1418" w:type="dxa"/>
            <w:shd w:val="clear" w:color="auto" w:fill="auto"/>
            <w:vAlign w:val="center"/>
          </w:tcPr>
          <w:p w14:paraId="07A0742B" w14:textId="27BE42A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{"citationItems":[{"id":"ITEM-1","itemData":{"DOI":"10.1007/s10059-009-0080-5","ISSN":"1016-8478","author":[{"dropping-particle":"","family":"Nepal","given":"Keshav Kumar","non-dropping-particle":"","parse-names":false,"suffix":""},{"dropping-particle":"","family":"Oh","given":"Tae-Jin","non-dropping-particle":"","parse-names":false,"suffix":""},{"dropping-particle":"","family":"Sohng","given":"Jae Kyung","non-dropping-particle":"","parse-names":false,"suffix":""}],"container-title":"Molecules and Cells","id":"ITEM-1","issue":"5","issued":{"date-parts":[["2009","5"]]},"page":"601-608","title":"Heterologous production of paromamine in &lt;i&gt;Streptomyces lividans&lt;/i&gt; TK24 using kanamycin biosynthetic genes from &lt;i&gt;Streptomyces kanamyceticus&lt;/i&gt; ATCC12853","type":"article-journal","volume":"27"},"uris":["http://www.mendeley.com/documents/?uuid=cdb2f352-e450-4e96-a4ad-67e171afaeac","http://www.mendeley.com/documents/?uuid=18bec43c-480c-4ff4-9c80-c889cd618013"]}],"mendeley":{"formattedCitation":"[72]","plainTextFormattedCitation":"[72]","previouslyFormattedCitation":"[71]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[72]</w:t>
            </w:r>
            <w:r w:rsidRPr="00A9734A">
              <w:rPr>
                <w:rFonts w:ascii="Palatino Linotype" w:hAnsi="Palatino Linotype" w:cs="Arial"/>
                <w:sz w:val="20"/>
                <w:szCs w:val="20"/>
              </w:rPr>
              <w:fldChar w:fldCharType="end"/>
            </w:r>
          </w:p>
        </w:tc>
      </w:tr>
      <w:tr w:rsidR="00F74BA3" w:rsidRPr="00A9734A" w14:paraId="19CA3FD4" w14:textId="77777777" w:rsidTr="00A9734A">
        <w:trPr>
          <w:jc w:val="center"/>
        </w:trPr>
        <w:tc>
          <w:tcPr>
            <w:tcW w:w="2574" w:type="dxa"/>
            <w:shd w:val="clear" w:color="auto" w:fill="auto"/>
            <w:vAlign w:val="center"/>
          </w:tcPr>
          <w:p w14:paraId="4821EA3E" w14:textId="29966D00"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pentostatin</w:t>
            </w:r>
          </w:p>
        </w:tc>
        <w:tc>
          <w:tcPr>
            <w:tcW w:w="2033" w:type="dxa"/>
            <w:shd w:val="clear" w:color="auto" w:fill="auto"/>
            <w:vAlign w:val="center"/>
          </w:tcPr>
          <w:p w14:paraId="582436C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166" w:type="dxa"/>
            <w:shd w:val="clear" w:color="auto" w:fill="auto"/>
            <w:vAlign w:val="center"/>
          </w:tcPr>
          <w:p w14:paraId="0056132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1418" w:type="dxa"/>
            <w:shd w:val="clear" w:color="auto" w:fill="auto"/>
            <w:vAlign w:val="center"/>
          </w:tcPr>
          <w:p w14:paraId="0128EAF4" w14:textId="6B979DB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2017.09.001","ISSN":"24519456","author":[{"dropping-particle":"","family":"Xia","given":"Yongliang","non-dropping-particle":"","parse-names":false,"suffix":""},{"dropping-particle":"","family":"Luo","given":"Feifei","non-dropping-particle":"","parse-names":false,"suffix":""},{"dropping-particle":"","family":"Shang","given":"Yanfang","non-dropping-particle":"","parse-names":false,"suffix":""},{"dropping-particle":"","family":"Chen","given":"Peilin","non-dropping-particle":"","parse-names":false,"suffix":""},{"dropping-particle":"","family":"Lu","given":"Yuzhen","non-dropping-particle":"","parse-names":false,"suffix":""},{"dropping-particle":"","family":"Wang","given":"Chengshu","non-dropping-particle":"","parse-names":false,"suffix":""}],"container-title":"Cell Chemical Biology","id":"ITEM-1","issue":"12","issued":{"date-parts":[["2017","12"]]},"page":"1479-1489.e4","title":"Fungal Cordycepin Biosynthesis Is Coupled with the Production of the Safeguard Molecule Pentostatin","type":"article-journal","volume":"24"},"uris":["http://www.mendeley.com/documents/?uuid=351e8dbc-21d7-4a76-9ba0-95495793e314","http://www.mendeley.com/documents/?uuid=908c40cd-02fe-42f0-8626-57cc89a71c15"]}],"mendeley":{"formattedCitation":"[27]","plainTextFormattedCitation":"[27]","previouslyFormattedCitation":"[27]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[27]</w:t>
            </w:r>
            <w:r w:rsidRPr="00A9734A">
              <w:rPr>
                <w:rFonts w:ascii="Palatino Linotype" w:hAnsi="Palatino Linotype" w:cs="Arial"/>
                <w:sz w:val="20"/>
                <w:szCs w:val="20"/>
              </w:rPr>
              <w:fldChar w:fldCharType="end"/>
            </w:r>
          </w:p>
        </w:tc>
      </w:tr>
      <w:tr w:rsidR="00F74BA3" w:rsidRPr="00A9734A" w14:paraId="75AA0D1A" w14:textId="77777777" w:rsidTr="00A9734A">
        <w:trPr>
          <w:jc w:val="center"/>
        </w:trPr>
        <w:tc>
          <w:tcPr>
            <w:tcW w:w="2574" w:type="dxa"/>
            <w:shd w:val="clear" w:color="auto" w:fill="auto"/>
            <w:vAlign w:val="center"/>
          </w:tcPr>
          <w:p w14:paraId="7EFF57CE" w14:textId="5EF8DB68"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petroselaidic acid</w:t>
            </w:r>
          </w:p>
        </w:tc>
        <w:tc>
          <w:tcPr>
            <w:tcW w:w="2033" w:type="dxa"/>
            <w:shd w:val="clear" w:color="auto" w:fill="auto"/>
            <w:vAlign w:val="center"/>
          </w:tcPr>
          <w:p w14:paraId="24D86A4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1D72FE8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chumphonensis</w:t>
            </w:r>
            <w:r w:rsidRPr="00A9734A">
              <w:rPr>
                <w:rFonts w:ascii="Palatino Linotype" w:hAnsi="Palatino Linotype" w:cs="Arial"/>
                <w:sz w:val="20"/>
                <w:szCs w:val="20"/>
              </w:rPr>
              <w:t xml:space="preserve"> BDK01</w:t>
            </w:r>
          </w:p>
        </w:tc>
        <w:tc>
          <w:tcPr>
            <w:tcW w:w="1418" w:type="dxa"/>
            <w:shd w:val="clear" w:color="auto" w:fill="auto"/>
            <w:vAlign w:val="center"/>
          </w:tcPr>
          <w:p w14:paraId="5F9BC38E" w14:textId="0FDAD11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-019-1687-7","ISSN":"2190-572X","author":[{"dropping-particle":"","family":"Manikandan","given":"Madheslu","non-dropping-particle":"","parse-names":false,"suffix":""},{"dropping-particle":"","family":"Gowdaman","given":"Vasudevan","non-dropping-particle":"","parse-names":false,"suffix":""},{"dropping-particle":"","family":"Duraimurugan","given":"Kasiviswanathan","non-dropping-particle":"","parse-names":false,"suffix":""},{"dropping-particle":"","family":"Prabagaran","given":"Solai Ramatchandirane","non-dropping-particle":"","parse-names":false,"suffix":""}],"container-title":"3 Biotech","id":"ITEM-1","issue":"5","issued":{"date-parts":[["2019","5"]]},"page":"167","title":"Taxonomic characterization and antimicrobial compound production from &lt;i&gt;Streptomyces chumphonensis&lt;/i&gt; BDK01 isolated from marine sediment","type":"article-journal","volume":"9"},"uris":["http://www.mendeley.com/documents/?uuid=7d83db3d-4986-4076-a88e-b216435f081c","http://www.mendeley.com/documents/?uuid=62bec2a2-8f90-404a-8248-c2a4feb6cea6"]}],"mendeley":{"formattedCitation":"[28]","plainTextFormattedCitation":"[28]","previouslyFormattedCitation":"[28]"},"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[28]</w:t>
            </w:r>
            <w:r w:rsidRPr="00A9734A">
              <w:rPr>
                <w:rFonts w:ascii="Palatino Linotype" w:hAnsi="Palatino Linotype" w:cs="Arial"/>
                <w:sz w:val="20"/>
                <w:szCs w:val="20"/>
              </w:rPr>
              <w:fldChar w:fldCharType="end"/>
            </w:r>
          </w:p>
        </w:tc>
      </w:tr>
      <w:tr w:rsidR="00F74BA3" w:rsidRPr="00A9734A" w14:paraId="3A15C080" w14:textId="77777777" w:rsidTr="00A9734A">
        <w:trPr>
          <w:jc w:val="center"/>
        </w:trPr>
        <w:tc>
          <w:tcPr>
            <w:tcW w:w="2574" w:type="dxa"/>
            <w:shd w:val="clear" w:color="auto" w:fill="auto"/>
            <w:vAlign w:val="center"/>
          </w:tcPr>
          <w:p w14:paraId="17C59B94" w14:textId="5EE5F5D6"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pyrocoll</w:t>
            </w:r>
          </w:p>
        </w:tc>
        <w:tc>
          <w:tcPr>
            <w:tcW w:w="2033" w:type="dxa"/>
            <w:shd w:val="clear" w:color="auto" w:fill="auto"/>
            <w:vAlign w:val="center"/>
          </w:tcPr>
          <w:p w14:paraId="12EE3D6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58B7756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w:t>
            </w:r>
            <w:r w:rsidRPr="00A9734A">
              <w:rPr>
                <w:rFonts w:ascii="Palatino Linotype" w:hAnsi="Palatino Linotype" w:cs="Arial"/>
                <w:sz w:val="20"/>
                <w:szCs w:val="20"/>
              </w:rPr>
              <w:t>sp. AK 409</w:t>
            </w:r>
          </w:p>
        </w:tc>
        <w:tc>
          <w:tcPr>
            <w:tcW w:w="1418" w:type="dxa"/>
            <w:shd w:val="clear" w:color="auto" w:fill="auto"/>
            <w:vAlign w:val="center"/>
          </w:tcPr>
          <w:p w14:paraId="11210050" w14:textId="0F4A9D8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56.639","ISSN":"0021-8820","author":[{"dropping-particle":"","family":"Dieter","given":"Anke","non-dropping-particle":"","parse-names":false,"suffix":""},{"dropping-particle":"","family":"Hamm","given":"Andreas","non-dropping-particle":"","parse-names":false,"suffix":""},{"dropping-particle":"","family":"Fiedler","given":"Hans-Peter","non-dropping-particle":"","parse-names":false,"suffix":""},{"dropping-particle":"","family":"Goodfellow","given":"Michael","non-dropping-particle":"","parse-names":false,"suffix":""},{"dropping-particle":"","family":"Müller","given":"Werner E. G.","non-dropping-particle":"","parse-names":false,"suffix":""},{"dropping-particle":"","family":"Brun","given":"Reto","non-dropping-particle":"","parse-names":false,"suffix":""},{"dropping-particle":"","family":"Beil","given":"Winfried","non-dropping-particle":"","parse-names":false,"suffix":""},{"dropping-particle":"","family":"Bringmann","given":"Gerhard","non-dropping-particle":"","parse-names":false,"suffix":""}],"container-title":"The Journal of Antibiotics","id":"ITEM-1","issue":"7","issued":{"date-parts":[["2003"]]},"page":"639-646","title":"Pyrocoll, an Antibiotic, Antiparasitic and Antitumor Compound Produced by a Novel Alkaliphilic &lt;i&gt;Streptomyces&lt;/i&gt; Strain","type":"article-journal","volume":"56"},"uris":["http://www.mendeley.com/documents/?uuid=a72ae36d-f2e1-4f37-aa0b-b11929063ec7","http://www.mendeley.com/documents/?uuid=1ec4c381-df25-4c45-8c94-612303d27e36"]}],"mendeley":{"formattedCitation":"[103]","plainTextFormattedCitation":"[103]","previouslyFormattedCitation":"[102]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[103]</w:t>
            </w:r>
            <w:r w:rsidRPr="00A9734A">
              <w:rPr>
                <w:rFonts w:ascii="Palatino Linotype" w:hAnsi="Palatino Linotype" w:cs="Arial"/>
                <w:sz w:val="20"/>
                <w:szCs w:val="20"/>
              </w:rPr>
              <w:fldChar w:fldCharType="end"/>
            </w:r>
          </w:p>
        </w:tc>
      </w:tr>
      <w:tr w:rsidR="00F74BA3" w:rsidRPr="00A9734A" w14:paraId="32843B9E" w14:textId="77777777" w:rsidTr="00A9734A">
        <w:trPr>
          <w:jc w:val="center"/>
        </w:trPr>
        <w:tc>
          <w:tcPr>
            <w:tcW w:w="2574" w:type="dxa"/>
            <w:shd w:val="clear" w:color="auto" w:fill="auto"/>
            <w:vAlign w:val="center"/>
          </w:tcPr>
          <w:p w14:paraId="6F86B441" w14:textId="390CBE91"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salinomycin</w:t>
            </w:r>
          </w:p>
        </w:tc>
        <w:tc>
          <w:tcPr>
            <w:tcW w:w="2033" w:type="dxa"/>
            <w:shd w:val="clear" w:color="auto" w:fill="auto"/>
            <w:vAlign w:val="center"/>
          </w:tcPr>
          <w:p w14:paraId="1DBE25F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66" w:type="dxa"/>
            <w:shd w:val="clear" w:color="auto" w:fill="auto"/>
            <w:vAlign w:val="center"/>
          </w:tcPr>
          <w:p w14:paraId="22C239A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albus</w:t>
            </w:r>
          </w:p>
        </w:tc>
        <w:tc>
          <w:tcPr>
            <w:tcW w:w="1418" w:type="dxa"/>
            <w:shd w:val="clear" w:color="auto" w:fill="auto"/>
            <w:vAlign w:val="center"/>
          </w:tcPr>
          <w:p w14:paraId="1029E6B4" w14:textId="055981C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71E41997" w14:textId="77777777" w:rsidTr="00A9734A">
        <w:trPr>
          <w:jc w:val="center"/>
        </w:trPr>
        <w:tc>
          <w:tcPr>
            <w:tcW w:w="2574" w:type="dxa"/>
            <w:shd w:val="clear" w:color="auto" w:fill="auto"/>
            <w:vAlign w:val="center"/>
          </w:tcPr>
          <w:p w14:paraId="15EFE708" w14:textId="0FAD1795"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sisomicin</w:t>
            </w:r>
          </w:p>
        </w:tc>
        <w:tc>
          <w:tcPr>
            <w:tcW w:w="2033" w:type="dxa"/>
            <w:shd w:val="clear" w:color="auto" w:fill="auto"/>
            <w:vAlign w:val="center"/>
          </w:tcPr>
          <w:p w14:paraId="2F7ECE1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166" w:type="dxa"/>
            <w:shd w:val="clear" w:color="auto" w:fill="auto"/>
            <w:vAlign w:val="center"/>
          </w:tcPr>
          <w:p w14:paraId="2EB4F3F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GB-2</w:t>
            </w:r>
          </w:p>
        </w:tc>
        <w:tc>
          <w:tcPr>
            <w:tcW w:w="1418" w:type="dxa"/>
            <w:shd w:val="clear" w:color="auto" w:fill="auto"/>
            <w:vAlign w:val="center"/>
          </w:tcPr>
          <w:p w14:paraId="6F0019A1" w14:textId="0510C2D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etap.2014.05.014","ISSN":"13826689","author":[{"dropping-particle":"","family":"Manivasagan","given":"Panchanathan","non-dropping-particle":"","parse-names":false,"suffix":""},{"dropping-particle":"","family":"Kang","given":"Kyong-Hwa","non-dropping-particle":"","parse-names":false,"suffix":""},{"dropping-particle":"","family":"Sivakumar","given":"Kannan","non-dropping-particle":"","parse-names":false,"suffix":""},{"dropping-particle":"","family":"Li-Chan","given":"Eunice C.Y.","non-dropping-particle":"","parse-names":false,"suffix":""},{"dropping-particle":"","family":"Oh","given":"Hyun-Myung","non-dropping-particle":"","parse-names":false,"suffix":""},{"dropping-particle":"","family":"Kim","given":"Se-Kwon","non-dropping-particle":"","parse-names":false,"suffix":""}],"container-title":"Environmental Toxicology and Pharmacology","id":"ITEM-1","issue":"1","issued":{"date-parts":[["2014","7"]]},"page":"172-188","title":"Marine actinobacteria: An important source of bioactive natural products","type":"article-journal","volume":"38"},"uris":["http://www.mendeley.com/documents/?uuid=609d407e-67a5-4e05-b248-640527730439","http://www.mendeley.com/documents/?uuid=e652e936-bca5-4902-bea2-d70cf1c5aad6"]}],"mendeley":{"formattedCitation":"[44]","plainTextFormattedCitation":"[44]","previouslyFormattedCitation":"[44]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[44]</w:t>
            </w:r>
            <w:r w:rsidRPr="00A9734A">
              <w:rPr>
                <w:rFonts w:ascii="Palatino Linotype" w:hAnsi="Palatino Linotype" w:cs="Arial"/>
                <w:sz w:val="20"/>
                <w:szCs w:val="20"/>
              </w:rPr>
              <w:fldChar w:fldCharType="end"/>
            </w:r>
          </w:p>
        </w:tc>
      </w:tr>
      <w:tr w:rsidR="00F74BA3" w:rsidRPr="00A9734A" w14:paraId="49DDF428" w14:textId="77777777" w:rsidTr="00A9734A">
        <w:trPr>
          <w:jc w:val="center"/>
        </w:trPr>
        <w:tc>
          <w:tcPr>
            <w:tcW w:w="2574" w:type="dxa"/>
            <w:shd w:val="clear" w:color="auto" w:fill="auto"/>
            <w:vAlign w:val="center"/>
          </w:tcPr>
          <w:p w14:paraId="56B6A978" w14:textId="6DBAEF9B"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spectinomycin</w:t>
            </w:r>
          </w:p>
        </w:tc>
        <w:tc>
          <w:tcPr>
            <w:tcW w:w="2033" w:type="dxa"/>
            <w:shd w:val="clear" w:color="auto" w:fill="auto"/>
            <w:vAlign w:val="center"/>
          </w:tcPr>
          <w:p w14:paraId="389044E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4166" w:type="dxa"/>
            <w:shd w:val="clear" w:color="auto" w:fill="auto"/>
            <w:vAlign w:val="center"/>
          </w:tcPr>
          <w:p w14:paraId="11B0F3E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venezuelae </w:t>
            </w:r>
            <w:r w:rsidRPr="00A9734A">
              <w:rPr>
                <w:rFonts w:ascii="Palatino Linotype" w:hAnsi="Palatino Linotype" w:cs="Arial"/>
                <w:sz w:val="20"/>
                <w:szCs w:val="20"/>
              </w:rPr>
              <w:t>YJ003</w:t>
            </w:r>
          </w:p>
        </w:tc>
        <w:tc>
          <w:tcPr>
            <w:tcW w:w="1418" w:type="dxa"/>
            <w:shd w:val="clear" w:color="auto" w:fill="auto"/>
            <w:vAlign w:val="center"/>
          </w:tcPr>
          <w:p w14:paraId="4C8949B8" w14:textId="72C7166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1365-2672.2008.03788.x","ISSN":"13645072","author":[{"dropping-particle":"","family":"Thapa","given":"L.P.","non-dropping-particle":"","parse-names":false,"suffix":""},{"dropping-particle":"","family":"Oh","given":"T.-J.","non-dropping-particle":"","parse-names":false,"suffix":""},{"dropping-particle":"","family":"Liou","given":"K.","non-dropping-particle":"","parse-names":false,"suffix":""},{"dropping-particle":"","family":"Sohng","given":"J.K.","non-dropping-particle":"","parse-names":false,"suffix":""}],"container-title":"Journal of Applied Microbiology","id":"ITEM-1","issue":"1","issued":{"date-parts":[["2008","7"]]},"page":"300-308","title":"Biosynthesis of spectinomycin: heterologous production of spectinomycin and spectinamine in an aminoglycoside-deficient host, &lt;i&gt;Streptomyces venezuelae&lt;/i&gt; YJ003","type":"article-journal","volume":"105"},"uris":["http://www.mendeley.com/documents/?uuid=64755061-d499-4bd3-8e4e-a947e0aaf1a0","http://www.mendeley.com/documents/?uuid=89f9d03f-a408-4314-a6e9-7c1447712f9c"]}],"mendeley":{"formattedCitation":"[78]","plainTextFormattedCitation":"[78]","previouslyFormattedCitation":"[77]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[78]</w:t>
            </w:r>
            <w:r w:rsidRPr="00A9734A">
              <w:rPr>
                <w:rFonts w:ascii="Palatino Linotype" w:hAnsi="Palatino Linotype" w:cs="Arial"/>
                <w:sz w:val="20"/>
                <w:szCs w:val="20"/>
              </w:rPr>
              <w:fldChar w:fldCharType="end"/>
            </w:r>
          </w:p>
        </w:tc>
      </w:tr>
      <w:tr w:rsidR="00F74BA3" w:rsidRPr="00A9734A" w14:paraId="4671D7EE" w14:textId="77777777" w:rsidTr="00A9734A">
        <w:trPr>
          <w:jc w:val="center"/>
        </w:trPr>
        <w:tc>
          <w:tcPr>
            <w:tcW w:w="2574" w:type="dxa"/>
            <w:shd w:val="clear" w:color="auto" w:fill="auto"/>
            <w:vAlign w:val="center"/>
          </w:tcPr>
          <w:p w14:paraId="62EC73FA" w14:textId="4FB453A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staurosporine</w:t>
            </w:r>
          </w:p>
        </w:tc>
        <w:tc>
          <w:tcPr>
            <w:tcW w:w="2033" w:type="dxa"/>
            <w:shd w:val="clear" w:color="auto" w:fill="auto"/>
            <w:vAlign w:val="center"/>
          </w:tcPr>
          <w:p w14:paraId="242A28A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166" w:type="dxa"/>
            <w:shd w:val="clear" w:color="auto" w:fill="auto"/>
            <w:vAlign w:val="center"/>
          </w:tcPr>
          <w:p w14:paraId="006702B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(172614)</w:t>
            </w:r>
          </w:p>
        </w:tc>
        <w:tc>
          <w:tcPr>
            <w:tcW w:w="1418" w:type="dxa"/>
            <w:shd w:val="clear" w:color="auto" w:fill="auto"/>
            <w:vAlign w:val="center"/>
          </w:tcPr>
          <w:p w14:paraId="0ADFCAC0" w14:textId="534F010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10286020.2011.586342","ISSN":"1028-6020","author":[{"dropping-particle":"","family":"Li","given":"Xiao-Bin","non-dropping-particle":"","parse-names":false,"suffix":""},{"dropping-particle":"","family":"Tang","given":"Jin-Shan","non-dropping-particle":"","parse-names":false,"suffix":""},{"dropping-particle":"","family":"Gao","given":"Hao","non-dropping-particle":"","parse-names":false,"suffix":""},{"dropping-particle":"","family":"Ding","given":"Rong","non-dropping-particle":"","parse-names":false,"suffix":""},{"dropping-particle":"","family":"Li","given":"Jia","non-dropping-particle":"","parse-names":false,"suffix":""},{"dropping-particle":"","family":"Hong","given":"Kui","non-dropping-particle":"","parse-names":false,"suffix":""},{"dropping-particle":"","family":"Yao","given":"Xin-Sheng","non-dropping-particle":"","parse-names":false,"suffix":""}],"container-title":"Journal of Asian Natural Products Research","id":"ITEM-1","issue":"8","issued":{"date-parts":[["2011","8"]]},"page":"765-769","title":"A new staurosporine analog from Actinomycetes &lt;i&gt;Streptomyces&lt;/i&gt; sp. (172614)","type":"article-journal","volume":"13"},"uris":["http://www.mendeley.com/documents/?uuid=ef6d056e-a767-43e6-9dfc-3986a602e924","http://www.mendeley.com/documents/?uuid=d4987102-8ac4-4212-b203-6f6e44465778"]}],"mendeley":{"formattedCitation":"[79]","plainTextFormattedCitation":"[79]","previouslyFormattedCitation":"[78]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[79]</w:t>
            </w:r>
            <w:r w:rsidRPr="00A9734A">
              <w:rPr>
                <w:rFonts w:ascii="Palatino Linotype" w:hAnsi="Palatino Linotype" w:cs="Arial"/>
                <w:sz w:val="20"/>
                <w:szCs w:val="20"/>
              </w:rPr>
              <w:fldChar w:fldCharType="end"/>
            </w:r>
          </w:p>
        </w:tc>
      </w:tr>
      <w:tr w:rsidR="00F74BA3" w:rsidRPr="00A9734A" w14:paraId="222BCFAB" w14:textId="77777777" w:rsidTr="00A9734A">
        <w:trPr>
          <w:jc w:val="center"/>
        </w:trPr>
        <w:tc>
          <w:tcPr>
            <w:tcW w:w="2574" w:type="dxa"/>
            <w:shd w:val="clear" w:color="auto" w:fill="auto"/>
            <w:vAlign w:val="center"/>
          </w:tcPr>
          <w:p w14:paraId="1875A5D0" w14:textId="38FF0369"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terpentecin</w:t>
            </w:r>
          </w:p>
        </w:tc>
        <w:tc>
          <w:tcPr>
            <w:tcW w:w="2033" w:type="dxa"/>
            <w:shd w:val="clear" w:color="auto" w:fill="auto"/>
            <w:vAlign w:val="center"/>
          </w:tcPr>
          <w:p w14:paraId="7466D7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eastAsia="Times New Roman" w:hAnsi="Palatino Linotype" w:cs="Arial"/>
                <w:sz w:val="20"/>
                <w:szCs w:val="20"/>
                <w:lang w:eastAsia="es-CO"/>
              </w:rPr>
              <w:t>C</w:t>
            </w:r>
            <w:r w:rsidRPr="00A9734A">
              <w:rPr>
                <w:rFonts w:ascii="Palatino Linotype" w:eastAsia="Times New Roman" w:hAnsi="Palatino Linotype" w:cs="Arial"/>
                <w:sz w:val="20"/>
                <w:szCs w:val="20"/>
                <w:vertAlign w:val="subscript"/>
                <w:lang w:eastAsia="es-CO"/>
              </w:rPr>
              <w:t>20</w:t>
            </w:r>
            <w:r w:rsidRPr="00A9734A">
              <w:rPr>
                <w:rFonts w:ascii="Palatino Linotype" w:eastAsia="Times New Roman" w:hAnsi="Palatino Linotype" w:cs="Arial"/>
                <w:sz w:val="20"/>
                <w:szCs w:val="20"/>
                <w:lang w:eastAsia="es-CO"/>
              </w:rPr>
              <w:t>H</w:t>
            </w:r>
            <w:r w:rsidRPr="00A9734A">
              <w:rPr>
                <w:rFonts w:ascii="Palatino Linotype" w:eastAsia="Times New Roman" w:hAnsi="Palatino Linotype" w:cs="Arial"/>
                <w:sz w:val="20"/>
                <w:szCs w:val="20"/>
                <w:vertAlign w:val="subscript"/>
                <w:lang w:eastAsia="es-CO"/>
              </w:rPr>
              <w:t>28</w:t>
            </w:r>
            <w:r w:rsidRPr="00A9734A">
              <w:rPr>
                <w:rFonts w:ascii="Palatino Linotype" w:eastAsia="Times New Roman" w:hAnsi="Palatino Linotype" w:cs="Arial"/>
                <w:sz w:val="20"/>
                <w:szCs w:val="20"/>
                <w:lang w:eastAsia="es-CO"/>
              </w:rPr>
              <w:t>O</w:t>
            </w:r>
            <w:r w:rsidRPr="00A9734A">
              <w:rPr>
                <w:rFonts w:ascii="Palatino Linotype" w:eastAsia="Times New Roman" w:hAnsi="Palatino Linotype" w:cs="Arial"/>
                <w:sz w:val="20"/>
                <w:szCs w:val="20"/>
                <w:vertAlign w:val="subscript"/>
                <w:lang w:eastAsia="es-CO"/>
              </w:rPr>
              <w:t>6</w:t>
            </w:r>
          </w:p>
        </w:tc>
        <w:tc>
          <w:tcPr>
            <w:tcW w:w="4166" w:type="dxa"/>
            <w:shd w:val="clear" w:color="auto" w:fill="auto"/>
            <w:vAlign w:val="center"/>
          </w:tcPr>
          <w:p w14:paraId="286194A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griseolosporeus </w:t>
            </w:r>
            <w:r w:rsidRPr="00A9734A">
              <w:rPr>
                <w:rFonts w:ascii="Palatino Linotype" w:hAnsi="Palatino Linotype" w:cs="Arial"/>
                <w:sz w:val="20"/>
                <w:szCs w:val="20"/>
              </w:rPr>
              <w:t>MF730-N6</w:t>
            </w:r>
          </w:p>
        </w:tc>
        <w:tc>
          <w:tcPr>
            <w:tcW w:w="1418" w:type="dxa"/>
            <w:shd w:val="clear" w:color="auto" w:fill="auto"/>
            <w:vAlign w:val="center"/>
          </w:tcPr>
          <w:p w14:paraId="428FD003" w14:textId="45A9E51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PL00008664","ISSN":"0026-8925","author":[{"dropping-particle":"","family":"Dairi","given":"T.","non-dropping-particle":"","parse-names":false,"suffix":""},{"dropping-particle":"","family":"Motohira","given":"Y.","non-dropping-particle":"","parse-names":false,"suffix":""},{"dropping-particle":"","family":"Itoh","given":"N.","non-dropping-particle":"","parse-names":false,"suffix":""},{"dropping-particle":"","family":"Kuzuyama","given":"T.","non-dropping-particle":"","parse-names":false,"suffix":""},{"dropping-particle":"","family":"Takahashi","given":"S.","non-dropping-particle":"","parse-names":false,"suffix":""},{"dropping-particle":"","family":"Seto","given":"H.","non-dropping-particle":"","parse-names":false,"suffix":""}],"container-title":"Molecular and General Genetics MGG","id":"ITEM-1","issue":"6","issued":{"date-parts":[["2000","1"]]},"page":"957-964","title":"Cloning of the gene encoding 3-hydroxy-3-methylglutaryl coenzyme A reductase from terpenoid antibiotic-producing &lt;i&gt;Streptomyces&lt;/i&gt; strains","type":"article-journal","volume":"262"},"uris":["http://www.mendeley.com/documents/?uuid=602050bc-13b5-4a0a-b562-e475a38aef00","http://www.mendeley.com/documents/?uuid=9031b6cb-1580-4f1d-909a-b188f48b3f4a"]},{"id":"ITEM-2","itemData":{"DOI":"10.1271/bbb.66.808","ISSN":"0916-8451","author":[{"dropping-particle":"","family":"Hamano","given":"Yoshimitsu","non-dropping-particle":"","parse-names":false,"suffix":""},{"dropping-particle":"","family":"Dairi","given":"Tohru","non-dropping-particle":"","parse-names":false,"suffix":""},{"dropping-particle":"","family":"Yamamoto","given":"Masahiro","non-dropping-particle":"","parse-names":false,"suffix":""},{"dropping-particle":"","family":"Kuzuyama","given":"Tomohisa","non-dropping-particle":"","parse-names":false,"suffix":""},{"dropping-particle":"","family":"Itoh","given":"Nobuya","non-dropping-particle":"","parse-names":false,"suffix":""},{"dropping-particle":"","family":"Seto","given":"Haruo","non-dropping-particle":"","parse-names":false,"suffix":""}],"container-title":"Bioscience, Biotechnology, and Biochemistry","id":"ITEM-2","issue":"4","issued":{"date-parts":[["2002","1"]]},"page":"808-819","title":"Growth-phase Dependent Expression of the Mevalonate Pathway in a Terpenoid Antibiotic-producing &lt;i&gt;Streptomyces&lt;/i&gt; Strain","type":"article-journal","volume":"66"},"uris":["http://www.mendeley.com/documents/?uuid=cf4c3785-10e6-460c-a56b-8058764b9485","http://www.mendeley.com/documents/?uuid=c4960a70-c2bd-4b83-aa92-917278f9141b","http://www.mendeley.com/documents/?uuid=1fb70b2f-5789-4942-952e-2e82dc877481"]}],"mendeley":{"formattedCitation":"[16,17]","plainTextFormattedCitation":"[16,17]","previouslyFormattedCitation":"[16,17]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[16,17]</w:t>
            </w:r>
            <w:r w:rsidRPr="00A9734A">
              <w:rPr>
                <w:rFonts w:ascii="Palatino Linotype" w:hAnsi="Palatino Linotype" w:cs="Arial"/>
                <w:sz w:val="20"/>
                <w:szCs w:val="20"/>
              </w:rPr>
              <w:fldChar w:fldCharType="end"/>
            </w:r>
          </w:p>
        </w:tc>
      </w:tr>
      <w:tr w:rsidR="00F74BA3" w:rsidRPr="00A9734A" w14:paraId="3F4602E7" w14:textId="77777777" w:rsidTr="00A9734A">
        <w:trPr>
          <w:jc w:val="center"/>
        </w:trPr>
        <w:tc>
          <w:tcPr>
            <w:tcW w:w="2574" w:type="dxa"/>
            <w:shd w:val="clear" w:color="auto" w:fill="auto"/>
            <w:vAlign w:val="center"/>
          </w:tcPr>
          <w:p w14:paraId="05CA9F07" w14:textId="728B0F17" w:rsidR="00F74BA3" w:rsidRPr="00A9734A" w:rsidRDefault="00E90B6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10-deoxymethymycin</w:t>
            </w:r>
          </w:p>
        </w:tc>
        <w:tc>
          <w:tcPr>
            <w:tcW w:w="2033" w:type="dxa"/>
            <w:shd w:val="clear" w:color="auto" w:fill="auto"/>
            <w:vAlign w:val="center"/>
          </w:tcPr>
          <w:p w14:paraId="4943831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6</w:t>
            </w:r>
          </w:p>
        </w:tc>
        <w:tc>
          <w:tcPr>
            <w:tcW w:w="4166" w:type="dxa"/>
            <w:shd w:val="clear" w:color="auto" w:fill="auto"/>
            <w:vAlign w:val="center"/>
          </w:tcPr>
          <w:p w14:paraId="3E09085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venezuelae </w:t>
            </w:r>
            <w:r w:rsidRPr="00A9734A">
              <w:rPr>
                <w:rFonts w:ascii="Palatino Linotype" w:hAnsi="Palatino Linotype" w:cs="Arial"/>
                <w:sz w:val="20"/>
                <w:szCs w:val="20"/>
              </w:rPr>
              <w:t>ATCC 15439</w:t>
            </w:r>
          </w:p>
        </w:tc>
        <w:tc>
          <w:tcPr>
            <w:tcW w:w="1418" w:type="dxa"/>
            <w:shd w:val="clear" w:color="auto" w:fill="auto"/>
            <w:vAlign w:val="center"/>
          </w:tcPr>
          <w:p w14:paraId="7B9286B0" w14:textId="31CA8D7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{"citationItems":[{"id":"ITEM-1","itemData":{"DOI":"10.1016/j.jbiotec.2015.12.028","ISSN":"01681656","author":[{"dropping-particle":"","family":"Song","given":"Ju Yeon","non-dropping-particle":"","parse-names":false,"suffix":""},{"dropping-particle":"","family":"Yoo","given":"Young Ji","non-dropping-particle":"","parse-names":false,"suffix":""},{"dropping-particle":"","family":"Lim","given":"Si-Kyu","non-dropping-particle":"","parse-names":false,"suffix":""},{"dropping-particle":"","family":"Cha","given":"Sun Ho","non-dropping-particle":"","parse-names":false,"suffix":""},{"dropping-particle":"","family":"Kim","given":"Ji-Eun","non-dropping-particle":"","parse-names":false,"suffix":""},{"dropping-particle":"","family":"Roe","given":"Jung-Hye","non-dropping-particle":"","parse-names":false,"suffix":""},{"dropping-particle":"","family":"Kim","given":"Jihyun F.","non-dropping-particle":"","parse-names":false,"suffix":""},{"dropping-particle":"","family":"Yoon","given":"Yeo Joon","non-dropping-particle":"","parse-names":false,"suffix":""}],"container-title":"Journal of Biotechnology","id":"ITEM-1","issued":{"date-parts":[["2016","2"]]},"page":"57-58","title":"Complete genome sequence of &lt;i&gt;Streptomyces venezuelae&lt;/i&gt; ATCC 15439, a promising cell factory for production of secondary metabolites","type":"article-journal","volume":"219"},"uris":["http://www.mendeley.com/documents/?uuid=d03b3b54-9564-4777-9ce6-3a3ba2d5a804","http://www.mendeley.com/documents/?uuid=0afe4074-6c03-4eb4-b39c-f1746d091c89"]}],"mendeley":{"formattedCitation":"[104]","plainTextFormattedCitation":"[104]","previouslyFormattedCitation":"[103]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[104]</w:t>
            </w:r>
            <w:r w:rsidRPr="00A9734A">
              <w:rPr>
                <w:rFonts w:ascii="Palatino Linotype" w:hAnsi="Palatino Linotype" w:cs="Arial"/>
                <w:sz w:val="20"/>
                <w:szCs w:val="20"/>
              </w:rPr>
              <w:fldChar w:fldCharType="end"/>
            </w:r>
          </w:p>
        </w:tc>
      </w:tr>
      <w:tr w:rsidR="00F74BA3" w:rsidRPr="00A9734A" w14:paraId="3EC71FBC" w14:textId="77777777" w:rsidTr="00A9734A">
        <w:trPr>
          <w:jc w:val="center"/>
        </w:trPr>
        <w:tc>
          <w:tcPr>
            <w:tcW w:w="2574" w:type="dxa"/>
            <w:shd w:val="clear" w:color="auto" w:fill="auto"/>
            <w:vAlign w:val="center"/>
          </w:tcPr>
          <w:p w14:paraId="7BEA2038" w14:textId="25BC2EC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6-</w:t>
            </w:r>
            <w:r w:rsidR="00DA2D09" w:rsidRPr="00A9734A">
              <w:rPr>
                <w:rFonts w:ascii="Palatino Linotype" w:hAnsi="Palatino Linotype" w:cs="Arial"/>
                <w:sz w:val="20"/>
                <w:szCs w:val="20"/>
              </w:rPr>
              <w:t>h</w:t>
            </w:r>
            <w:r w:rsidRPr="00A9734A">
              <w:rPr>
                <w:rFonts w:ascii="Palatino Linotype" w:hAnsi="Palatino Linotype" w:cs="Arial"/>
                <w:sz w:val="20"/>
                <w:szCs w:val="20"/>
              </w:rPr>
              <w:t>ydroxymellein</w:t>
            </w:r>
          </w:p>
        </w:tc>
        <w:tc>
          <w:tcPr>
            <w:tcW w:w="2033" w:type="dxa"/>
            <w:shd w:val="clear" w:color="auto" w:fill="auto"/>
            <w:vAlign w:val="center"/>
          </w:tcPr>
          <w:p w14:paraId="5FE30F6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166" w:type="dxa"/>
            <w:shd w:val="clear" w:color="auto" w:fill="auto"/>
            <w:vAlign w:val="center"/>
          </w:tcPr>
          <w:p w14:paraId="24D30DC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MBT76</w:t>
            </w:r>
          </w:p>
        </w:tc>
        <w:tc>
          <w:tcPr>
            <w:tcW w:w="1418" w:type="dxa"/>
            <w:shd w:val="clear" w:color="auto" w:fill="auto"/>
            <w:vAlign w:val="center"/>
          </w:tcPr>
          <w:p w14:paraId="4FC474F1" w14:textId="4B67742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11306-016-1025-6","ISSN":"1573-3882","author":[{"dropping-particle":"","family":"Wu","given":"Changsheng","non-dropping-particle":"","parse-names":false,"suffix":""},{"dropping-particle":"","family":"Zhu","given":"Hua","non-dropping-particle":"","parse-names":false,"suffix":""},{"dropping-particle":"","family":"Wezel","given":"Gilles P.","non-dropping-particle":"van","parse-names":false,"suffix":""},{"dropping-particle":"","family":"Choi","given":"Young Hae","non-dropping-particle":"","parse-names":false,"suffix":""}],"container-title":"Metabolomics","id":"ITEM-1","issue":"5","issued":{"date-parts":[["2016","5"]]},"page":"90","title":"Metabolomics-guided analysis of isocoumarin production by &lt;i&gt;Streptomyces&lt;/i&gt; species MBT76 and biotransformation of flavonoids and phenylpropanoids","type":"article-journal","volume":"12"},"uris":["http://www.mendeley.com/documents/?uuid=0e32a667-441f-4e6e-9ac7-c617caf04c02","http://www.mendeley.com/documents/?uuid=a90ee3d2-921c-4c33-8271-f39f8f319f7c"]}],"mendeley":{"formattedCitation":"[105]","plainTextFormattedCitation":"[105]","previouslyFormattedCitation":"[104]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[105]</w:t>
            </w:r>
            <w:r w:rsidRPr="00A9734A">
              <w:rPr>
                <w:rFonts w:ascii="Palatino Linotype" w:hAnsi="Palatino Linotype" w:cs="Arial"/>
                <w:sz w:val="20"/>
                <w:szCs w:val="20"/>
              </w:rPr>
              <w:fldChar w:fldCharType="end"/>
            </w:r>
          </w:p>
        </w:tc>
      </w:tr>
      <w:tr w:rsidR="00F74BA3" w:rsidRPr="00A9734A" w14:paraId="0B3A32EC" w14:textId="77777777" w:rsidTr="00A9734A">
        <w:trPr>
          <w:jc w:val="center"/>
        </w:trPr>
        <w:tc>
          <w:tcPr>
            <w:tcW w:w="2574" w:type="dxa"/>
            <w:shd w:val="clear" w:color="auto" w:fill="auto"/>
            <w:vAlign w:val="center"/>
          </w:tcPr>
          <w:p w14:paraId="7819557F" w14:textId="5B44CF8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8-O-</w:t>
            </w:r>
            <w:r w:rsidR="00DA2D09" w:rsidRPr="00A9734A">
              <w:rPr>
                <w:rFonts w:ascii="Palatino Linotype" w:hAnsi="Palatino Linotype" w:cs="Arial"/>
                <w:sz w:val="20"/>
                <w:szCs w:val="20"/>
              </w:rPr>
              <w:t>m</w:t>
            </w:r>
            <w:r w:rsidRPr="00A9734A">
              <w:rPr>
                <w:rFonts w:ascii="Palatino Linotype" w:hAnsi="Palatino Linotype" w:cs="Arial"/>
                <w:sz w:val="20"/>
                <w:szCs w:val="20"/>
              </w:rPr>
              <w:t>ethyltetrangulol</w:t>
            </w:r>
          </w:p>
        </w:tc>
        <w:tc>
          <w:tcPr>
            <w:tcW w:w="2033" w:type="dxa"/>
            <w:shd w:val="clear" w:color="auto" w:fill="auto"/>
            <w:vAlign w:val="center"/>
          </w:tcPr>
          <w:p w14:paraId="7EF1E00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166" w:type="dxa"/>
            <w:shd w:val="clear" w:color="auto" w:fill="auto"/>
            <w:vAlign w:val="center"/>
          </w:tcPr>
          <w:p w14:paraId="202D106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Go-475</w:t>
            </w:r>
          </w:p>
        </w:tc>
        <w:tc>
          <w:tcPr>
            <w:tcW w:w="1418" w:type="dxa"/>
            <w:shd w:val="clear" w:color="auto" w:fill="auto"/>
            <w:vAlign w:val="center"/>
          </w:tcPr>
          <w:p w14:paraId="7BDA92AF" w14:textId="216C929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2018.01270","ISSN":"1664-302X","author":[{"dropping-particle":"","family":"Kibret","given":"Moges","non-dropping-particle":"","parse-names":false,"suffix":""},{"dropping-particle":"","family":"Guerrero-Garzón","given":"Jaime F.","non-dropping-particle":"","parse-names":false,"suffix":""},{"dropping-particle":"","family":"Urban","given":"Ernst","non-dropping-particle":"","parse-names":false,"suffix":""},{"dropping-particle":"","family":"Zehl","given":"Martin","non-dropping-particle":"","parse-names":false,"suffix":""},{"dropping-particle":"","family":"Wronski","given":"Valerie-Katharina","non-dropping-particle":"","parse-names":false,"suffix":""},{"dropping-particle":"","family":"Rückert","given":"Christian","non-dropping-particle":"","parse-names":false,"suffix":""},{"dropping-particle":"","family":"Busche","given":"Tobias","non-dropping-particle":"","parse-names":false,"suffix":""},{"dropping-particle":"","family":"Kalinowski","given":"Jörn","non-dropping-particle":"","parse-names":false,"suffix":""},{"dropping-particle":"","family":"Rollinger","given":"Judith M.","non-dropping-particle":"","parse-names":false,"suffix":""},{"dropping-particle":"","family":"Abate","given":"Dawit","non-dropping-particle":"","parse-names":false,"suffix":""},{"dropping-particle":"","family":"Zotchev","given":"Sergey B.","non-dropping-particle":"","parse-names":false,"suffix":""}],"container-title":"Frontiers in Microbiology","id":"ITEM-1","issued":{"date-parts":[["2018","6"]]},"title":"&lt;i&gt;Streptomyces&lt;/i&gt; spp. From Ethiopia Producing Antimicrobial Compounds: Characterization via Bioassays, Genome Analyses, and Mass Spectrometry","type":"article-journal","volume":"9"},"uris":["http://www.mendeley.com/documents/?uuid=2828c487-ecd6-40da-b781-e16e87f6fa67","http://www.mendeley.com/documents/?uuid=a719cba9-e1e0-461c-a2b6-a490285515cf"]}],"mendeley":{"formattedCitation":"[106]","plainTextFormattedCitation":"[106]","previouslyFormattedCitation":"[105]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[106]</w:t>
            </w:r>
            <w:r w:rsidRPr="00A9734A">
              <w:rPr>
                <w:rFonts w:ascii="Palatino Linotype" w:hAnsi="Palatino Linotype" w:cs="Arial"/>
                <w:sz w:val="20"/>
                <w:szCs w:val="20"/>
              </w:rPr>
              <w:fldChar w:fldCharType="end"/>
            </w:r>
          </w:p>
        </w:tc>
      </w:tr>
      <w:tr w:rsidR="00F74BA3" w:rsidRPr="00A9734A" w14:paraId="0FB5B907" w14:textId="77777777" w:rsidTr="00A9734A">
        <w:trPr>
          <w:jc w:val="center"/>
        </w:trPr>
        <w:tc>
          <w:tcPr>
            <w:tcW w:w="2574" w:type="dxa"/>
            <w:shd w:val="clear" w:color="auto" w:fill="auto"/>
            <w:vAlign w:val="center"/>
          </w:tcPr>
          <w:p w14:paraId="52C03836" w14:textId="4D4B26F8"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quayamycin</w:t>
            </w:r>
          </w:p>
        </w:tc>
        <w:tc>
          <w:tcPr>
            <w:tcW w:w="2033" w:type="dxa"/>
            <w:shd w:val="clear" w:color="auto" w:fill="auto"/>
            <w:vAlign w:val="center"/>
          </w:tcPr>
          <w:p w14:paraId="33395D7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10</w:t>
            </w:r>
          </w:p>
        </w:tc>
        <w:tc>
          <w:tcPr>
            <w:tcW w:w="4166" w:type="dxa"/>
            <w:shd w:val="clear" w:color="auto" w:fill="auto"/>
            <w:vAlign w:val="center"/>
          </w:tcPr>
          <w:p w14:paraId="3AC35CA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A6H</w:t>
            </w:r>
            <w:r w:rsidRPr="00A9734A">
              <w:rPr>
                <w:rFonts w:ascii="Palatino Linotype" w:hAnsi="Palatino Linotype" w:cs="Arial"/>
                <w:i/>
                <w:iCs/>
                <w:sz w:val="20"/>
                <w:szCs w:val="20"/>
              </w:rPr>
              <w:t>.</w:t>
            </w:r>
          </w:p>
        </w:tc>
        <w:tc>
          <w:tcPr>
            <w:tcW w:w="1418" w:type="dxa"/>
            <w:shd w:val="clear" w:color="auto" w:fill="auto"/>
            <w:vAlign w:val="center"/>
          </w:tcPr>
          <w:p w14:paraId="73C60B8B" w14:textId="3154992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14786419.2015.1120730","ISSN":"1478-6419","author":[{"dropping-particle":"","family":"Hu","given":"Zhijuan","non-dropping-particle":"","parse-names":false,"suffix":""},{"dropping-particle":"","family":"Qin","given":"Lele","non-dropping-particle":"","parse-names":false,"suffix":""},{"dropping-particle":"","family":"Wang","given":"Qianqian","non-dropping-particle":"","parse-names":false,"suffix":""},{"dropping-particle":"","family":"Ding","given":"Wanjing","non-dropping-particle":"","parse-names":false,"suffix":""},{"dropping-particle":"","family":"Chen","given":"Zhen","non-dropping-particle":"","parse-names":false,"suffix":""},{"dropping-particle":"","family":"Ma","given":"Zhongjun","non-dropping-particle":"","parse-names":false,"suffix":""}],"container-title":"Natural Product Research","id":"ITEM-1","issue":"22","issued":{"date-parts":[["2016","11"]]},"page":"2551-2558","title":"Angucycline antibiotics and its derivatives from marine-derived actinomycete &lt;i&gt;Streptomyces&lt;/i&gt; sp. A6H","type":"article-journal","volume":"30"},"uris":["http://www.mendeley.com/documents/?uuid=2ae48cfa-10dc-49f5-a4b2-3a11b1801a51","http://www.mendeley.com/documents/?uuid=8fdfd9d6-ace5-4d66-ae62-e73c0eb76281"]}],"mendeley":{"formattedCitation":"[107]","plainTextFormattedCitation":"[107]","previouslyFormattedCitation":"[106]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[107]</w:t>
            </w:r>
            <w:r w:rsidRPr="00A9734A">
              <w:rPr>
                <w:rFonts w:ascii="Palatino Linotype" w:hAnsi="Palatino Linotype" w:cs="Arial"/>
                <w:sz w:val="20"/>
                <w:szCs w:val="20"/>
              </w:rPr>
              <w:fldChar w:fldCharType="end"/>
            </w:r>
          </w:p>
        </w:tc>
      </w:tr>
      <w:tr w:rsidR="00F74BA3" w:rsidRPr="00A9734A" w14:paraId="1F3E3DF0" w14:textId="77777777" w:rsidTr="00A9734A">
        <w:trPr>
          <w:jc w:val="center"/>
        </w:trPr>
        <w:tc>
          <w:tcPr>
            <w:tcW w:w="2574" w:type="dxa"/>
            <w:shd w:val="clear" w:color="auto" w:fill="auto"/>
            <w:vAlign w:val="center"/>
          </w:tcPr>
          <w:p w14:paraId="4987F9D0" w14:textId="700FF625"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urachin D</w:t>
            </w:r>
          </w:p>
        </w:tc>
        <w:tc>
          <w:tcPr>
            <w:tcW w:w="2033" w:type="dxa"/>
            <w:shd w:val="clear" w:color="auto" w:fill="auto"/>
            <w:vAlign w:val="center"/>
          </w:tcPr>
          <w:p w14:paraId="00878A3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NO</w:t>
            </w:r>
          </w:p>
        </w:tc>
        <w:tc>
          <w:tcPr>
            <w:tcW w:w="4166" w:type="dxa"/>
            <w:shd w:val="clear" w:color="auto" w:fill="auto"/>
            <w:vAlign w:val="center"/>
          </w:tcPr>
          <w:p w14:paraId="6ACE17CD"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NA04227</w:t>
            </w:r>
          </w:p>
        </w:tc>
        <w:tc>
          <w:tcPr>
            <w:tcW w:w="1418" w:type="dxa"/>
            <w:shd w:val="clear" w:color="auto" w:fill="auto"/>
            <w:vAlign w:val="center"/>
          </w:tcPr>
          <w:p w14:paraId="7F73F9AC" w14:textId="762E06E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{"citationItems":[{"id":"ITEM-1","itemData":{"DOI":"10.1038/ja.2017.50","ISSN":"0021-8820","author":[{"dropping-particle":"","family":"Zhang","given":"Mei","non-dropping-particle":"","parse-names":false,"suffix":""},{"dropping-particle":"","family":"Yang","given":"Cheng Long","non-dropping-particle":"","parse-names":false,"suffix":""},{"dropping-particle":"","family":"Xiao","given":"Yong Sheng","non-dropping-particle":"","parse-names":false,"suffix":""},{"dropping-particle":"","family":"Zhang","given":"Bo","non-dropping-particle":"","parse-names":false,"suffix":""},{"dropping-particle":"","family":"Deng","given":"Xin Zhao","non-dropping-particle":"","parse-names":false,"suffix":""},{"dropping-particle":"","family":"Yang","given":"Li","non-dropping-particle":"","parse-names":false,"suffix":""},{"dropping-particle":"","family":"Shi","given":"Jing","non-dropping-particle":"","parse-names":false,"suffix":""},{"dropping-particle":"","family":"Wang","given":"Yi Shuang","non-dropping-particle":"","parse-names":false,"suffix":""},{"dropping-particle":"","family":"Li","given":"Wei","non-dropping-particle":"","parse-names":false,"suffix":""},{"dropping-particle":"","family":"Jiao","given":"Rui Hua","non-dropping-particle":"","parse-names":false,"suffix":""},{"dropping-particle":"","family":"Tan","given":"Ren Xiang","non-dropping-particle":"","parse-names":false,"suffix":""},{"dropping-particle":"","family":"Ge","given":"Hui Ming","non-dropping-particle":"","parse-names":false,"suffix":""}],"container-title":"The Journal of Antibiotics","id":"ITEM-1","issue":"7","issued":{"date-parts":[["2017","7"]]},"page":"853-855","title":"Aurachin SS, a new antibiotic from &lt;i&gt;Streptomyces&lt;/i&gt; sp. NA04227","type":"article-journal","volume":"70"},"uris":["http://www.mendeley.com/documents/?uuid=5e5b3c69-789e-4e59-bd77-1b5281449e60","http://www.mendeley.com/documents/?uuid=981f8ae5-b605-4a48-abc5-2da152821db4"]}],"mendeley":{"formattedCitation":"[108]","plainTextFormattedCitation":"[108]","previouslyFormattedCitation":"[107]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[108]</w:t>
            </w:r>
            <w:r w:rsidRPr="00A9734A">
              <w:rPr>
                <w:rFonts w:ascii="Palatino Linotype" w:hAnsi="Palatino Linotype" w:cs="Arial"/>
                <w:sz w:val="20"/>
                <w:szCs w:val="20"/>
              </w:rPr>
              <w:fldChar w:fldCharType="end"/>
            </w:r>
          </w:p>
        </w:tc>
      </w:tr>
      <w:tr w:rsidR="00F74BA3" w:rsidRPr="00A9734A" w14:paraId="420B2581" w14:textId="77777777" w:rsidTr="00A9734A">
        <w:trPr>
          <w:jc w:val="center"/>
        </w:trPr>
        <w:tc>
          <w:tcPr>
            <w:tcW w:w="2574" w:type="dxa"/>
            <w:shd w:val="clear" w:color="auto" w:fill="auto"/>
            <w:vAlign w:val="center"/>
          </w:tcPr>
          <w:p w14:paraId="31DADCCE" w14:textId="00487517"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ephalosporin C</w:t>
            </w:r>
          </w:p>
        </w:tc>
        <w:tc>
          <w:tcPr>
            <w:tcW w:w="2033" w:type="dxa"/>
            <w:shd w:val="clear" w:color="auto" w:fill="auto"/>
            <w:vAlign w:val="center"/>
          </w:tcPr>
          <w:p w14:paraId="3455A2A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S</w:t>
            </w:r>
          </w:p>
        </w:tc>
        <w:tc>
          <w:tcPr>
            <w:tcW w:w="4166" w:type="dxa"/>
            <w:shd w:val="clear" w:color="auto" w:fill="auto"/>
            <w:vAlign w:val="center"/>
          </w:tcPr>
          <w:p w14:paraId="544DB60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clavuligerus</w:t>
            </w:r>
          </w:p>
        </w:tc>
        <w:tc>
          <w:tcPr>
            <w:tcW w:w="1418" w:type="dxa"/>
            <w:shd w:val="clear" w:color="auto" w:fill="auto"/>
            <w:vAlign w:val="center"/>
          </w:tcPr>
          <w:p w14:paraId="444C66A8" w14:textId="421564E6"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am.12640","ISSN":"13645072","author":[{"dropping-particle":"","family":"Shao","given":"L.","non-dropping-particle":"","parse-names":false,"suffix":""},{"dropping-particle":"","family":"Huang","given":"J.J.","non-dropping-particle":"","parse-names":false,"suffix":""},{"dropping-particle":"","family":"Yu","given":"Y.","non-dropping-particle":"","parse-names":false,"suffix":""},{"dropping-particle":"","family":"Li","given":"M.X.","non-dropping-particle":"","parse-names":false,"suffix":""},{"dropping-particle":"","family":"Pu","given":"T.","non-dropping-particle":"","parse-names":false,"suffix":""},{"dropping-particle":"","family":"Kan","given":"S.D.","non-dropping-particle":"","parse-names":false,"suffix":""},{"dropping-particle":"","family":"Chen","given":"D.J.","non-dropping-particle":"","parse-names":false,"suffix":""}],"container-title":"Journal of Applied Microbiology","id":"ITEM-1","issue":"6","issued":{"date-parts":[["2014","12"]]},"page":"1645-1654","title":"Improvement of 7 α -methoxycephalosporins production by overexpression of cmcJ and cmcI controlled by promoter ermEp * in &lt;i&gt;Streptomyces clavuligerus&lt;/i&gt;","type":"article-journal","volume":"117"},"uris":["http://www.mendeley.com/documents/?uuid=3b8732ff-c97c-4b92-ba24-2f057cfa17ff","http://www.mendeley.com/documents/?uuid=8d549e44-5cfe-4616-8c39-e9df1645c0b4"]}],"mendeley":{"formattedCitation":"[109]","plainTextFormattedCitation":"[109]","previouslyFormattedCitation":"[108]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[109]</w:t>
            </w:r>
            <w:r w:rsidRPr="00A9734A">
              <w:rPr>
                <w:rFonts w:ascii="Palatino Linotype" w:hAnsi="Palatino Linotype" w:cs="Arial"/>
                <w:sz w:val="20"/>
                <w:szCs w:val="20"/>
              </w:rPr>
              <w:fldChar w:fldCharType="end"/>
            </w:r>
          </w:p>
        </w:tc>
      </w:tr>
      <w:tr w:rsidR="00F74BA3" w:rsidRPr="00A9734A" w14:paraId="3C37D06D" w14:textId="77777777" w:rsidTr="00A9734A">
        <w:trPr>
          <w:jc w:val="center"/>
        </w:trPr>
        <w:tc>
          <w:tcPr>
            <w:tcW w:w="2574" w:type="dxa"/>
            <w:shd w:val="clear" w:color="auto" w:fill="auto"/>
            <w:vAlign w:val="center"/>
          </w:tcPr>
          <w:p w14:paraId="40AAA3F9" w14:textId="56C776D2"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oelichelin</w:t>
            </w:r>
          </w:p>
        </w:tc>
        <w:tc>
          <w:tcPr>
            <w:tcW w:w="2033" w:type="dxa"/>
            <w:shd w:val="clear" w:color="auto" w:fill="auto"/>
            <w:vAlign w:val="center"/>
          </w:tcPr>
          <w:p w14:paraId="6D6166B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4166" w:type="dxa"/>
            <w:shd w:val="clear" w:color="auto" w:fill="auto"/>
            <w:vAlign w:val="center"/>
          </w:tcPr>
          <w:p w14:paraId="4CAD68F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coelicolor</w:t>
            </w:r>
          </w:p>
        </w:tc>
        <w:tc>
          <w:tcPr>
            <w:tcW w:w="1418" w:type="dxa"/>
            <w:shd w:val="clear" w:color="auto" w:fill="auto"/>
            <w:vAlign w:val="center"/>
          </w:tcPr>
          <w:p w14:paraId="33A0D5D3" w14:textId="54FAF7F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{"citationItems":[{"id":"ITEM-1","itemData":{"DOI":"10.1111/j.1574-6968.2000.tb09145.x","ISSN":"03781097","author":[{"dropping-particle":"","family":"Challis","given":"Gregory L.","non-dropping-particle":"","parse-names":false,"suffix":""},{"dropping-particle":"","family":"Ravel","given":"Jacques","non-dropping-particle":"","parse-names":false,"suffix":""}],"container-title":"FEMS Microbiology Letters","id":"ITEM-1","issue":"2","issued":{"date-parts":[["2000","6"]]},"page":"111-114","title":"Coelichelin, a new peptide siderophore encoded by the &lt;i&gt;Streptomyces coelicolor&lt;/i&gt; genome: structure prediction from the sequence of its non-ribosomal peptide synthetase","type":"article-journal","volume":"187"},"uris":["http://www.mendeley.com/documents/?uuid=1194adb5-5564-42a5-a713-5894a4b7ebda","http://www.mendeley.com/documents/?uuid=d4d7318c-d4ef-45c0-b840-f0389e4b3127"]}],"mendeley":{"formattedCitation":"[110]","plainTextFormattedCitation":"[110]","previouslyFormattedCitation":"[109]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[110]</w:t>
            </w:r>
            <w:r w:rsidRPr="00A9734A">
              <w:rPr>
                <w:rFonts w:ascii="Palatino Linotype" w:hAnsi="Palatino Linotype" w:cs="Arial"/>
                <w:sz w:val="20"/>
                <w:szCs w:val="20"/>
              </w:rPr>
              <w:fldChar w:fldCharType="end"/>
            </w:r>
          </w:p>
        </w:tc>
      </w:tr>
      <w:tr w:rsidR="00F74BA3" w:rsidRPr="00A9734A" w14:paraId="3A1A16D8" w14:textId="77777777" w:rsidTr="00A9734A">
        <w:trPr>
          <w:jc w:val="center"/>
        </w:trPr>
        <w:tc>
          <w:tcPr>
            <w:tcW w:w="2574" w:type="dxa"/>
            <w:shd w:val="clear" w:color="auto" w:fill="auto"/>
            <w:vAlign w:val="center"/>
          </w:tcPr>
          <w:p w14:paraId="4443B818" w14:textId="7DE02A58"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oumermycin A1</w:t>
            </w:r>
          </w:p>
        </w:tc>
        <w:tc>
          <w:tcPr>
            <w:tcW w:w="2033" w:type="dxa"/>
            <w:shd w:val="clear" w:color="auto" w:fill="auto"/>
            <w:vAlign w:val="center"/>
          </w:tcPr>
          <w:p w14:paraId="74FA4A0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55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20</w:t>
            </w:r>
          </w:p>
        </w:tc>
        <w:tc>
          <w:tcPr>
            <w:tcW w:w="4166" w:type="dxa"/>
            <w:shd w:val="clear" w:color="auto" w:fill="auto"/>
            <w:vAlign w:val="center"/>
          </w:tcPr>
          <w:p w14:paraId="40F7028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rishiriensis </w:t>
            </w:r>
            <w:r w:rsidRPr="00A9734A">
              <w:rPr>
                <w:rFonts w:ascii="Palatino Linotype" w:hAnsi="Palatino Linotype" w:cs="Arial"/>
                <w:sz w:val="20"/>
                <w:szCs w:val="20"/>
              </w:rPr>
              <w:t>DSM 40489</w:t>
            </w:r>
          </w:p>
        </w:tc>
        <w:tc>
          <w:tcPr>
            <w:tcW w:w="1418" w:type="dxa"/>
            <w:shd w:val="clear" w:color="auto" w:fill="auto"/>
            <w:vAlign w:val="center"/>
          </w:tcPr>
          <w:p w14:paraId="5F28C4FD" w14:textId="3656BA5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{"citationItems":[{"id":"ITEM-1","itemData":{"DOI":"10.1128/AAC.44.11.3040-3048.2000","ISSN":"0066-4804","abstract":"The biosynthetic gene cluster of the aminocoumarin antibiotic coumermycin A 1 was cloned by screening of a cosmid library of Streptomyces rishiriensis DSM 40489 with heterologous probes from a dTDP-glucose 4,6-dehydratase gene, involved in deoxysugar biosynthesis, and from the aminocoumarin resistance gyrase gene gyrB r . Sequence analysis of a 30.8-kb region upstream of gyrB r revealed the presence of 28 complete open reading frames (ORFs). Fifteen of the identified ORFs showed, on average, 84% identity to corresponding ORFs in the biosynthetic gene cluster of novobiocin, another aminocoumarin antibiotic. Possible functions of 17 ORFs in the biosynthesis of coumermycin A 1 could be assigned by comparison with sequences in GenBank. Experimental proof for the function of the identified gene cluster was provided by an insertional gene inactivation experiment, which resulted in an abolishment of coumermycin A 1 production.","author":[{"dropping-particle":"","family":"Wang","given":"Zhao-Xin","non-dropping-particle":"","parse-names":false,"suffix":""},{"dropping-particle":"","family":"Li","given":"Shu-Ming","non-dropping-particle":"","parse-names":false,"suffix":""},{"dropping-particle":"","family":"Heide","given":"Lutz","non-dropping-particle":"","parse-names":false,"suffix":""}],"container-title":"Antimicrobial Agents and Chemotherapy","id":"ITEM-1","issue":"11","issued":{"date-parts":[["2000","11"]]},"page":"3040-3048","title":"Identification of the Coumermycin A 1 Biosynthetic Gene Cluster of &lt;i&gt;Streptomyces rishiriensis&lt;/i&gt; DSM 40489","type":"article-journal","volume":"44"},"uris":["http://www.mendeley.com/documents/?uuid=1960200f-6ac9-47be-b85b-eea1490feabc","http://www.mendeley.com/documents/?uuid=14e8ac17-42fd-487c-96b4-36ab39b7962a"]}],"mendeley":{"formattedCitation":"[111]","plainTextFormattedCitation":"[111]","previouslyFormattedCitation":"[110]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[111]</w:t>
            </w:r>
            <w:r w:rsidRPr="00A9734A">
              <w:rPr>
                <w:rFonts w:ascii="Palatino Linotype" w:hAnsi="Palatino Linotype" w:cs="Arial"/>
                <w:sz w:val="20"/>
                <w:szCs w:val="20"/>
              </w:rPr>
              <w:fldChar w:fldCharType="end"/>
            </w:r>
          </w:p>
        </w:tc>
      </w:tr>
      <w:tr w:rsidR="00F74BA3" w:rsidRPr="00A9734A" w14:paraId="3BA0A7CC" w14:textId="77777777" w:rsidTr="00A9734A">
        <w:trPr>
          <w:jc w:val="center"/>
        </w:trPr>
        <w:tc>
          <w:tcPr>
            <w:tcW w:w="2574" w:type="dxa"/>
            <w:shd w:val="clear" w:color="auto" w:fill="auto"/>
            <w:vAlign w:val="center"/>
          </w:tcPr>
          <w:p w14:paraId="15EB3CC1" w14:textId="022F82EC"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yclooctatin</w:t>
            </w:r>
          </w:p>
        </w:tc>
        <w:tc>
          <w:tcPr>
            <w:tcW w:w="2033" w:type="dxa"/>
            <w:shd w:val="clear" w:color="auto" w:fill="auto"/>
            <w:vAlign w:val="center"/>
          </w:tcPr>
          <w:p w14:paraId="7C867B3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4166" w:type="dxa"/>
            <w:shd w:val="clear" w:color="auto" w:fill="auto"/>
            <w:vAlign w:val="center"/>
          </w:tcPr>
          <w:p w14:paraId="4E33167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1418" w:type="dxa"/>
            <w:shd w:val="clear" w:color="auto" w:fill="auto"/>
            <w:vAlign w:val="center"/>
          </w:tcPr>
          <w:p w14:paraId="18F2F4A9" w14:textId="1DD23A4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0ac55f87-a144-4378-a704-be24eb4c816f","http://www.mendeley.com/documents/?uuid=79c66063-8cbd-4032-b185-8c44644c9878"]}],"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38CA1229" w14:textId="77777777" w:rsidTr="00A9734A">
        <w:trPr>
          <w:jc w:val="center"/>
        </w:trPr>
        <w:tc>
          <w:tcPr>
            <w:tcW w:w="2574" w:type="dxa"/>
            <w:shd w:val="clear" w:color="auto" w:fill="auto"/>
            <w:vAlign w:val="center"/>
          </w:tcPr>
          <w:p w14:paraId="1D5223F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dTDP-6-deoxy-D-allose</w:t>
            </w:r>
          </w:p>
        </w:tc>
        <w:tc>
          <w:tcPr>
            <w:tcW w:w="2033" w:type="dxa"/>
            <w:shd w:val="clear" w:color="auto" w:fill="auto"/>
            <w:vAlign w:val="center"/>
          </w:tcPr>
          <w:p w14:paraId="733B637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P</w:t>
            </w:r>
            <w:r w:rsidRPr="00A9734A">
              <w:rPr>
                <w:rFonts w:ascii="Palatino Linotype" w:hAnsi="Palatino Linotype" w:cs="Arial"/>
                <w:sz w:val="20"/>
                <w:szCs w:val="20"/>
                <w:vertAlign w:val="subscript"/>
              </w:rPr>
              <w:t>2</w:t>
            </w:r>
          </w:p>
        </w:tc>
        <w:tc>
          <w:tcPr>
            <w:tcW w:w="4166" w:type="dxa"/>
            <w:shd w:val="clear" w:color="auto" w:fill="auto"/>
            <w:vAlign w:val="center"/>
          </w:tcPr>
          <w:p w14:paraId="4862F1A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bikiniensis</w:t>
            </w:r>
          </w:p>
        </w:tc>
        <w:tc>
          <w:tcPr>
            <w:tcW w:w="1418" w:type="dxa"/>
            <w:shd w:val="clear" w:color="auto" w:fill="auto"/>
            <w:vAlign w:val="center"/>
          </w:tcPr>
          <w:p w14:paraId="16DD09B5" w14:textId="6BFBFD8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{"citationItems":[{"id":"ITEM-1","itemData":{"DOI":"10.1021/bi3012737","ISSN":"0006-2960","author":[{"dropping-particle":"","family":"Kubiak","given":"Rachel L.","non-dropping-particle":"","parse-names":false,"suffix":""},{"dropping-particle":"","family":"Phillips","given":"Rebecca K.","non-dropping-particle":"","parse-names":false,"suffix":""},{"dropping-particle":"","family":"Zmudka","given":"Matthew W.","non-dropping-particle":"","parse-names":false,"suffix":""},{"dropping-particle":"","family":"Ahn","given":"Melissa R.","non-dropping-particle":"","parse-names":false,"suffix":""},{"dropping-particle":"","family":"Maka","given":"E. Malaika","non-dropping-particle":"","parse-names":false,"suffix":""},{"dropping-particle":"","family":"Pyeatt","given":"Gwen L.","non-dropping-particle":"","parse-names":false,"suffix":""},{"dropping-particle":"","family":"Roggensack","given":"Sarah J.","non-dropping-particle":"","parse-names":false,"suffix":""},{"dropping-particle":"","family":"Holden","given":"Hazel M.","non-dropping-particle":"","parse-names":false,"suffix":""}],"container-title":"Biochemistry","id":"ITEM-1","issue":"46","issued":{"date-parts":[["2012","11"]]},"page":"9375-9383","title":"Structural and Functional Studies on a 3′-Epimerase Involved in the Biosynthesis of dTDP-6-deoxy- D-allose","type":"article-journal","volume":"51"},"uris":["http://www.mendeley.com/documents/?uuid=059d995e-1b89-46b8-964e-e5a00c818aac","http://www.mendeley.com/documents/?uuid=2d2e6ed2-e8b5-42be-97c0-4d048f77e98f"]}],"mendeley":{"formattedCitation":"[113]","plainTextFormattedCitation":"[113]","previouslyFormattedCitation":"[112]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[113]</w:t>
            </w:r>
            <w:r w:rsidRPr="00A9734A">
              <w:rPr>
                <w:rFonts w:ascii="Palatino Linotype" w:hAnsi="Palatino Linotype" w:cs="Arial"/>
                <w:sz w:val="20"/>
                <w:szCs w:val="20"/>
              </w:rPr>
              <w:fldChar w:fldCharType="end"/>
            </w:r>
          </w:p>
        </w:tc>
      </w:tr>
      <w:tr w:rsidR="00F74BA3" w:rsidRPr="00A9734A" w14:paraId="65016C13" w14:textId="77777777" w:rsidTr="00A9734A">
        <w:trPr>
          <w:jc w:val="center"/>
        </w:trPr>
        <w:tc>
          <w:tcPr>
            <w:tcW w:w="2574" w:type="dxa"/>
            <w:shd w:val="clear" w:color="auto" w:fill="auto"/>
            <w:vAlign w:val="center"/>
          </w:tcPr>
          <w:p w14:paraId="3B278B95" w14:textId="6ED22C09"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w:t>
            </w:r>
            <w:r w:rsidR="00F74BA3" w:rsidRPr="00A9734A">
              <w:rPr>
                <w:rFonts w:ascii="Palatino Linotype" w:hAnsi="Palatino Linotype" w:cs="Arial"/>
                <w:sz w:val="20"/>
                <w:szCs w:val="20"/>
              </w:rPr>
              <w:t>lloramycin A</w:t>
            </w:r>
          </w:p>
        </w:tc>
        <w:tc>
          <w:tcPr>
            <w:tcW w:w="2033" w:type="dxa"/>
            <w:shd w:val="clear" w:color="auto" w:fill="auto"/>
            <w:vAlign w:val="center"/>
          </w:tcPr>
          <w:p w14:paraId="7722A10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15</w:t>
            </w:r>
          </w:p>
        </w:tc>
        <w:tc>
          <w:tcPr>
            <w:tcW w:w="4166" w:type="dxa"/>
            <w:shd w:val="clear" w:color="auto" w:fill="auto"/>
            <w:vAlign w:val="center"/>
          </w:tcPr>
          <w:p w14:paraId="06896C5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olivaceus</w:t>
            </w:r>
          </w:p>
        </w:tc>
        <w:tc>
          <w:tcPr>
            <w:tcW w:w="1418" w:type="dxa"/>
            <w:shd w:val="clear" w:color="auto" w:fill="auto"/>
            <w:vAlign w:val="center"/>
          </w:tcPr>
          <w:p w14:paraId="610DAF0D" w14:textId="1510568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(01)00010-2","ISSN":"10745521","author":[{"dropping-particle":"","family":"Blanco","given":"Gloria","non-dropping-particle":"","parse-names":false,"suffix":""},{"dropping-particle":"","family":"Patallo","given":"Eugenio P","non-dropping-particle":"","parse-names":false,"suffix":""},{"dropping-particle":"","family":"Braña","given":"Alfredo F","non-dropping-particle":"","parse-names":false,"suffix":""},{"dropping-particle":"","family":"Trefzer","given":"Axel","non-dropping-particle":"","parse-names":false,"suffix":""},{"dropping-particle":"","family":"Bechthold","given":"Andreas","non-dropping-particle":"","parse-names":false,"suffix":""},{"dropping-particle":"","family":"Rohr","given":"Jürgen","non-dropping-particle":"","parse-names":false,"suffix":""},{"dropping-particle":"","family":"Méndez","given":"Carmen","non-dropping-particle":"","parse-names":false,"suffix":""},{"dropping-particle":"","family":"Salas","given":"José A","non-dropping-particle":"","parse-names":false,"suffix":""}],"container-title":"Chemistry &amp; Biology","id":"ITEM-1","issue":"3","issued":{"date-parts":[["2001","3"]]},"page":"253-263","title":"Identification of a sugar flexible glycosyltransferase from &lt;i&gt;Streptomyces olivaceus&lt;/i&gt;, the producer of the antitumor polyketide elloramycin","type":"article-journal","volume":"8"},"uris":["http://www.mendeley.com/documents/?uuid=3f2eb579-0811-4de0-9881-ff4f45d914f0","http://www.mendeley.com/documents/?uuid=407a2c1b-0409-4c13-bde4-279b7fc322e1"]}],"mendeley":{"formattedCitation":"[114]","plainTextFormattedCitation":"[114]","previouslyFormattedCitation":"[113]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[114]</w:t>
            </w:r>
            <w:r w:rsidRPr="00A9734A">
              <w:rPr>
                <w:rFonts w:ascii="Palatino Linotype" w:hAnsi="Palatino Linotype" w:cs="Arial"/>
                <w:sz w:val="20"/>
                <w:szCs w:val="20"/>
              </w:rPr>
              <w:fldChar w:fldCharType="end"/>
            </w:r>
          </w:p>
        </w:tc>
      </w:tr>
      <w:tr w:rsidR="00F74BA3" w:rsidRPr="00A9734A" w14:paraId="23D74AFE" w14:textId="77777777" w:rsidTr="00A9734A">
        <w:trPr>
          <w:jc w:val="center"/>
        </w:trPr>
        <w:tc>
          <w:tcPr>
            <w:tcW w:w="2574" w:type="dxa"/>
            <w:shd w:val="clear" w:color="auto" w:fill="auto"/>
            <w:vAlign w:val="center"/>
          </w:tcPr>
          <w:p w14:paraId="029BF364" w14:textId="11765B6F"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f</w:t>
            </w:r>
            <w:r w:rsidR="00F74BA3" w:rsidRPr="00A9734A">
              <w:rPr>
                <w:rFonts w:ascii="Palatino Linotype" w:hAnsi="Palatino Linotype" w:cs="Arial"/>
                <w:sz w:val="20"/>
                <w:szCs w:val="20"/>
              </w:rPr>
              <w:t>ungichromin</w:t>
            </w:r>
          </w:p>
        </w:tc>
        <w:tc>
          <w:tcPr>
            <w:tcW w:w="2033" w:type="dxa"/>
            <w:shd w:val="clear" w:color="auto" w:fill="auto"/>
            <w:vAlign w:val="center"/>
          </w:tcPr>
          <w:p w14:paraId="33D4F8A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4166" w:type="dxa"/>
            <w:shd w:val="clear" w:color="auto" w:fill="auto"/>
            <w:vAlign w:val="center"/>
          </w:tcPr>
          <w:p w14:paraId="0C54EB4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padanus </w:t>
            </w:r>
            <w:r w:rsidRPr="00A9734A">
              <w:rPr>
                <w:rFonts w:ascii="Palatino Linotype" w:hAnsi="Palatino Linotype" w:cs="Arial"/>
                <w:sz w:val="20"/>
                <w:szCs w:val="20"/>
              </w:rPr>
              <w:t>PMS-702</w:t>
            </w:r>
          </w:p>
        </w:tc>
        <w:tc>
          <w:tcPr>
            <w:tcW w:w="1418" w:type="dxa"/>
            <w:shd w:val="clear" w:color="auto" w:fill="auto"/>
            <w:vAlign w:val="center"/>
          </w:tcPr>
          <w:p w14:paraId="30D2D8E3" w14:textId="1692742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10.5423/PPJ.OA.03.2019.0057","ISSN":"1598-2254","author":[{"dropping-particle":"","family":"Fan","given":"Ya-Ting","non-dropping-particle":"","parse-names":false,"suffix":""},{"dropping-particle":"","family":"Chung","given":"Kuang-Ren","non-dropping-particle":"","parse-names":false,"suffix":""},{"dropping-particle":"","family":"Huang","given":"Jenn-Wen","non-dropping-particle":"","parse-names":false,"suffix":""}],"container-title":"The Plant Pathology Journal","id":"ITEM-1","issue":"4","issued":{"date-parts":[["2019","8"]]},"page":"341-350","title":"Fungichromin Production by &lt;i&gt;Streptomyces padanus&lt;/i&gt; PMS-702 for Controlling Cucumber Downy Mildew","type":"article-journal","volume":"35"},"uris":["http://www.mendeley.com/documents/?uuid=14b0a4e8-f94d-44b8-9068-e0d04d4f7396","http://www.mendeley.com/documents/?uuid=12008244-815a-4787-be58-0aba63bb1a06"]}],"mendeley":{"formattedCitation":"[115]","plainTextFormattedCitation":"[115]","previouslyFormattedCitation":"[114]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[115]</w:t>
            </w:r>
            <w:r w:rsidRPr="00A9734A">
              <w:rPr>
                <w:rFonts w:ascii="Palatino Linotype" w:hAnsi="Palatino Linotype" w:cs="Arial"/>
                <w:sz w:val="20"/>
                <w:szCs w:val="20"/>
              </w:rPr>
              <w:fldChar w:fldCharType="end"/>
            </w:r>
          </w:p>
        </w:tc>
      </w:tr>
      <w:tr w:rsidR="00F74BA3" w:rsidRPr="00A9734A" w14:paraId="71CAAC57" w14:textId="77777777" w:rsidTr="00A9734A">
        <w:trPr>
          <w:jc w:val="center"/>
        </w:trPr>
        <w:tc>
          <w:tcPr>
            <w:tcW w:w="2574" w:type="dxa"/>
            <w:shd w:val="clear" w:color="auto" w:fill="auto"/>
            <w:vAlign w:val="center"/>
          </w:tcPr>
          <w:p w14:paraId="1564B38A" w14:textId="4A268E4F"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w:t>
            </w:r>
            <w:r w:rsidR="00F74BA3" w:rsidRPr="00A9734A">
              <w:rPr>
                <w:rFonts w:ascii="Palatino Linotype" w:hAnsi="Palatino Linotype" w:cs="Arial"/>
                <w:sz w:val="20"/>
                <w:szCs w:val="20"/>
              </w:rPr>
              <w:t>ndolmycin</w:t>
            </w:r>
          </w:p>
        </w:tc>
        <w:tc>
          <w:tcPr>
            <w:tcW w:w="2033" w:type="dxa"/>
            <w:shd w:val="clear" w:color="auto" w:fill="auto"/>
            <w:vAlign w:val="center"/>
          </w:tcPr>
          <w:p w14:paraId="534870A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1D158C8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griseus </w:t>
            </w:r>
            <w:r w:rsidRPr="00A9734A">
              <w:rPr>
                <w:rFonts w:ascii="Palatino Linotype" w:hAnsi="Palatino Linotype" w:cs="Arial"/>
                <w:sz w:val="20"/>
                <w:szCs w:val="20"/>
              </w:rPr>
              <w:t>ATCC 12648</w:t>
            </w:r>
          </w:p>
        </w:tc>
        <w:tc>
          <w:tcPr>
            <w:tcW w:w="1418" w:type="dxa"/>
            <w:shd w:val="clear" w:color="auto" w:fill="auto"/>
            <w:vAlign w:val="center"/>
          </w:tcPr>
          <w:p w14:paraId="5EBC1DA8" w14:textId="7654E03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{"citationItems":[{"id":"ITEM-1","itemData":{"DOI":"10.1039/D0SC05843B","ISSN":"2041-6520","abstract":"A semi-synthetic system for producing indolmycin, an antibiotic, was developed and used to make indole-substituted, halogenated derivatives of indolmycin, some with modest bioactivity against methicillin-resistant Staphylococcus aureus .","author":[{"dropping-particle":"","family":"Hoffarth","given":"Elesha R.","non-dropping-particle":"","parse-names":false,"suffix":""},{"dropping-particle":"","family":"Kong","given":"Sunnie","non-dropping-particle":"","parse-names":false,"suffix":""},{"dropping-particle":"","family":"He","given":"Hai-Yan","non-dropping-particle":"","parse-names":false,"suffix":""},{"dropping-particle":"","family":"Ryan","given":"Katherine S.","non-dropping-particle":"","parse-names":false,"suffix":""}],"container-title":"Chemical Science","id":"ITEM-1","issue":"25","issued":{"date-parts":[["2021"]]},"page":"8817-8821","title":"An engineered biosynthetic–synthetic platform for production of halogenated indolmycin antibiotics","type":"article-journal","volume":"12"},"uris":["http://www.mendeley.com/documents/?uuid=efac6e99-2d00-4e6a-b5aa-0996c78ef895","http://www.mendeley.com/documents/?uuid=802166cf-2bad-48d4-a596-b14e7a200ad6"]}],"mendeley":{"formattedCitation":"[116]","plainTextFormattedCitation":"[116]","previouslyFormattedCitation":"[115]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[116]</w:t>
            </w:r>
            <w:r w:rsidRPr="00A9734A">
              <w:rPr>
                <w:rFonts w:ascii="Palatino Linotype" w:hAnsi="Palatino Linotype" w:cs="Arial"/>
                <w:sz w:val="20"/>
                <w:szCs w:val="20"/>
              </w:rPr>
              <w:fldChar w:fldCharType="end"/>
            </w:r>
          </w:p>
        </w:tc>
      </w:tr>
      <w:tr w:rsidR="00F74BA3" w:rsidRPr="00A9734A" w14:paraId="5E80DB4E" w14:textId="77777777" w:rsidTr="00A9734A">
        <w:trPr>
          <w:jc w:val="center"/>
        </w:trPr>
        <w:tc>
          <w:tcPr>
            <w:tcW w:w="2574" w:type="dxa"/>
            <w:shd w:val="clear" w:color="auto" w:fill="auto"/>
            <w:vAlign w:val="center"/>
          </w:tcPr>
          <w:p w14:paraId="07427E8B" w14:textId="40B93242"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w:t>
            </w:r>
            <w:r w:rsidR="00F74BA3" w:rsidRPr="00A9734A">
              <w:rPr>
                <w:rFonts w:ascii="Palatino Linotype" w:hAnsi="Palatino Linotype" w:cs="Arial"/>
                <w:sz w:val="20"/>
                <w:szCs w:val="20"/>
              </w:rPr>
              <w:t>somigrastatin</w:t>
            </w:r>
          </w:p>
        </w:tc>
        <w:tc>
          <w:tcPr>
            <w:tcW w:w="2033" w:type="dxa"/>
            <w:shd w:val="clear" w:color="auto" w:fill="auto"/>
            <w:vAlign w:val="center"/>
          </w:tcPr>
          <w:p w14:paraId="1CFD549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39</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7</w:t>
            </w:r>
          </w:p>
        </w:tc>
        <w:tc>
          <w:tcPr>
            <w:tcW w:w="4166" w:type="dxa"/>
            <w:shd w:val="clear" w:color="auto" w:fill="auto"/>
            <w:vAlign w:val="center"/>
          </w:tcPr>
          <w:p w14:paraId="3DA20FC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platensis </w:t>
            </w:r>
            <w:r w:rsidRPr="00A9734A">
              <w:rPr>
                <w:rFonts w:ascii="Palatino Linotype" w:hAnsi="Palatino Linotype" w:cs="Arial"/>
                <w:sz w:val="20"/>
                <w:szCs w:val="20"/>
              </w:rPr>
              <w:t>NRRL 18993</w:t>
            </w:r>
          </w:p>
        </w:tc>
        <w:tc>
          <w:tcPr>
            <w:tcW w:w="1418" w:type="dxa"/>
            <w:shd w:val="clear" w:color="auto" w:fill="auto"/>
            <w:vAlign w:val="center"/>
          </w:tcPr>
          <w:p w14:paraId="0D4300C2" w14:textId="080BE19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10.1074/jbc.M109.046805","ISSN":"00219258","author":[{"dropping-particle":"","family":"Lim","given":"Si-Kyu","non-dropping-particle":"","parse-names":false,"suffix":""},{"dropping-particle":"","family":"Ju","given":"Jianhua","non-dropping-particle":"","parse-names":false,"suffix":""},{"dropping-particle":"","family":"Zazopoulos","given":"Emmanuel","non-dropping-particle":"","parse-names":false,"suffix":""},{"dropping-particle":"","family":"Jiang","given":"Hui","non-dropping-particle":"","parse-names":false,"suffix":""},{"dropping-particle":"","family":"Seo","given":"Jeong-Woo","non-dropping-particle":"","parse-names":false,"suffix":""},{"dropping-particle":"","family":"Chen","given":"Yihua","non-dropping-particle":"","parse-names":false,"suffix":""},{"dropping-particle":"","family":"Feng","given":"Zhiyang","non-dropping-particle":"","parse-names":false,"suffix":""},{"dropping-particle":"","family":"Rajski","given":"Scott R.","non-dropping-particle":"","parse-names":false,"suffix":""},{"dropping-particle":"","family":"Farnet","given":"Chris M.","non-dropping-particle":"","parse-names":false,"suffix":""},{"dropping-particle":"","family":"Shen","given":"Ben","non-dropping-particle":"","parse-names":false,"suffix":""}],"container-title":"Journal of Biological Chemistry","id":"ITEM-1","issue":"43","issued":{"date-parts":[["2009","10"]]},"page":"29746-29756","title":"iso-Migrastatin, Migrastatin, and Dorrigocin Production in&lt;i&gt; Streptomyces platensis&lt;/i&gt; NRRL 18993 Is Governed by a Single Biosynthetic Machinery Featuring an Acyltransferase-less Type I Polyketide Synthase","type":"article-journal","volume":"284"},"uris":["http://www.mendeley.com/documents/?uuid=4f140f42-30a3-42e9-a5df-484ad70056b0","http://www.mendeley.com/documents/?uuid=4a60b6c1-02d0-477e-a9b1-e3cd7201645a"]}],"mendeley":{"formattedCitation":"[117]","plainTextFormattedCitation":"[117]","previouslyFormattedCitation":"[116]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[117]</w:t>
            </w:r>
            <w:r w:rsidRPr="00A9734A">
              <w:rPr>
                <w:rFonts w:ascii="Palatino Linotype" w:hAnsi="Palatino Linotype" w:cs="Arial"/>
                <w:sz w:val="20"/>
                <w:szCs w:val="20"/>
              </w:rPr>
              <w:fldChar w:fldCharType="end"/>
            </w:r>
          </w:p>
        </w:tc>
      </w:tr>
      <w:tr w:rsidR="00F74BA3" w:rsidRPr="00A9734A" w14:paraId="05A2E43C" w14:textId="77777777" w:rsidTr="00A9734A">
        <w:trPr>
          <w:jc w:val="center"/>
        </w:trPr>
        <w:tc>
          <w:tcPr>
            <w:tcW w:w="2574" w:type="dxa"/>
            <w:tcBorders>
              <w:bottom w:val="single" w:sz="4" w:space="0" w:color="auto"/>
            </w:tcBorders>
            <w:shd w:val="clear" w:color="auto" w:fill="auto"/>
            <w:vAlign w:val="center"/>
          </w:tcPr>
          <w:p w14:paraId="106A2E75" w14:textId="2C6D277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L-2-</w:t>
            </w:r>
            <w:r w:rsidR="00DA2D09" w:rsidRPr="00A9734A">
              <w:rPr>
                <w:rFonts w:ascii="Palatino Linotype" w:hAnsi="Palatino Linotype" w:cs="Arial"/>
                <w:sz w:val="20"/>
                <w:szCs w:val="20"/>
              </w:rPr>
              <w:t>m</w:t>
            </w:r>
            <w:r w:rsidRPr="00A9734A">
              <w:rPr>
                <w:rFonts w:ascii="Palatino Linotype" w:hAnsi="Palatino Linotype" w:cs="Arial"/>
                <w:sz w:val="20"/>
                <w:szCs w:val="20"/>
              </w:rPr>
              <w:t>ethyltryptophan</w:t>
            </w:r>
          </w:p>
        </w:tc>
        <w:tc>
          <w:tcPr>
            <w:tcW w:w="2033" w:type="dxa"/>
            <w:shd w:val="clear" w:color="auto" w:fill="auto"/>
            <w:vAlign w:val="center"/>
          </w:tcPr>
          <w:p w14:paraId="5485004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0D69032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laurentii</w:t>
            </w:r>
          </w:p>
        </w:tc>
        <w:tc>
          <w:tcPr>
            <w:tcW w:w="1418" w:type="dxa"/>
            <w:shd w:val="clear" w:color="auto" w:fill="auto"/>
            <w:vAlign w:val="center"/>
          </w:tcPr>
          <w:p w14:paraId="10AADB11" w14:textId="3F2DCE3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0003-9861(90)90227-P","ISSN":"00039861","author":[{"dropping-particle":"","family":"Frenzel","given":"Thomas","non-dropping-particle":"","parse-names":false,"suffix":""},{"dropping-particle":"","family":"Zhou","given":"Pei","non-dropping-particle":"","parse-names":false,"suffix":""},{"dropping-particle":"","family":"Floss","given":"Heinz G.","non-dropping-particle":"","parse-names":false,"suffix":""}],"container-title":"Archives of Biochemistry and Biophysics","id":"ITEM-1","issue":"1","issued":{"date-parts":[["1990","4"]]},"page":"35-40","title":"Formation of 2-methyltryptophan in the biosynthesis of thiostrepton: Isolation of S-adenosylmethionine: Tryptophan 2-methyltransferase","type":"article-journal","volume":"278"},"uris":["http://www.mendeley.com/documents/?uuid=6c8a8d27-545e-4d4b-bc0c-72a72320a8b1","http://www.mendeley.com/documents/?uuid=c17145de-9965-4a3a-962b-e1755bd67610"]}],"mendeley":{"formattedCitation":"[118]","plainTextFormattedCitation":"[118]","previouslyFormattedCitation":"[117]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[118]</w:t>
            </w:r>
            <w:r w:rsidRPr="00A9734A">
              <w:rPr>
                <w:rFonts w:ascii="Palatino Linotype" w:hAnsi="Palatino Linotype" w:cs="Arial"/>
                <w:sz w:val="20"/>
                <w:szCs w:val="20"/>
              </w:rPr>
              <w:fldChar w:fldCharType="end"/>
            </w:r>
          </w:p>
        </w:tc>
      </w:tr>
      <w:tr w:rsidR="00F74BA3" w:rsidRPr="00A9734A" w14:paraId="74652EAA" w14:textId="77777777" w:rsidTr="00A9734A">
        <w:trPr>
          <w:jc w:val="center"/>
        </w:trPr>
        <w:tc>
          <w:tcPr>
            <w:tcW w:w="2574" w:type="dxa"/>
            <w:tcBorders>
              <w:bottom w:val="nil"/>
            </w:tcBorders>
            <w:shd w:val="clear" w:color="auto" w:fill="auto"/>
            <w:vAlign w:val="center"/>
          </w:tcPr>
          <w:p w14:paraId="551A8918" w14:textId="30E245D6"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w:t>
            </w:r>
            <w:r w:rsidR="00F74BA3" w:rsidRPr="00A9734A">
              <w:rPr>
                <w:rFonts w:ascii="Palatino Linotype" w:hAnsi="Palatino Linotype" w:cs="Arial"/>
                <w:sz w:val="20"/>
                <w:szCs w:val="20"/>
              </w:rPr>
              <w:t>ethymycin</w:t>
            </w:r>
          </w:p>
        </w:tc>
        <w:tc>
          <w:tcPr>
            <w:tcW w:w="2033" w:type="dxa"/>
            <w:vMerge w:val="restart"/>
            <w:shd w:val="clear" w:color="auto" w:fill="auto"/>
            <w:vAlign w:val="center"/>
          </w:tcPr>
          <w:p w14:paraId="760A398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7</w:t>
            </w:r>
          </w:p>
        </w:tc>
        <w:tc>
          <w:tcPr>
            <w:tcW w:w="4166" w:type="dxa"/>
            <w:vMerge w:val="restart"/>
            <w:shd w:val="clear" w:color="auto" w:fill="auto"/>
            <w:vAlign w:val="center"/>
          </w:tcPr>
          <w:p w14:paraId="014CF74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venezuelae </w:t>
            </w:r>
            <w:r w:rsidRPr="00A9734A">
              <w:rPr>
                <w:rFonts w:ascii="Palatino Linotype" w:hAnsi="Palatino Linotype" w:cs="Arial"/>
                <w:sz w:val="20"/>
                <w:szCs w:val="20"/>
              </w:rPr>
              <w:t>ATCC 15439</w:t>
            </w:r>
          </w:p>
        </w:tc>
        <w:tc>
          <w:tcPr>
            <w:tcW w:w="1418" w:type="dxa"/>
            <w:vMerge w:val="restart"/>
            <w:shd w:val="clear" w:color="auto" w:fill="auto"/>
            <w:vAlign w:val="center"/>
          </w:tcPr>
          <w:p w14:paraId="00B68050" w14:textId="414E478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{"citationItems":[{"id":"ITEM-1","itemData":{"DOI":"10.1073/pnas.95.21.12111","ISSN":"0027-8424","abstract":"In a survey of microbial systems capable of generating unusual metabolite structural variability, Streptomyces venezuelae ATCC 15439 is notable in its ability to produce two distinct groups of macrolide antibiotics. Methymycin and neomethymycin are derived from the 12-membered ring macrolactone 10-deoxymethynolide, whereas narbomycin and pikromycin are derived from the 14-membered ring macrolactone, narbonolide. This report describes the cloning and characterization of the biosynthetic gene cluster for these antibiotics. Central to the cluster is a polyketide synthase locus ( pikA ) that encodes a six-module system comprised of four multifunctional proteins, in addition to a type II thioesterase (TEII). Immediately downstream is a set of genes for desosamine biosynthesis ( des ) and macrolide ring hydroxylation. The study suggests that Pik TEII plays a role in forming a metabolic branch through which polyketides of different chain length are generated, and the glycosyl transferase (encoded by desVII ) has the ability to catalyze glycosylation of both the 12- and 14-membered ring macrolactones. Moreover, the pikC -encoded P450 hydroxylase provides yet another layer of structural variability by introducing regiochemical diversity into the macrolide ring systems. The data support the notion that the architecture of the pik gene cluster as well as the unusual substrate specificity of particular enzymes contributes to its ability to generate four macrolide antibiotics.","author":[{"dropping-particle":"","family":"Xue","given":"Yongquan","non-dropping-particle":"","parse-names":false,"suffix":""},{"dropping-particle":"","family":"Zhao","given":"Lishan","non-dropping-particle":"","parse-names":false,"suffix":""},{"dropping-particle":"","family":"Liu","given":"Hung-wen","non-dropping-particle":"","parse-names":false,"suffix":""},{"dropping-particle":"","family":"Sherman","given":"David H.","non-dropping-particle":"","parse-names":false,"suffix":""}],"container-title":"Proceedings of the National Academy of Sciences","id":"ITEM-1","issue":"21","issued":{"date-parts":[["1998","10"]]},"page":"12111-12116","title":"A gene cluster for macrolide antibiotic biosynthesis in &lt;i&gt;Streptomyces venezuelae&lt;/i&gt; : Architecture of metabolic diversity","type":"article-journal","volume":"95"},"uris":["http://www.mendeley.com/documents/?uuid=afcb55e9-da5c-4081-bf3f-558c6d6c9408","http://www.mendeley.com/documents/?uuid=f4568573-e6fc-49ea-8edf-f13dd43ce60b"]}],"mendeley":{"formattedCitation":"[119]","plainTextFormattedCitation":"[119]","previouslyFormattedCitation":"[118]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[119]</w:t>
            </w:r>
            <w:r w:rsidRPr="00A9734A">
              <w:rPr>
                <w:rFonts w:ascii="Palatino Linotype" w:hAnsi="Palatino Linotype" w:cs="Arial"/>
                <w:sz w:val="20"/>
                <w:szCs w:val="20"/>
              </w:rPr>
              <w:fldChar w:fldCharType="end"/>
            </w:r>
          </w:p>
        </w:tc>
      </w:tr>
      <w:tr w:rsidR="00F74BA3" w:rsidRPr="00A9734A" w14:paraId="2B11D12C" w14:textId="77777777" w:rsidTr="00A9734A">
        <w:trPr>
          <w:jc w:val="center"/>
        </w:trPr>
        <w:tc>
          <w:tcPr>
            <w:tcW w:w="2574" w:type="dxa"/>
            <w:tcBorders>
              <w:top w:val="nil"/>
            </w:tcBorders>
            <w:shd w:val="clear" w:color="auto" w:fill="auto"/>
            <w:vAlign w:val="center"/>
          </w:tcPr>
          <w:p w14:paraId="68BC1E89" w14:textId="0C8E4D39"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w:t>
            </w:r>
            <w:r w:rsidR="00F74BA3" w:rsidRPr="00A9734A">
              <w:rPr>
                <w:rFonts w:ascii="Palatino Linotype" w:hAnsi="Palatino Linotype" w:cs="Arial"/>
                <w:sz w:val="20"/>
                <w:szCs w:val="20"/>
              </w:rPr>
              <w:t>eomethymycin</w:t>
            </w:r>
          </w:p>
        </w:tc>
        <w:tc>
          <w:tcPr>
            <w:tcW w:w="2033" w:type="dxa"/>
            <w:vMerge/>
            <w:shd w:val="clear" w:color="auto" w:fill="auto"/>
            <w:vAlign w:val="center"/>
          </w:tcPr>
          <w:p w14:paraId="13EC592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c>
          <w:tcPr>
            <w:tcW w:w="4166" w:type="dxa"/>
            <w:vMerge/>
            <w:shd w:val="clear" w:color="auto" w:fill="auto"/>
            <w:vAlign w:val="center"/>
          </w:tcPr>
          <w:p w14:paraId="6D249F1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p>
        </w:tc>
        <w:tc>
          <w:tcPr>
            <w:tcW w:w="1418" w:type="dxa"/>
            <w:vMerge/>
            <w:shd w:val="clear" w:color="auto" w:fill="auto"/>
            <w:vAlign w:val="center"/>
          </w:tcPr>
          <w:p w14:paraId="30F7BCC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p>
        </w:tc>
      </w:tr>
      <w:tr w:rsidR="00F74BA3" w:rsidRPr="00A9734A" w14:paraId="289BBD22" w14:textId="77777777" w:rsidTr="00A9734A">
        <w:trPr>
          <w:jc w:val="center"/>
        </w:trPr>
        <w:tc>
          <w:tcPr>
            <w:tcW w:w="2574" w:type="dxa"/>
            <w:shd w:val="clear" w:color="auto" w:fill="auto"/>
            <w:vAlign w:val="center"/>
          </w:tcPr>
          <w:p w14:paraId="65924545" w14:textId="4EB52FC7"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lipomycin</w:t>
            </w:r>
          </w:p>
        </w:tc>
        <w:tc>
          <w:tcPr>
            <w:tcW w:w="2033" w:type="dxa"/>
            <w:shd w:val="clear" w:color="auto" w:fill="auto"/>
            <w:vAlign w:val="center"/>
          </w:tcPr>
          <w:p w14:paraId="3778626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9</w:t>
            </w:r>
          </w:p>
        </w:tc>
        <w:tc>
          <w:tcPr>
            <w:tcW w:w="4166" w:type="dxa"/>
            <w:shd w:val="clear" w:color="auto" w:fill="auto"/>
            <w:vAlign w:val="center"/>
          </w:tcPr>
          <w:p w14:paraId="2064BAD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aureofaciens Tü117</w:t>
            </w:r>
          </w:p>
        </w:tc>
        <w:tc>
          <w:tcPr>
            <w:tcW w:w="1418" w:type="dxa"/>
            <w:shd w:val="clear" w:color="auto" w:fill="auto"/>
            <w:vAlign w:val="center"/>
          </w:tcPr>
          <w:p w14:paraId="53601894" w14:textId="4758B51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{"citationItems":[{"id":"ITEM-1","itemData":{"DOI":"10.1128/AAC.00007-06","ISSN":"0066-4804","abstract":"The gram-positive bacterium Streptomyces aureofaciens Tu</w:instrText>
            </w:r>
            <w:r w:rsidR="00B21486" w:rsidRPr="00A9734A">
              <w:rPr>
                <w:rFonts w:ascii="Times New Roman" w:hAnsi="Times New Roman" w:cs="Times New Roman"/>
                <w:sz w:val="20"/>
                <w:szCs w:val="20"/>
              </w:rPr>
              <w:instrText>̈</w:instrText>
            </w:r>
            <w:r w:rsidR="00B21486" w:rsidRPr="00A9734A">
              <w:rPr>
                <w:rFonts w:ascii="Palatino Linotype" w:hAnsi="Palatino Linotype" w:cs="Arial"/>
                <w:sz w:val="20"/>
                <w:szCs w:val="20"/>
              </w:rPr>
              <w:instrText xml:space="preserve">117 produces the acyclic polyene antibiotic </w:instrText>
            </w:r>
            <w:r w:rsidR="00B21486" w:rsidRPr="00A9734A">
              <w:rPr>
                <w:rFonts w:ascii="Palatino Linotype" w:hAnsi="Palatino Linotype" w:cs="Palatino Linotype"/>
                <w:sz w:val="20"/>
                <w:szCs w:val="20"/>
              </w:rPr>
              <w:instrText>α</w:instrText>
            </w:r>
            <w:r w:rsidR="00B21486" w:rsidRPr="00A9734A">
              <w:rPr>
                <w:rFonts w:ascii="Palatino Linotype" w:hAnsi="Palatino Linotype" w:cs="Arial"/>
                <w:sz w:val="20"/>
                <w:szCs w:val="20"/>
              </w:rPr>
              <w:instrText>-lipomycin. The entire biosynthetic gene cluster ( lip gene cluster) was cloned and characterized. DNA sequence analysis of a 74-kb region revealed the presence of 28 complete open reading frames (ORFs), 22 of them belonging to the biosynthetic gene cluster. Central to the cluster is a polyketide synthase locus that encodes an eight-module system comprised of four multifunctional proteins. In addition, one ORF shows homology to those for nonribosomal peptide synthetases, indicating that α-lipomycin belongs to the classification of hybrid peptide-polyketide natural products. Furthermore, the lip cluster includes genes responsible for the formation and attachment of d -digitoxose as well as ORFs that resemble those for putative regulatory and export functions. We generated biosynthetic mutants by insertional gene inactivation. By analysis of culture extracts of these mutants, we could prove that, indeed, the genes involved in the biosynthesis of lipomycin had been cloned, and additionally we gained insight into an unusual biosynthesis pathway.","author":[{"dropping-particle":"","family":"Bihlmaier","given":"C.","non-dropping-particle":"","parse-names":false,"suffix":""},{"dropping-particle":"","family":"Welle","given":"E.","non-dropping-particle":"","parse-names</w:instrText>
            </w:r>
            <w:r w:rsidR="00B21486" w:rsidRPr="00A9734A">
              <w:rPr>
                <w:rFonts w:ascii="Palatino Linotype" w:hAnsi="Palatino Linotype" w:cs="Arial"/>
                <w:sz w:val="20"/>
                <w:szCs w:val="20"/>
                <w:lang w:eastAsia="zh-CN"/>
              </w:rPr>
              <w:instrText>":false,"suffix":""},{"dropping-particle":"","family":"Hofmann","given":"C.","non-dropping-particle":"","parse-names":false,"suffix":""},{"dropping-particle":"","family":"Welzel","given":"K.","non-dropping-particle":"","parse-names":false,"suffix":""},{"dropping-particle":"","family":"Vente","given":"A.","non-dropping-particle":"","parse-names":false,"suffix":""},{"dropping-particle":"","family":"Breitling","given":"E.","non-dropping-particle":"","parse-names":false,"suffix":""},{"dropping-particle":"","family":"Mu</w:instrText>
            </w:r>
            <w:r w:rsidR="00B21486" w:rsidRPr="00A9734A">
              <w:rPr>
                <w:rFonts w:ascii="Times New Roman" w:hAnsi="Times New Roman" w:cs="Times New Roman"/>
                <w:sz w:val="20"/>
                <w:szCs w:val="20"/>
                <w:lang w:eastAsia="zh-CN"/>
              </w:rPr>
              <w:instrText>̈</w:instrText>
            </w:r>
            <w:r w:rsidR="00B21486" w:rsidRPr="00A9734A">
              <w:rPr>
                <w:rFonts w:ascii="Palatino Linotype" w:hAnsi="Palatino Linotype" w:cs="Arial"/>
                <w:sz w:val="20"/>
                <w:szCs w:val="20"/>
                <w:lang w:eastAsia="zh-CN"/>
              </w:rPr>
              <w:instrText xml:space="preserve">ller","given":"M.","non-dropping-particle":"","parse-names":false,"suffix":""},{"dropping-particle":"","family":"Glaser","given":"S.","non-dropping-particle":"","parse-names":false,"suffix":""},{"dropping-particle":"","family":"Bechthold","given":"A.","non-dropping-particle":"","parse-names":false,"suffix":""}],"container-title":"Antimicrobial Agents and Chemotherapy","id":"ITEM-1","issue":"6","issued":{"date-parts":[["2006","6"]]},"page":"2113-2121","title":"Biosynthetic Gene Cluster for the Polyenoyltetramic Acid </w:instrText>
            </w:r>
            <w:r w:rsidR="00B21486" w:rsidRPr="00A9734A">
              <w:rPr>
                <w:rFonts w:ascii="Palatino Linotype" w:hAnsi="Palatino Linotype" w:cs="Arial"/>
                <w:sz w:val="20"/>
                <w:szCs w:val="20"/>
              </w:rPr>
              <w:instrText>α</w:instrText>
            </w:r>
            <w:r w:rsidR="00B21486" w:rsidRPr="00A9734A">
              <w:rPr>
                <w:rFonts w:ascii="Palatino Linotype" w:hAnsi="Palatino Linotype" w:cs="Arial"/>
                <w:sz w:val="20"/>
                <w:szCs w:val="20"/>
                <w:lang w:eastAsia="zh-CN"/>
              </w:rPr>
              <w:instrText>-Lipomycin","type":"article-journal","volume":"50"},"uris":["http://www.mendeley.com/documents/?uuid=fa7d2bf5-fe68-466d-817f-cc9a968feae2","http://www.mendeley.com/documents/?uuid=a8b58f14-6704-4cfd-a7b5-d7252bd8a9d2"]}],"mendeley":{"formattedCitation":"[120]","plainTextFormattedCitation":"[120]","previouslyFormattedCitation":"[119]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lang w:eastAsia="zh-CN"/>
              </w:rPr>
              <w:t>[120]</w:t>
            </w:r>
            <w:r w:rsidRPr="00A9734A">
              <w:rPr>
                <w:rFonts w:ascii="Palatino Linotype" w:hAnsi="Palatino Linotype" w:cs="Arial"/>
                <w:sz w:val="20"/>
                <w:szCs w:val="20"/>
              </w:rPr>
              <w:fldChar w:fldCharType="end"/>
            </w:r>
          </w:p>
        </w:tc>
      </w:tr>
      <w:tr w:rsidR="00F74BA3" w:rsidRPr="00A9734A" w14:paraId="17706B76" w14:textId="77777777" w:rsidTr="00A9734A">
        <w:trPr>
          <w:jc w:val="center"/>
        </w:trPr>
        <w:tc>
          <w:tcPr>
            <w:tcW w:w="2574" w:type="dxa"/>
            <w:shd w:val="clear" w:color="auto" w:fill="auto"/>
            <w:vAlign w:val="center"/>
          </w:tcPr>
          <w:p w14:paraId="79B3933F" w14:textId="6EEA1A36"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lang w:eastAsia="zh-CN"/>
              </w:rPr>
              <w:t>mycothiol</w:t>
            </w:r>
          </w:p>
        </w:tc>
        <w:tc>
          <w:tcPr>
            <w:tcW w:w="2033" w:type="dxa"/>
            <w:shd w:val="clear" w:color="auto" w:fill="auto"/>
            <w:vAlign w:val="center"/>
          </w:tcPr>
          <w:p w14:paraId="7924C62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lang w:eastAsia="zh-CN"/>
              </w:rPr>
              <w:t>C</w:t>
            </w:r>
            <w:r w:rsidRPr="00A9734A">
              <w:rPr>
                <w:rFonts w:ascii="Palatino Linotype" w:hAnsi="Palatino Linotype" w:cs="Arial"/>
                <w:sz w:val="20"/>
                <w:szCs w:val="20"/>
                <w:vertAlign w:val="subscript"/>
                <w:lang w:eastAsia="zh-CN"/>
              </w:rPr>
              <w:t>17</w:t>
            </w:r>
            <w:r w:rsidRPr="00A9734A">
              <w:rPr>
                <w:rFonts w:ascii="Palatino Linotype" w:hAnsi="Palatino Linotype" w:cs="Arial"/>
                <w:sz w:val="20"/>
                <w:szCs w:val="20"/>
                <w:lang w:eastAsia="zh-CN"/>
              </w:rPr>
              <w:t>H</w:t>
            </w:r>
            <w:r w:rsidRPr="00A9734A">
              <w:rPr>
                <w:rFonts w:ascii="Palatino Linotype" w:hAnsi="Palatino Linotype" w:cs="Arial"/>
                <w:sz w:val="20"/>
                <w:szCs w:val="20"/>
                <w:vertAlign w:val="subscript"/>
                <w:lang w:eastAsia="zh-CN"/>
              </w:rPr>
              <w:t>30</w:t>
            </w:r>
            <w:r w:rsidRPr="00A9734A">
              <w:rPr>
                <w:rFonts w:ascii="Palatino Linotype" w:hAnsi="Palatino Linotype" w:cs="Arial"/>
                <w:sz w:val="20"/>
                <w:szCs w:val="20"/>
                <w:lang w:eastAsia="zh-CN"/>
              </w:rPr>
              <w:t>N</w:t>
            </w:r>
            <w:r w:rsidRPr="00A9734A">
              <w:rPr>
                <w:rFonts w:ascii="Palatino Linotype" w:hAnsi="Palatino Linotype" w:cs="Arial"/>
                <w:sz w:val="20"/>
                <w:szCs w:val="20"/>
                <w:vertAlign w:val="subscript"/>
                <w:lang w:eastAsia="zh-CN"/>
              </w:rPr>
              <w:t>2</w:t>
            </w:r>
            <w:r w:rsidRPr="00A9734A">
              <w:rPr>
                <w:rFonts w:ascii="Palatino Linotype" w:hAnsi="Palatino Linotype" w:cs="Arial"/>
                <w:sz w:val="20"/>
                <w:szCs w:val="20"/>
                <w:lang w:eastAsia="zh-CN"/>
              </w:rPr>
              <w:t>O</w:t>
            </w:r>
            <w:r w:rsidRPr="00A9734A">
              <w:rPr>
                <w:rFonts w:ascii="Palatino Linotype" w:hAnsi="Palatino Linotype" w:cs="Arial"/>
                <w:sz w:val="20"/>
                <w:szCs w:val="20"/>
                <w:vertAlign w:val="subscript"/>
                <w:lang w:eastAsia="zh-CN"/>
              </w:rPr>
              <w:t>12</w:t>
            </w:r>
            <w:r w:rsidRPr="00A9734A">
              <w:rPr>
                <w:rFonts w:ascii="Palatino Linotype" w:hAnsi="Palatino Linotype" w:cs="Arial"/>
                <w:sz w:val="20"/>
                <w:szCs w:val="20"/>
                <w:lang w:eastAsia="zh-CN"/>
              </w:rPr>
              <w:t>S</w:t>
            </w:r>
          </w:p>
        </w:tc>
        <w:tc>
          <w:tcPr>
            <w:tcW w:w="4166" w:type="dxa"/>
            <w:shd w:val="clear" w:color="auto" w:fill="auto"/>
            <w:vAlign w:val="center"/>
          </w:tcPr>
          <w:p w14:paraId="12D3BAF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eastAsia="zh-CN"/>
              </w:rPr>
            </w:pPr>
            <w:r w:rsidRPr="00A9734A">
              <w:rPr>
                <w:rFonts w:ascii="Palatino Linotype" w:hAnsi="Palatino Linotype" w:cs="Arial"/>
                <w:i/>
                <w:iCs/>
                <w:sz w:val="20"/>
                <w:szCs w:val="20"/>
                <w:lang w:eastAsia="zh-CN"/>
              </w:rPr>
              <w:t>Streptomyces coelicolor</w:t>
            </w:r>
          </w:p>
        </w:tc>
        <w:tc>
          <w:tcPr>
            <w:tcW w:w="1418" w:type="dxa"/>
            <w:shd w:val="clear" w:color="auto" w:fill="auto"/>
            <w:vAlign w:val="center"/>
          </w:tcPr>
          <w:p w14:paraId="5FB75623" w14:textId="26DD9C4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lang w:eastAsia="zh-CN"/>
              </w:rPr>
              <w:instrText>ADDIN CSL_CITATION {"citationItems":[{"id":"ITEM-1","itemData":{"DOI":"10.1111/j.1365-2958.2008.06191.x","ISSN":"0950-382X","author":[{"dropping-particle":"","family":"Park","given":"Joo-Hong","non-dropping-particle":"","parse-names":false,"suffix":""},{"dropping-particle":"","family":"Roe","given":"Jung-Hye","non-dropping-particle":"","parse-names":false,"</w:instrText>
            </w:r>
            <w:r w:rsidR="00B21486" w:rsidRPr="00A9734A">
              <w:rPr>
                <w:rFonts w:ascii="Palatino Linotype" w:hAnsi="Palatino Linotype" w:cs="Arial"/>
                <w:sz w:val="20"/>
                <w:szCs w:val="20"/>
              </w:rPr>
              <w:instrText>suffix":""}],"container-title":"Molecular Microbiology","id":"ITEM-1","issue":"4","issued":{"date-parts":[["2008","5"]]},"page":"861-870","title":"Mycothiol regulates and is regulated by a thiol-specific antisigma factor RsrA and σ R in &lt;i&gt;Streptomyces coelicolor&lt;/i&gt;","type":"article-journal","volume":"68"},"uris":["http://www.mendeley.com/documents/?uuid=935477fa-eda1-499c-aa00-262eab2885d7","http://www.mendeley.com/documents/?uuid=cfceb834-6069-4c6d-9b54-fea06e96f60c"]}],"mendeley":{"formattedCitation":"[121]","plainTextFormattedCitation":"[121]","previouslyFormattedCitation":"[120]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[121]</w:t>
            </w:r>
            <w:r w:rsidRPr="00A9734A">
              <w:rPr>
                <w:rFonts w:ascii="Palatino Linotype" w:hAnsi="Palatino Linotype" w:cs="Arial"/>
                <w:sz w:val="20"/>
                <w:szCs w:val="20"/>
              </w:rPr>
              <w:fldChar w:fldCharType="end"/>
            </w:r>
          </w:p>
        </w:tc>
      </w:tr>
      <w:tr w:rsidR="00F74BA3" w:rsidRPr="00A9734A" w14:paraId="59E3495C" w14:textId="77777777" w:rsidTr="00A9734A">
        <w:trPr>
          <w:jc w:val="center"/>
        </w:trPr>
        <w:tc>
          <w:tcPr>
            <w:tcW w:w="2574" w:type="dxa"/>
            <w:shd w:val="clear" w:color="auto" w:fill="auto"/>
            <w:vAlign w:val="center"/>
          </w:tcPr>
          <w:p w14:paraId="4ED7532D" w14:textId="63EF92A8"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reumycin</w:t>
            </w:r>
          </w:p>
        </w:tc>
        <w:tc>
          <w:tcPr>
            <w:tcW w:w="2033" w:type="dxa"/>
            <w:shd w:val="clear" w:color="auto" w:fill="auto"/>
            <w:vAlign w:val="center"/>
          </w:tcPr>
          <w:p w14:paraId="359EBFD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4166" w:type="dxa"/>
            <w:shd w:val="clear" w:color="auto" w:fill="auto"/>
            <w:vAlign w:val="center"/>
          </w:tcPr>
          <w:p w14:paraId="263344F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hiroshimensis </w:t>
            </w:r>
            <w:r w:rsidRPr="00A9734A">
              <w:rPr>
                <w:rFonts w:ascii="Palatino Linotype" w:hAnsi="Palatino Linotype" w:cs="Arial"/>
                <w:sz w:val="20"/>
                <w:szCs w:val="20"/>
              </w:rPr>
              <w:t>ATCC53615</w:t>
            </w:r>
          </w:p>
        </w:tc>
        <w:tc>
          <w:tcPr>
            <w:tcW w:w="1418" w:type="dxa"/>
            <w:shd w:val="clear" w:color="auto" w:fill="auto"/>
            <w:vAlign w:val="center"/>
          </w:tcPr>
          <w:p w14:paraId="17E8D294" w14:textId="06C1F17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{"citationItems":[{"id":"ITEM-1","itemData":{"DOI":"10.1039/C8OB02847H","ISSN":"1477-0520","abstract":"Four SAM-dependent N -methyltransferases are involved in the biosynthesis of toxoflavin, fervenulin, and reumycin from Streptomyces hiroshimensis ATCC53615.","author":[{"dropping-particle":"","family":"Su","given":"Can","non-dropping-particle":"","parse-names":false,"suffix":""},{"dropping-particle":"","family":"Yan","given":"Yijun","non-dropping-particle":"","parse-names":false,"suffix":""},{"dropping-particle":"","family":"Guo","given":"Xiaowei","non-dropping-particle":"","parse-names":false,"suffix":""},{"dropping-particle":"","family":"Luo","given":"Jianying","non-dropping-particle":"","parse-names":false,"suffix":""},{"dropping-particle":"","family":"Liu","given":"Chongxi","non-dropping-particle":"","parse-names":false,"suffix":""},{"dropping-particle":"","family":"Zhang","given":"Zhouxin","non-dropping-particle":"","parse-names":false,"suffix":""},{"dropping-particle":"","family":"Xiang","given":"Wen-Sheng","non-dropping-particle":"","parse-names":false,"suffix":""},{"dropping-particle":"","family":"Huang","given":"Sheng-Xiong","non-dropping-particle":"","parse-names":false,"suffix":""}],"container-title":"Organic &amp; Biomolecular Chemistry","id":"ITEM-1","issue":"3","issued":{"date-parts":[["2019"]]},"page":"477-481","title":"Characterization of the N -methyltransferases involved in the biosynthesis of toxoflavin, fervenulin and reumycin from &lt;i&gt;Streptomyces hiroshimensis&lt;/i&gt; ATCC53615","type":"article-journal","volume":"17"},"uris":["http://www.mendeley.com/documents/?uuid=1a692261-6359-4e5b-8123-c0404a1fd323","http://www.mendeley.com/documents/?uuid=9332f06a-470d-4b5c-b597-294170d98543"]}],"mendeley":{"formattedCitation":"[122]","plainTextFormattedCitation":"[122]","previouslyFormattedCitation":"[121]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[122]</w:t>
            </w:r>
            <w:r w:rsidRPr="00A9734A">
              <w:rPr>
                <w:rFonts w:ascii="Palatino Linotype" w:hAnsi="Palatino Linotype" w:cs="Arial"/>
                <w:sz w:val="20"/>
                <w:szCs w:val="20"/>
              </w:rPr>
              <w:fldChar w:fldCharType="end"/>
            </w:r>
          </w:p>
        </w:tc>
      </w:tr>
      <w:tr w:rsidR="00F74BA3" w:rsidRPr="00A9734A" w14:paraId="296BFFAF" w14:textId="77777777" w:rsidTr="00A9734A">
        <w:trPr>
          <w:jc w:val="center"/>
        </w:trPr>
        <w:tc>
          <w:tcPr>
            <w:tcW w:w="2574" w:type="dxa"/>
            <w:shd w:val="clear" w:color="auto" w:fill="auto"/>
            <w:vAlign w:val="center"/>
          </w:tcPr>
          <w:p w14:paraId="7F824734" w14:textId="61CBA0EA"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scopoletin</w:t>
            </w:r>
          </w:p>
        </w:tc>
        <w:tc>
          <w:tcPr>
            <w:tcW w:w="2033" w:type="dxa"/>
            <w:shd w:val="clear" w:color="auto" w:fill="auto"/>
            <w:vAlign w:val="center"/>
          </w:tcPr>
          <w:p w14:paraId="43F28E9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4166" w:type="dxa"/>
            <w:shd w:val="clear" w:color="auto" w:fill="auto"/>
            <w:vAlign w:val="center"/>
          </w:tcPr>
          <w:p w14:paraId="4B55756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 </w:t>
            </w:r>
            <w:r w:rsidRPr="00A9734A">
              <w:rPr>
                <w:rFonts w:ascii="Palatino Linotype" w:hAnsi="Palatino Linotype" w:cs="Arial"/>
                <w:sz w:val="20"/>
                <w:szCs w:val="20"/>
              </w:rPr>
              <w:t>G278</w:t>
            </w:r>
          </w:p>
        </w:tc>
        <w:tc>
          <w:tcPr>
            <w:tcW w:w="1418" w:type="dxa"/>
            <w:shd w:val="clear" w:color="auto" w:fill="auto"/>
            <w:vAlign w:val="center"/>
          </w:tcPr>
          <w:p w14:paraId="2885A086" w14:textId="1AB0D5E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{"citationItems":[{"id":"ITEM-1","itemData":{"DOI":"10.1080/14786419.2018.1468331","ISSN":"1478-6419","abstract":"Analysis of an antimicrobial extract prepared from culture broth of the marine-derived actinomycete Streptomyces sp. G278 led to the isolation of ten compounds, 1-10. Two compounds, 2,5-Bis(5-tert-butyl-2-benzoxazolyl)thiophene (1), and 3-hydroxyl-2-methylpyridine (2) were isolated from a natural source for the first time. The structures of the isolated compounds were established by their spectral data analysis, including mass spectrometry, 1D-NMR, 2D-NMR, and X-ray crystallographic analysis in case of compound 3. All isolated compounds were evaluated for their antimicrobial activity against a panel of clinically significant microorganisms. Compounds 1 and 3 selectively inhibited Enterococcus faecalis (MIC: 256 mu g/mL). Compound 2 was found to have antibacterial and antifungal activity against Escherichia coli (MIC: 64 mu g/mL), Salmonella enterica (MIC: 256 mu g/mL), Staphylococcus aureus (MIC: 256 mu g/mL), Enterococcus faecalis (MIC: 256 mu g/mL), and Candida albicans (MIC: 64 mu g/mL). Except for compounds 9 and 10, the other known metabolites (4-8) also exhibited antimicrobial activity.","author":[{"dropping-particle":"","family":"Cao","given":"Duc Tuan","non-dropping-particle":"","parse-names":false,"suffix":""},{"dropping-particle":"","family":"Tran","given":"Van Hieu","non-dropping-particle":"","parse-names":false,"suffix":""},{"dropping-partic</w:instrText>
            </w:r>
            <w:r w:rsidR="00B21486" w:rsidRPr="00A9734A">
              <w:rPr>
                <w:rFonts w:ascii="Palatino Linotype" w:hAnsi="Palatino Linotype" w:cs="Arial"/>
                <w:sz w:val="20"/>
                <w:szCs w:val="20"/>
                <w:lang w:eastAsia="zh-CN"/>
              </w:rPr>
              <w:instrText>le":"","family":"Vu","given":"Van Nam","non-dropping-particle":"","parse-names":false,"suffix":""},{"dropping-particle":"","family":"Mai","given":"Huong Doan Thi","non-dropping-particle":"","parse-names":false,"suffix":""},{"dropping-particle":"","family":"Le","given":"Thi Hong Minh","non-dropping-particle":"","parse-names":false,"suffix":""},{"dropping-particle":"","family":"Vu","given":"Thi Quyen","non-dropping-particle":"","parse-names":false,"suffix":""},{"dropping-particle":"","family":"Nguyen","given":"Hung Huy","non-dropping-particle":"","parse-names":false,"suffix":""},{"dropping-particle":"","family":"Chau","given":"Van Minh","non-dropping-particle":"","parse-names":false,"suffix":""},{"dropping-particle":"","family":"Pham","given":"Van Cuong","non-dropping-particle":"","parse-names":false,"suffix":""}],"container-title":"Natural product research","id":"ITEM-1","issue":"22","issued":{"date-parts":[["2019","11"]]},"page":"3223-3230","title":"Antimicrobial metabolites from a marine-derived Actinomycete &lt;i&gt;Streptomyces&lt;/i&gt; sp. G278","type":"article-journal","volume":"33"},"uris":["http://www.mendeley.com/documents/?uuid=eba17a60-a80b-401e-a5d5-9f682e9b3bc7","http://www.mendeley.com/documents/?uuid=c87fdee4-a9bd-4728-b0b5-66aa88f48393"]}],"mendeley":{"formattedCitation":"[123]","plainTextFormattedCitation":"[123]","previouslyFormattedCitation":"[122]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lang w:eastAsia="zh-CN"/>
              </w:rPr>
              <w:t>[123]</w:t>
            </w:r>
            <w:r w:rsidRPr="00A9734A">
              <w:rPr>
                <w:rFonts w:ascii="Palatino Linotype" w:hAnsi="Palatino Linotype" w:cs="Arial"/>
                <w:sz w:val="20"/>
                <w:szCs w:val="20"/>
              </w:rPr>
              <w:fldChar w:fldCharType="end"/>
            </w:r>
          </w:p>
        </w:tc>
      </w:tr>
      <w:tr w:rsidR="00F74BA3" w:rsidRPr="00A9734A" w14:paraId="355D52A9" w14:textId="77777777" w:rsidTr="00A9734A">
        <w:trPr>
          <w:jc w:val="center"/>
        </w:trPr>
        <w:tc>
          <w:tcPr>
            <w:tcW w:w="2574" w:type="dxa"/>
            <w:shd w:val="clear" w:color="auto" w:fill="auto"/>
            <w:vAlign w:val="center"/>
          </w:tcPr>
          <w:p w14:paraId="2F3CAF99" w14:textId="178E2A48"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lang w:eastAsia="zh-CN"/>
              </w:rPr>
              <w:t>solanesol</w:t>
            </w:r>
          </w:p>
        </w:tc>
        <w:tc>
          <w:tcPr>
            <w:tcW w:w="2033" w:type="dxa"/>
            <w:shd w:val="clear" w:color="auto" w:fill="auto"/>
            <w:vAlign w:val="center"/>
          </w:tcPr>
          <w:p w14:paraId="46293DF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eastAsia="zh-CN"/>
              </w:rPr>
            </w:pPr>
            <w:r w:rsidRPr="00A9734A">
              <w:rPr>
                <w:rFonts w:ascii="Palatino Linotype" w:hAnsi="Palatino Linotype" w:cs="Arial"/>
                <w:sz w:val="20"/>
                <w:szCs w:val="20"/>
                <w:lang w:eastAsia="zh-CN"/>
              </w:rPr>
              <w:t>C</w:t>
            </w:r>
            <w:r w:rsidRPr="00A9734A">
              <w:rPr>
                <w:rFonts w:ascii="Palatino Linotype" w:hAnsi="Palatino Linotype" w:cs="Arial"/>
                <w:sz w:val="20"/>
                <w:szCs w:val="20"/>
                <w:vertAlign w:val="subscript"/>
                <w:lang w:eastAsia="zh-CN"/>
              </w:rPr>
              <w:t>45</w:t>
            </w:r>
            <w:r w:rsidRPr="00A9734A">
              <w:rPr>
                <w:rFonts w:ascii="Palatino Linotype" w:hAnsi="Palatino Linotype" w:cs="Arial"/>
                <w:sz w:val="20"/>
                <w:szCs w:val="20"/>
                <w:lang w:eastAsia="zh-CN"/>
              </w:rPr>
              <w:t>H</w:t>
            </w:r>
            <w:r w:rsidRPr="00A9734A">
              <w:rPr>
                <w:rFonts w:ascii="Palatino Linotype" w:hAnsi="Palatino Linotype" w:cs="Arial"/>
                <w:sz w:val="20"/>
                <w:szCs w:val="20"/>
                <w:vertAlign w:val="subscript"/>
                <w:lang w:eastAsia="zh-CN"/>
              </w:rPr>
              <w:t>74</w:t>
            </w:r>
            <w:r w:rsidRPr="00A9734A">
              <w:rPr>
                <w:rFonts w:ascii="Palatino Linotype" w:hAnsi="Palatino Linotype" w:cs="Arial"/>
                <w:sz w:val="20"/>
                <w:szCs w:val="20"/>
                <w:lang w:eastAsia="zh-CN"/>
              </w:rPr>
              <w:t>O</w:t>
            </w:r>
          </w:p>
        </w:tc>
        <w:tc>
          <w:tcPr>
            <w:tcW w:w="4166" w:type="dxa"/>
            <w:shd w:val="clear" w:color="auto" w:fill="auto"/>
            <w:vAlign w:val="center"/>
          </w:tcPr>
          <w:p w14:paraId="373A640D"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eastAsia="zh-CN"/>
              </w:rPr>
            </w:pPr>
            <w:r w:rsidRPr="00A9734A">
              <w:rPr>
                <w:rFonts w:ascii="Palatino Linotype" w:hAnsi="Palatino Linotype" w:cs="Arial"/>
                <w:i/>
                <w:iCs/>
                <w:sz w:val="20"/>
                <w:szCs w:val="20"/>
                <w:lang w:eastAsia="zh-CN"/>
              </w:rPr>
              <w:t xml:space="preserve">Streptomyces bacillaris strain </w:t>
            </w:r>
            <w:r w:rsidRPr="00A9734A">
              <w:rPr>
                <w:rFonts w:ascii="Palatino Linotype" w:hAnsi="Palatino Linotype" w:cs="Arial"/>
                <w:sz w:val="20"/>
                <w:szCs w:val="20"/>
                <w:lang w:eastAsia="zh-CN"/>
              </w:rPr>
              <w:t>RAM25C4</w:t>
            </w:r>
          </w:p>
        </w:tc>
        <w:tc>
          <w:tcPr>
            <w:tcW w:w="1418" w:type="dxa"/>
            <w:shd w:val="clear" w:color="auto" w:fill="auto"/>
            <w:vAlign w:val="center"/>
          </w:tcPr>
          <w:p w14:paraId="561D1938" w14:textId="3DED0DA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lang w:eastAsia="zh-CN"/>
              </w:rPr>
              <w:instrText>ADDIN CSL_CITATION {"citationItems":[{"id":"ITEM-1","itemData":{"DOI":"10.1007/s00203-017-1417-7","ISSN":"0302-8933","abstract":"A potent Streptomyces bacillaris strain RAM25C4 was isolated for controlling methicillin-resistant Staphylococcus aureus and multidrug-resistant bacteria such as Staphylococcus aureus, Acinetobacter baumannii, and Pseudo</w:instrText>
            </w:r>
            <w:r w:rsidR="00B21486" w:rsidRPr="00A9734A">
              <w:rPr>
                <w:rFonts w:ascii="Palatino Linotype" w:hAnsi="Palatino Linotype" w:cs="Arial"/>
                <w:sz w:val="20"/>
                <w:szCs w:val="20"/>
              </w:rPr>
              <w:instrText>monas aeruginosa. A total of 131 actinomycetes were isolated from the Rameswaram coastal region, Tamil Nadu, India. Among 131 actinomycetes, maximum number of actinomycetes (55%) isolated at the distance of 3-6 m from seashore. Out of 131 actinomycetes, 85% of the actinomycetes exhibited different degree of antagonistic activity against test pathogens. The antagonistic activity evaluated using actinomycetes direct culture filtrate and culture filtrate extracts. Among these culture filtrate, extracts had supreme antagonistic activity against multidrug-resistant bacteria and the solvent ethyl acetate was the best for extracting secondary metabolites from actinomycetes. In HPTLC analysis, the presence of macrolides, terpenoids, and quinolones was identified in RAM25C4 extract. In GC-MS analysis, various potent compounds such as phenolic compound-2,6-di-tert-butylphenol, alkaloid compound-1H, 5H, pyrrolo (1' 2':3, 4) imidazo, and quinolone compound-1,4-benzenediol, 2,5-bis(1,1-dimethylethyl) were identified in the ethyl acetate extract of RAM25C4. The phylogenetic analysis of 16S rRNA gene sequence of RAM25C4 isolate was deposited in NCBI with name Streptomyces bacillaris strain RAM25C4 and accession number KM513543.","author":[{"dropping-particle":"","family":"Wahaab","given":"Femina","non-dropping-particle":"","parse-names":false,"suffix":""},{"dropping-particle":"","family":"Subramaniam","given":"Kalidass","non-dropping-particle":"","parse-names":false,"suffix":""}],"container-title":"Archives of microbiology","id":"ITEM-1","issue":"1","issued":{"date-parts":[["2018"]]},"page":"57-71","title":"Bioprospecting marine actinomycetes for multidrug-resistant pathogen control from Rameswaram coastal area, Tamil Nadu, India","type":"article-journal","volume":"200"},"uris":["http://www.mendeley.com/documents/?uuid=7f24714b-5aa1-41d3-93ca-168b8d361e61","http://www.mendeley.com/documents/?uuid=46d24490-632f-4484-9e68-069cd5b3dca9"]}],"mendeley":{"formattedCitation":"[124]","plainTextFormattedCitation":"[124]","previouslyFormattedCitation":"[123]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[124]</w:t>
            </w:r>
            <w:r w:rsidRPr="00A9734A">
              <w:rPr>
                <w:rFonts w:ascii="Palatino Linotype" w:hAnsi="Palatino Linotype" w:cs="Arial"/>
                <w:sz w:val="20"/>
                <w:szCs w:val="20"/>
              </w:rPr>
              <w:fldChar w:fldCharType="end"/>
            </w:r>
          </w:p>
        </w:tc>
      </w:tr>
      <w:tr w:rsidR="00F74BA3" w:rsidRPr="00A9734A" w14:paraId="4BFEA72C" w14:textId="77777777" w:rsidTr="00A9734A">
        <w:trPr>
          <w:jc w:val="center"/>
        </w:trPr>
        <w:tc>
          <w:tcPr>
            <w:tcW w:w="2574" w:type="dxa"/>
            <w:shd w:val="clear" w:color="auto" w:fill="auto"/>
            <w:vAlign w:val="center"/>
          </w:tcPr>
          <w:p w14:paraId="5838E4A6" w14:textId="39D97025"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w:t>
            </w:r>
            <w:r w:rsidR="00F74BA3" w:rsidRPr="00A9734A">
              <w:rPr>
                <w:rFonts w:ascii="Palatino Linotype" w:hAnsi="Palatino Linotype" w:cs="Arial"/>
                <w:sz w:val="20"/>
                <w:szCs w:val="20"/>
              </w:rPr>
              <w:t>piramycin III</w:t>
            </w:r>
          </w:p>
        </w:tc>
        <w:tc>
          <w:tcPr>
            <w:tcW w:w="2033" w:type="dxa"/>
            <w:shd w:val="clear" w:color="auto" w:fill="auto"/>
            <w:vAlign w:val="center"/>
          </w:tcPr>
          <w:p w14:paraId="19A8AA8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15</w:t>
            </w:r>
          </w:p>
        </w:tc>
        <w:tc>
          <w:tcPr>
            <w:tcW w:w="4166" w:type="dxa"/>
            <w:shd w:val="clear" w:color="auto" w:fill="auto"/>
            <w:vAlign w:val="center"/>
          </w:tcPr>
          <w:p w14:paraId="76A3621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spiramyceticus </w:t>
            </w:r>
            <w:r w:rsidRPr="00A9734A">
              <w:rPr>
                <w:rFonts w:ascii="Palatino Linotype" w:hAnsi="Palatino Linotype" w:cs="Arial"/>
                <w:sz w:val="20"/>
                <w:szCs w:val="20"/>
              </w:rPr>
              <w:t>16-10-2.</w:t>
            </w:r>
          </w:p>
        </w:tc>
        <w:tc>
          <w:tcPr>
            <w:tcW w:w="1418" w:type="dxa"/>
            <w:shd w:val="clear" w:color="auto" w:fill="auto"/>
            <w:vAlign w:val="center"/>
          </w:tcPr>
          <w:p w14:paraId="74F73D7C" w14:textId="34F31F5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10826068.2017.1292290","ISSN":"1082-6068","author":[{"dropping-particle":"","family":"Li","given":"Zhen","non-dropping-particle":"","parse-names":false,"suffix":""},{"dropping-particle":"","family":"Hu","given":"Fengxian","non-dropping-particle":"","parse-names":false,"suffix":""},{"dropping-particle":"","family":"Ye","given":"Ruifang","non-dropping-particle":"","parse-names":false,"suffix":""},{"dropping-particle":"","family":"Lv","given":"Heping","non-dropping-particle":"","parse-names":false,"suffix":""},{"dropping-particle":"","family":"Zeng","given":"Jun","non-dropping-particle":"","parse-names":false,"suffix":""}],"container-title":"Preparative Biochemistry &amp; Biotechnology","id":"ITEM-1","issue":"5","issued":{"date-parts":[["2017","5"]]},"page":"481-488","title":"Influence of Al 3+ on the titer of spiramycin and effective components in fermentor","type":"article-journal","volume":"47"},"uris":["http://www.mendeley.com/documents/?uuid=e8863b27-b886-4600-b61d-1c1ffcfa172e","http://www.mendeley.com/documents/?uuid=44d1a885-ec48-4236-a3b5-a771cd8034fb"]}],"mendeley":{"formattedCitation":"[125]","plainTextFormattedCitation":"[125]","previouslyFormattedCitation":"[124]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[125]</w:t>
            </w:r>
            <w:r w:rsidRPr="00A9734A">
              <w:rPr>
                <w:rFonts w:ascii="Palatino Linotype" w:hAnsi="Palatino Linotype" w:cs="Arial"/>
                <w:sz w:val="20"/>
                <w:szCs w:val="20"/>
              </w:rPr>
              <w:fldChar w:fldCharType="end"/>
            </w:r>
          </w:p>
        </w:tc>
      </w:tr>
      <w:tr w:rsidR="00F74BA3" w:rsidRPr="00A9734A" w14:paraId="47016E71" w14:textId="77777777" w:rsidTr="00A9734A">
        <w:trPr>
          <w:jc w:val="center"/>
        </w:trPr>
        <w:tc>
          <w:tcPr>
            <w:tcW w:w="2574" w:type="dxa"/>
            <w:shd w:val="clear" w:color="auto" w:fill="auto"/>
            <w:vAlign w:val="center"/>
          </w:tcPr>
          <w:p w14:paraId="036016D5" w14:textId="2C811B9C"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w:t>
            </w:r>
            <w:r w:rsidR="00F74BA3" w:rsidRPr="00A9734A">
              <w:rPr>
                <w:rFonts w:ascii="Palatino Linotype" w:hAnsi="Palatino Linotype" w:cs="Arial"/>
                <w:sz w:val="20"/>
                <w:szCs w:val="20"/>
              </w:rPr>
              <w:t>automycin</w:t>
            </w:r>
          </w:p>
        </w:tc>
        <w:tc>
          <w:tcPr>
            <w:tcW w:w="2033" w:type="dxa"/>
            <w:shd w:val="clear" w:color="auto" w:fill="auto"/>
            <w:vAlign w:val="center"/>
          </w:tcPr>
          <w:p w14:paraId="1858A6A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13</w:t>
            </w:r>
          </w:p>
        </w:tc>
        <w:tc>
          <w:tcPr>
            <w:tcW w:w="4166" w:type="dxa"/>
            <w:shd w:val="clear" w:color="auto" w:fill="auto"/>
            <w:vAlign w:val="center"/>
          </w:tcPr>
          <w:p w14:paraId="1BFEDE4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spiroverticillatus</w:t>
            </w:r>
          </w:p>
        </w:tc>
        <w:tc>
          <w:tcPr>
            <w:tcW w:w="1418" w:type="dxa"/>
            <w:shd w:val="clear" w:color="auto" w:fill="auto"/>
            <w:vAlign w:val="center"/>
          </w:tcPr>
          <w:p w14:paraId="1BA29381" w14:textId="3B92ECA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{"citationItems":[{"id":"ITEM-1","itemData":{"DOI":"10.1155/2013/968518","ISSN":"2314-6133","abstract":"Microorganisms produce a range of chemical substances representing a vast diversity of fascinating molecular architectures not available in any other system. Among them, Streptomyces are frequently used to produce useful enzymes and a wide variety of secondary metabolites with potential biological activities. Streptomyces are preferred over other microorganisms for producing more than half of the clinically useful naturally originating pharmaceuticals. However, these compounds are usually produced in very low amounts (or not at all) under typical laboratory conditions. Despite the superiority of Streptomyces , they still lack well documented genetic information and a large number of in-depth molecular biological tools for strain improvement. Previous attempts to produce high yielding strains required selection of the genetic material through classical mutagenesis for commercial production of secondary metabolites, optimizing culture conditions, and random selection. However, a profound effect on the strategy for strain development has occurred with the recent advancement of whole-genome sequencing, systems biology, and genetic engineering. In this review, we demonstrate a few of the major issues related to the potential of “-omics” technology (genomics, transcriptomics, proteomics, and metabolomics) for improving streptomycetes as an intelligent chemical factory for enhancing the production of useful bioactive compounds.","author":[{"dropping-particle":"","family":"Chaudhary","given":"Amit Kumar","non-dropping-particle":"","parse-names":false,"suffix":""},{"dropping-particle":"","family":"Dhakal","given":"Dipesh","non-dropping-particle":"","parse-names":false,"suffix":""},{"dropping-particle":"","family":"Sohng","given":"Jae Kyung","non-dropping-particle":"","parse-names":false,"suffix":""}],"container-title":"BioMed Research International","id":"ITEM-1","issued":{"date-parts":[["2013"]]},"page":"1-15","title":"An Insight into the “-Omics” Based Engineering of Streptomycetes for Secondary Metabolite Overproduction","type":"article-journal","volume":"2013"},"uris":["http://www.mendeley.com/documents/?uuid=437472d1-81d0-4b96-8339-bbda24565bb6","http://www.mendeley.com/documents/?uuid=70f3a5db-3a1d-4849-ab80-bf4b9048bc94"]}],"mendeley":{"formattedCitation":"[126]","plainTextFormattedCitation":"[126]","previouslyFormattedCitation":"[125]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[126]</w:t>
            </w:r>
            <w:r w:rsidRPr="00A9734A">
              <w:rPr>
                <w:rFonts w:ascii="Palatino Linotype" w:hAnsi="Palatino Linotype" w:cs="Arial"/>
                <w:sz w:val="20"/>
                <w:szCs w:val="20"/>
              </w:rPr>
              <w:fldChar w:fldCharType="end"/>
            </w:r>
          </w:p>
        </w:tc>
      </w:tr>
      <w:tr w:rsidR="00F74BA3" w:rsidRPr="00A9734A" w14:paraId="06CAC9AD" w14:textId="77777777" w:rsidTr="00A9734A">
        <w:trPr>
          <w:jc w:val="center"/>
        </w:trPr>
        <w:tc>
          <w:tcPr>
            <w:tcW w:w="2574" w:type="dxa"/>
            <w:shd w:val="clear" w:color="auto" w:fill="auto"/>
            <w:vAlign w:val="center"/>
          </w:tcPr>
          <w:p w14:paraId="1CF6AFD5" w14:textId="3CA355C0"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w:t>
            </w:r>
            <w:r w:rsidR="00F74BA3" w:rsidRPr="00A9734A">
              <w:rPr>
                <w:rFonts w:ascii="Palatino Linotype" w:hAnsi="Palatino Linotype" w:cs="Arial"/>
                <w:sz w:val="20"/>
                <w:szCs w:val="20"/>
              </w:rPr>
              <w:t>obramycin</w:t>
            </w:r>
          </w:p>
        </w:tc>
        <w:tc>
          <w:tcPr>
            <w:tcW w:w="2033" w:type="dxa"/>
            <w:shd w:val="clear" w:color="auto" w:fill="auto"/>
            <w:vAlign w:val="center"/>
          </w:tcPr>
          <w:p w14:paraId="3EC43C7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37</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4166" w:type="dxa"/>
            <w:shd w:val="clear" w:color="auto" w:fill="auto"/>
            <w:vAlign w:val="center"/>
          </w:tcPr>
          <w:p w14:paraId="09519DD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tenebrarius</w:t>
            </w:r>
          </w:p>
        </w:tc>
        <w:tc>
          <w:tcPr>
            <w:tcW w:w="1418" w:type="dxa"/>
            <w:shd w:val="clear" w:color="auto" w:fill="auto"/>
            <w:vAlign w:val="center"/>
          </w:tcPr>
          <w:p w14:paraId="1B221D4D" w14:textId="3BFC517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{"citationItems":[{"id":"ITEM-1","itemData":{"DOI":"10.1016/S0378-1097(03)00881-4","ISSN":"03781097","author":[{"dropping-particle":"","family":"Kharel","given":"Madan Kumar","non-dropping-particle":"","parse-names":false,"suffix":""},{"dropping-particle":"","family":"Basnet","given":"Devi Bahadur","non-dropping-particle":"","parse-names":false,"suffix":""},{"dropping-particle":"","family":"Lee","given":"Hei Chan","non-dropping-particle":"","parse-names":false,"suffix":""},{"dropping-particle":"","family":"Liou","given":"Kwangkyoung","non-dropping-particle":"","parse-names":false,"suffix":""},{"dropping-particle":"","family":"Woo","given":"Jin Suk","non-dropping-particle":"","parse-names":false,"suffix":""},{"dropping-particle":"","family":"Kim","given":"Byung-Gee","non-dropping-particle":"","parse-names":false,"suffix":""},{"dropping-particle":"","family":"Sohng","given":"Jae Kyung","non-dropping-particle":"","parse-names":false,"suffix":""}],"container-title":"FEMS Microbiology Letters","id":"ITEM-1","issue":"2","issued":{"date-parts":[["2004","1"]]},"page":"185-190","title":"Isolation and characterization of the tobramycin biosynthetic gene cluster from &lt;i&gt;Streptomyces tenebrarius&lt;/i&gt;","type":"article-journal","volume":"230"},"uris":["http://www.mendeley.com/documents/?uuid=8964267b-25d8-4f9e-89a0-13fb5cdc6749","http://www.mendeley.com/documents/?uuid=8e7ccd66-f17d-400a-9dbc-a18fa1f8f660"]}],"mendeley":{"formattedCitation":"[127]","plainTextFormattedCitation":"[127]","previouslyFormattedCitation":"[126]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[127]</w:t>
            </w:r>
            <w:r w:rsidRPr="00A9734A">
              <w:rPr>
                <w:rFonts w:ascii="Palatino Linotype" w:hAnsi="Palatino Linotype" w:cs="Arial"/>
                <w:sz w:val="20"/>
                <w:szCs w:val="20"/>
              </w:rPr>
              <w:fldChar w:fldCharType="end"/>
            </w:r>
          </w:p>
        </w:tc>
      </w:tr>
      <w:tr w:rsidR="00F74BA3" w:rsidRPr="00A9734A" w14:paraId="4F295E72" w14:textId="77777777" w:rsidTr="00A9734A">
        <w:trPr>
          <w:jc w:val="center"/>
        </w:trPr>
        <w:tc>
          <w:tcPr>
            <w:tcW w:w="2574" w:type="dxa"/>
            <w:tcBorders>
              <w:bottom w:val="single" w:sz="4" w:space="0" w:color="auto"/>
            </w:tcBorders>
            <w:shd w:val="clear" w:color="auto" w:fill="auto"/>
            <w:vAlign w:val="center"/>
          </w:tcPr>
          <w:p w14:paraId="2CA795E4" w14:textId="40E414AB"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u</w:t>
            </w:r>
            <w:r w:rsidR="00F74BA3" w:rsidRPr="00A9734A">
              <w:rPr>
                <w:rFonts w:ascii="Palatino Linotype" w:hAnsi="Palatino Linotype" w:cs="Arial"/>
                <w:sz w:val="20"/>
                <w:szCs w:val="20"/>
              </w:rPr>
              <w:t>rdamycin A</w:t>
            </w:r>
          </w:p>
        </w:tc>
        <w:tc>
          <w:tcPr>
            <w:tcW w:w="2033" w:type="dxa"/>
            <w:shd w:val="clear" w:color="auto" w:fill="auto"/>
            <w:vAlign w:val="center"/>
          </w:tcPr>
          <w:p w14:paraId="342E0D7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17</w:t>
            </w:r>
          </w:p>
        </w:tc>
        <w:tc>
          <w:tcPr>
            <w:tcW w:w="4166" w:type="dxa"/>
            <w:shd w:val="clear" w:color="auto" w:fill="auto"/>
            <w:vAlign w:val="center"/>
          </w:tcPr>
          <w:p w14:paraId="65C76C9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fradiae</w:t>
            </w:r>
          </w:p>
        </w:tc>
        <w:tc>
          <w:tcPr>
            <w:tcW w:w="1418" w:type="dxa"/>
            <w:shd w:val="clear" w:color="auto" w:fill="auto"/>
            <w:vAlign w:val="center"/>
          </w:tcPr>
          <w:p w14:paraId="2E9CC474" w14:textId="40E7087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{"citationItems":[{"id":"ITEM-1","itemData":{"DOI":"10.1155/2013/968518","ISSN":"2314-6133","abstract":"Microorganisms produce a range of chemical substances representing a vast diversity of fascinating molecular architectures not available in any other system. Among them, Streptomyces are frequently used to produce useful enzymes and a wide variety of secondary metabolites with potential biological activities. Streptomyces are preferred over other microorganisms for producing more than half of the clinically useful naturally originating pharmaceuticals. However, these compounds are usually produced in very low amounts (or not at all) under typical laboratory conditions. Despite the superiority of Streptomyces , they still lack well documented genetic information and a large number of in-depth molecular biological tools for strain improvement. Previous attempts to produce high yielding strains required selection of the genetic material through classical mutagenesis for commercial production of secondary metabolites, optimizing culture conditions, and random selection. However, a profound effect on the strategy for strain development has occurred with the recent advancement of whole-genome sequencing, systems biology, and genetic engineering. In this review, we demonstrate a few of the major issues related to the potential of “-omics” technology (genomics, transcriptomics, proteomics, and metabolomics) for improving streptomycetes as an intelligent chemical factory for enhancing the production of useful bioactive compounds.","author":[{"dropping-particle":"","family":"Chaudhary","given":"Amit Kumar","non-dropping-particle":"","parse-names":false,"suffix":""},{"dropping-particle":"","family":"Dhakal","given":"Dipesh","non-dropping-particle":"","parse-names":false,"suffix":""},{"dropping-particle":"","family":"Sohng","given":"Jae Kyung","non-dropping-particle":"","parse-names":false,"suffix":""}],"container-title":"BioMed Research International","id":"ITEM-1","issued":{"date-parts":[["2013"]]},"page":"1-15","title":"An Insight into the “-Omics” Based Engineering of Streptomycetes for Secondary Metabolite Overproduction","type":"article-journal","volume":"2013"},"uris":["http://www.mendeley.com/documents/?uuid=70f3a5db-3a1d-4849-ab80-bf4b9048bc94","http://www.mendeley.com/documents/?uuid=437472d1-81d0-4b96-8339-bbda24565bb6"]}],"mendeley":{"formattedCitation":"[126]","plainTextFormattedCitation":"[126]","previouslyFormattedCitation":"[125]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[126]</w:t>
            </w:r>
            <w:r w:rsidRPr="00A9734A">
              <w:rPr>
                <w:rFonts w:ascii="Palatino Linotype" w:hAnsi="Palatino Linotype" w:cs="Arial"/>
                <w:sz w:val="20"/>
                <w:szCs w:val="20"/>
              </w:rPr>
              <w:fldChar w:fldCharType="end"/>
            </w:r>
          </w:p>
        </w:tc>
      </w:tr>
      <w:tr w:rsidR="00F74BA3" w:rsidRPr="00A9734A" w14:paraId="40CD987B" w14:textId="77777777" w:rsidTr="00A9734A">
        <w:trPr>
          <w:jc w:val="center"/>
        </w:trPr>
        <w:tc>
          <w:tcPr>
            <w:tcW w:w="2574" w:type="dxa"/>
            <w:tcBorders>
              <w:bottom w:val="nil"/>
            </w:tcBorders>
            <w:shd w:val="clear" w:color="auto" w:fill="auto"/>
            <w:vAlign w:val="center"/>
          </w:tcPr>
          <w:p w14:paraId="0119201F" w14:textId="71F90104"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v</w:t>
            </w:r>
            <w:r w:rsidR="00F74BA3" w:rsidRPr="00A9734A">
              <w:rPr>
                <w:rFonts w:ascii="Palatino Linotype" w:hAnsi="Palatino Linotype" w:cs="Arial"/>
                <w:sz w:val="20"/>
                <w:szCs w:val="20"/>
              </w:rPr>
              <w:t>iolaceol I</w:t>
            </w:r>
          </w:p>
        </w:tc>
        <w:tc>
          <w:tcPr>
            <w:tcW w:w="2033" w:type="dxa"/>
            <w:vMerge w:val="restart"/>
            <w:shd w:val="clear" w:color="auto" w:fill="auto"/>
            <w:vAlign w:val="center"/>
          </w:tcPr>
          <w:p w14:paraId="3BF1FD8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4166" w:type="dxa"/>
            <w:vMerge w:val="restart"/>
            <w:shd w:val="clear" w:color="auto" w:fill="auto"/>
            <w:vAlign w:val="center"/>
          </w:tcPr>
          <w:p w14:paraId="4D98340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rapamycinicus</w:t>
            </w:r>
          </w:p>
        </w:tc>
        <w:tc>
          <w:tcPr>
            <w:tcW w:w="1418" w:type="dxa"/>
            <w:vMerge w:val="restart"/>
            <w:shd w:val="clear" w:color="auto" w:fill="auto"/>
            <w:vAlign w:val="center"/>
          </w:tcPr>
          <w:p w14:paraId="6311E6BC" w14:textId="39B86DB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eastAsia="zh-CN"/>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{"citationItems":[{"id":"ITEM-1","itemData":{"DOI":"10.1111/1462-2920.16118","ISSN":"1462-2912","abstract":"Co‐culturing the bacterium Streptomyces rapamycinicus and the ascomycete Aspergillus nidulans has previously been shown to trigger the production of orsellinic acid (ORS) and its derivates in the fungal cells. Based on these studies it was assumed that direct physical contact is a prerequisite for the metabolic reaction that involves a fungal amino acid starvation response and activating chromatin modifications at the biosynthetic gene cluster (BGC). Here we show that not physical contact, but a guanidine containing macrolide, named polaramycin B, triggers the response. The substance is produced constitutively by the bacterium and above a certain concentration, provokes the production of ORS. In addition, several other secondary metabolites were induced by polaramycin B. Our genome‐wide transcriptome analysis showed that polaramycin B treatment causes downregulation of fungal genes necessary for membrane stability, general metabolism and growth. A compensatory genetic response can be observed in the fungus that included upregulation of BGCs and genes necessary for ribosome biogenesis, translation and membrane stability. Our work discovered a novel chemical communication, in which the antifungal bacterial metabolite polaramycin B leads to the production of antibacterial defence chemicals and to the upregulation of genes necessary to compensate for the cellular damage caused by polaramycin B.","author":[{"dropping-particle":"","family":"Berger","given":"Harald","non-dropping-particle":"","parse-names":false,"suffix":""},{"dropping-particle":"","family":"Bacher","given":"Markus","non-dropping-particle":"","parse-names":false,"suffix":""},{"dropping-particle":"","family":"Labuda","given":"Roman","non-dropping-particle":"","parse-names":false,"suffix":""},{"dropping-particle":"","family":"Eppel","given":"Isabel Maria","non-dropping-particle":"","parse-names":false,"suffix":""},{"dropping-particle":"","family":"Bayer","given":"Florentina","non-dropping-parti</w:instrText>
            </w:r>
            <w:r w:rsidR="00B21486" w:rsidRPr="00A9734A">
              <w:rPr>
                <w:rFonts w:ascii="Palatino Linotype" w:hAnsi="Palatino Linotype" w:cs="Arial"/>
                <w:sz w:val="20"/>
                <w:szCs w:val="20"/>
                <w:lang w:val="en-US" w:eastAsia="zh-CN"/>
              </w:rPr>
              <w:instrText>cle":"","parse-names":false,"suffix":""},{"dropping-particle":"","family":"Sulyok","given":"Michael","non-dropping-particle":"","parse-names":false,"suffix":""},{"dropping-particle":"","family":"Gasparotto","given":"Erika","non-dropping-particle":"","parse-names":false,"suffix":""},{"dropping-particle":"","family":"Zehetbauer","given":"Franz","non-dropping-particle":"","parse-names":false,"suffix":""},{"dropping-particle":"","family":"Doppler","given":"Maria","non-dropping-particle":"","parse-names":false,"suffix":""},{"dropping-particle":"","family":"Gratzl","given":"Hannes","non-dropping-particle":"","parse-names":false,"suffix":""},{"dropping-particle":"","family":"Strauss","given":"Joseph","non-dropping-particle":"","parse-names":false,"suffix":""}],"container-title":"Environmental Microbiology","id":"ITEM-1","issue":"10","issued":{"date-parts":[["2022","10"]]},"page":"4899-4914","title":"Polaramycin B, and not physical interaction, is the signal that rewires fungal metabolism in the &lt;i&gt;Streptomyces&lt;/i&gt;–&lt;i&gt;Aspergillus&lt;/i&gt; interaction","type":"article-journal","volume":"24"},"uris":["http://www.mendeley.com/documents/?uuid=7ef09f77-e541-47e8-83e6-f510ce8e311a","http://www.mendeley.com/documents/?uuid=38661de8-b73b-4772-bb95-03aad6c44abb"]}],"mendeley":{"formattedCitation":"[128]","plainTextFormattedCitation":"[128]","previouslyFormattedCitation":"[127]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lang w:val="en-US" w:eastAsia="zh-CN"/>
              </w:rPr>
              <w:t>[128]</w:t>
            </w:r>
            <w:r w:rsidRPr="00A9734A">
              <w:rPr>
                <w:rFonts w:ascii="Palatino Linotype" w:hAnsi="Palatino Linotype" w:cs="Arial"/>
                <w:sz w:val="20"/>
                <w:szCs w:val="20"/>
              </w:rPr>
              <w:fldChar w:fldCharType="end"/>
            </w:r>
          </w:p>
        </w:tc>
      </w:tr>
      <w:tr w:rsidR="00F74BA3" w:rsidRPr="00A9734A" w14:paraId="4E6CF5FB" w14:textId="77777777" w:rsidTr="00A9734A">
        <w:trPr>
          <w:jc w:val="center"/>
        </w:trPr>
        <w:tc>
          <w:tcPr>
            <w:tcW w:w="2574" w:type="dxa"/>
            <w:tcBorders>
              <w:top w:val="nil"/>
              <w:bottom w:val="single" w:sz="8" w:space="0" w:color="auto"/>
            </w:tcBorders>
            <w:shd w:val="clear" w:color="auto" w:fill="auto"/>
            <w:vAlign w:val="center"/>
          </w:tcPr>
          <w:p w14:paraId="2A5F8CE3" w14:textId="0447E593"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lang w:val="en-US" w:eastAsia="zh-CN"/>
              </w:rPr>
            </w:pPr>
            <w:r w:rsidRPr="00A9734A">
              <w:rPr>
                <w:rFonts w:ascii="Palatino Linotype" w:hAnsi="Palatino Linotype" w:cs="Arial"/>
                <w:sz w:val="20"/>
                <w:szCs w:val="20"/>
                <w:lang w:val="en-US" w:eastAsia="zh-CN"/>
              </w:rPr>
              <w:t>v</w:t>
            </w:r>
            <w:r w:rsidR="00F74BA3" w:rsidRPr="00A9734A">
              <w:rPr>
                <w:rFonts w:ascii="Palatino Linotype" w:hAnsi="Palatino Linotype" w:cs="Arial"/>
                <w:sz w:val="20"/>
                <w:szCs w:val="20"/>
                <w:lang w:val="en-US" w:eastAsia="zh-CN"/>
              </w:rPr>
              <w:t>iolaceol II</w:t>
            </w:r>
          </w:p>
        </w:tc>
        <w:tc>
          <w:tcPr>
            <w:tcW w:w="2033" w:type="dxa"/>
            <w:vMerge/>
            <w:tcBorders>
              <w:bottom w:val="single" w:sz="8" w:space="0" w:color="auto"/>
            </w:tcBorders>
            <w:shd w:val="clear" w:color="auto" w:fill="auto"/>
            <w:vAlign w:val="center"/>
          </w:tcPr>
          <w:p w14:paraId="2EACB10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eastAsia="zh-CN"/>
              </w:rPr>
            </w:pPr>
          </w:p>
        </w:tc>
        <w:tc>
          <w:tcPr>
            <w:tcW w:w="4166" w:type="dxa"/>
            <w:vMerge/>
            <w:tcBorders>
              <w:bottom w:val="single" w:sz="8" w:space="0" w:color="auto"/>
            </w:tcBorders>
            <w:shd w:val="clear" w:color="auto" w:fill="auto"/>
            <w:vAlign w:val="center"/>
          </w:tcPr>
          <w:p w14:paraId="320FA40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eastAsia="zh-CN"/>
              </w:rPr>
            </w:pPr>
          </w:p>
        </w:tc>
        <w:tc>
          <w:tcPr>
            <w:tcW w:w="1418" w:type="dxa"/>
            <w:vMerge/>
            <w:tcBorders>
              <w:bottom w:val="single" w:sz="8" w:space="0" w:color="auto"/>
            </w:tcBorders>
            <w:shd w:val="clear" w:color="auto" w:fill="auto"/>
            <w:vAlign w:val="center"/>
          </w:tcPr>
          <w:p w14:paraId="1D151FA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lang w:val="en-US" w:eastAsia="zh-CN"/>
              </w:rPr>
            </w:pPr>
          </w:p>
        </w:tc>
      </w:tr>
    </w:tbl>
    <w:p w14:paraId="49914ED1" w14:textId="447A8839" w:rsidR="00F74BA3" w:rsidRPr="00AC7ACC" w:rsidRDefault="00A9734A" w:rsidP="00A9734A">
      <w:pPr>
        <w:pStyle w:val="MDPI41tablecaption"/>
        <w:ind w:left="0"/>
      </w:pPr>
      <w:bookmarkStart w:id="16" w:name="_Toc143753767"/>
      <w:r w:rsidRPr="00A9734A">
        <w:rPr>
          <w:b/>
        </w:rPr>
        <w:t xml:space="preserve">Table S17. </w:t>
      </w:r>
      <w:r w:rsidR="00AC7ACC" w:rsidRPr="00AC7ACC">
        <w:t xml:space="preserve">LC-MS-based annotated compounds (level 3) </w:t>
      </w:r>
      <w:r w:rsidR="008D37CB">
        <w:t xml:space="preserve">from </w:t>
      </w:r>
      <w:r w:rsidR="008D37CB" w:rsidRPr="008D37CB">
        <w:t>StreptomeDB</w:t>
      </w:r>
      <w:r w:rsidR="008D37CB" w:rsidRPr="00D76B84">
        <w:t xml:space="preserve"> </w:t>
      </w:r>
      <w:r w:rsidR="00AC7ACC" w:rsidRPr="00AC7ACC">
        <w:t>possibly responsible for the</w:t>
      </w:r>
      <w:r w:rsidR="00F74BA3" w:rsidRPr="00AC7ACC">
        <w:t xml:space="preserve"> antioxidant </w:t>
      </w:r>
      <w:r w:rsidR="00327F49" w:rsidRPr="00327F49">
        <w:t xml:space="preserve">capacity </w:t>
      </w:r>
      <w:r w:rsidR="00F74BA3" w:rsidRPr="00AC7ACC">
        <w:t xml:space="preserve">of the strain </w:t>
      </w:r>
      <w:r w:rsidR="00423479" w:rsidRPr="00887B9B">
        <w:rPr>
          <w:rFonts w:cs="Arial"/>
        </w:rPr>
        <w:t>S. hygroscopicus</w:t>
      </w:r>
      <w:r w:rsidR="00423479" w:rsidRPr="00AC7ACC">
        <w:t xml:space="preserve"> </w:t>
      </w:r>
      <w:r w:rsidR="00F74BA3" w:rsidRPr="00AC7ACC">
        <w:t>356 extract in ISP2 medium.</w:t>
      </w:r>
      <w:bookmarkEnd w:id="16"/>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53"/>
        <w:gridCol w:w="2162"/>
        <w:gridCol w:w="3252"/>
        <w:gridCol w:w="2198"/>
      </w:tblGrid>
      <w:tr w:rsidR="00F74BA3" w:rsidRPr="00A9734A" w14:paraId="59C4A237" w14:textId="77777777" w:rsidTr="00A9734A">
        <w:trPr>
          <w:jc w:val="center"/>
        </w:trPr>
        <w:tc>
          <w:tcPr>
            <w:tcW w:w="2551" w:type="dxa"/>
            <w:tcBorders>
              <w:top w:val="single" w:sz="8" w:space="0" w:color="auto"/>
              <w:bottom w:val="single" w:sz="4" w:space="0" w:color="auto"/>
            </w:tcBorders>
            <w:shd w:val="clear" w:color="auto" w:fill="auto"/>
            <w:vAlign w:val="center"/>
          </w:tcPr>
          <w:p w14:paraId="668986B5"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b/>
                <w:bCs/>
                <w:sz w:val="20"/>
                <w:szCs w:val="20"/>
                <w:lang w:val="en-US" w:eastAsia="zh-CN"/>
              </w:rPr>
              <w:t>Compound</w:t>
            </w:r>
          </w:p>
        </w:tc>
        <w:tc>
          <w:tcPr>
            <w:tcW w:w="1933" w:type="dxa"/>
            <w:tcBorders>
              <w:top w:val="single" w:sz="8" w:space="0" w:color="auto"/>
              <w:bottom w:val="single" w:sz="4" w:space="0" w:color="auto"/>
            </w:tcBorders>
            <w:shd w:val="clear" w:color="auto" w:fill="auto"/>
            <w:vAlign w:val="center"/>
          </w:tcPr>
          <w:p w14:paraId="4501C55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b/>
                <w:bCs/>
                <w:sz w:val="20"/>
                <w:szCs w:val="20"/>
                <w:lang w:val="en-US" w:eastAsia="zh-CN"/>
              </w:rPr>
              <w:t>Molecular formula</w:t>
            </w:r>
          </w:p>
        </w:tc>
        <w:tc>
          <w:tcPr>
            <w:tcW w:w="2907" w:type="dxa"/>
            <w:tcBorders>
              <w:top w:val="single" w:sz="8" w:space="0" w:color="auto"/>
              <w:bottom w:val="single" w:sz="4" w:space="0" w:color="auto"/>
            </w:tcBorders>
            <w:shd w:val="clear" w:color="auto" w:fill="auto"/>
            <w:vAlign w:val="center"/>
          </w:tcPr>
          <w:p w14:paraId="6FFC708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b/>
                <w:bCs/>
                <w:sz w:val="20"/>
                <w:szCs w:val="20"/>
                <w:lang w:val="en-US" w:eastAsia="zh-CN"/>
              </w:rPr>
              <w:t>Producer microorganism</w:t>
            </w:r>
          </w:p>
        </w:tc>
        <w:tc>
          <w:tcPr>
            <w:tcW w:w="1965" w:type="dxa"/>
            <w:tcBorders>
              <w:top w:val="single" w:sz="8" w:space="0" w:color="auto"/>
              <w:bottom w:val="single" w:sz="4" w:space="0" w:color="auto"/>
            </w:tcBorders>
            <w:shd w:val="clear" w:color="auto" w:fill="auto"/>
            <w:vAlign w:val="center"/>
          </w:tcPr>
          <w:p w14:paraId="427691D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b/>
                <w:bCs/>
                <w:sz w:val="20"/>
                <w:szCs w:val="20"/>
                <w:lang w:val="en-US" w:eastAsia="zh-CN"/>
              </w:rPr>
              <w:t>Ref.</w:t>
            </w:r>
          </w:p>
        </w:tc>
      </w:tr>
      <w:tr w:rsidR="00F74BA3" w:rsidRPr="00A9734A" w14:paraId="3E324E92" w14:textId="77777777" w:rsidTr="00A9734A">
        <w:trPr>
          <w:jc w:val="center"/>
        </w:trPr>
        <w:tc>
          <w:tcPr>
            <w:tcW w:w="2551" w:type="dxa"/>
            <w:tcBorders>
              <w:top w:val="single" w:sz="4" w:space="0" w:color="auto"/>
            </w:tcBorders>
            <w:shd w:val="clear" w:color="auto" w:fill="auto"/>
            <w:vAlign w:val="center"/>
          </w:tcPr>
          <w:p w14:paraId="67900706" w14:textId="6CA948DA"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sz w:val="20"/>
                <w:szCs w:val="20"/>
                <w:lang w:val="en-US" w:eastAsia="zh-CN"/>
              </w:rPr>
              <w:t>2,4-</w:t>
            </w:r>
            <w:r w:rsidR="00DA2D09" w:rsidRPr="00A9734A">
              <w:rPr>
                <w:rFonts w:ascii="Palatino Linotype" w:hAnsi="Palatino Linotype" w:cs="Arial"/>
                <w:sz w:val="20"/>
                <w:szCs w:val="20"/>
                <w:lang w:val="en-US" w:eastAsia="zh-CN"/>
              </w:rPr>
              <w:t>d</w:t>
            </w:r>
            <w:r w:rsidRPr="00A9734A">
              <w:rPr>
                <w:rFonts w:ascii="Palatino Linotype" w:hAnsi="Palatino Linotype" w:cs="Arial"/>
                <w:sz w:val="20"/>
                <w:szCs w:val="20"/>
                <w:lang w:val="en-US" w:eastAsia="zh-CN"/>
              </w:rPr>
              <w:t>i-tert-butylphenol</w:t>
            </w:r>
          </w:p>
        </w:tc>
        <w:tc>
          <w:tcPr>
            <w:tcW w:w="1933" w:type="dxa"/>
            <w:tcBorders>
              <w:top w:val="single" w:sz="4" w:space="0" w:color="auto"/>
            </w:tcBorders>
            <w:shd w:val="clear" w:color="auto" w:fill="auto"/>
            <w:vAlign w:val="center"/>
          </w:tcPr>
          <w:p w14:paraId="1B6A525D"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sz w:val="20"/>
                <w:szCs w:val="20"/>
                <w:lang w:val="en-US" w:eastAsia="zh-CN"/>
              </w:rPr>
              <w:t>C</w:t>
            </w:r>
            <w:r w:rsidRPr="00A9734A">
              <w:rPr>
                <w:rFonts w:ascii="Palatino Linotype" w:hAnsi="Palatino Linotype" w:cs="Arial"/>
                <w:sz w:val="20"/>
                <w:szCs w:val="20"/>
                <w:vertAlign w:val="subscript"/>
                <w:lang w:val="en-US" w:eastAsia="zh-CN"/>
              </w:rPr>
              <w:t>14</w:t>
            </w:r>
            <w:r w:rsidRPr="00A9734A">
              <w:rPr>
                <w:rFonts w:ascii="Palatino Linotype" w:hAnsi="Palatino Linotype" w:cs="Arial"/>
                <w:sz w:val="20"/>
                <w:szCs w:val="20"/>
                <w:lang w:val="en-US" w:eastAsia="zh-CN"/>
              </w:rPr>
              <w:t>H</w:t>
            </w:r>
            <w:r w:rsidRPr="00A9734A">
              <w:rPr>
                <w:rFonts w:ascii="Palatino Linotype" w:hAnsi="Palatino Linotype" w:cs="Arial"/>
                <w:sz w:val="20"/>
                <w:szCs w:val="20"/>
                <w:vertAlign w:val="subscript"/>
                <w:lang w:val="en-US" w:eastAsia="zh-CN"/>
              </w:rPr>
              <w:t>22</w:t>
            </w:r>
            <w:r w:rsidRPr="00A9734A">
              <w:rPr>
                <w:rFonts w:ascii="Palatino Linotype" w:hAnsi="Palatino Linotype" w:cs="Arial"/>
                <w:sz w:val="20"/>
                <w:szCs w:val="20"/>
                <w:lang w:val="en-US" w:eastAsia="zh-CN"/>
              </w:rPr>
              <w:t>O</w:t>
            </w:r>
          </w:p>
        </w:tc>
        <w:tc>
          <w:tcPr>
            <w:tcW w:w="2907" w:type="dxa"/>
            <w:tcBorders>
              <w:top w:val="single" w:sz="4" w:space="0" w:color="auto"/>
            </w:tcBorders>
            <w:shd w:val="clear" w:color="auto" w:fill="auto"/>
            <w:vAlign w:val="center"/>
          </w:tcPr>
          <w:p w14:paraId="58E683D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lang w:val="en-US" w:eastAsia="zh-CN"/>
              </w:rPr>
            </w:pPr>
            <w:r w:rsidRPr="00A9734A">
              <w:rPr>
                <w:rFonts w:ascii="Palatino Linotype" w:hAnsi="Palatino Linotype" w:cs="Arial"/>
                <w:i/>
                <w:iCs/>
                <w:sz w:val="20"/>
                <w:szCs w:val="20"/>
                <w:lang w:val="en-US" w:eastAsia="zh-CN"/>
              </w:rPr>
              <w:t>Streptomyces</w:t>
            </w:r>
            <w:r w:rsidRPr="00A9734A">
              <w:rPr>
                <w:rFonts w:ascii="Palatino Linotype" w:hAnsi="Palatino Linotype" w:cs="Arial"/>
                <w:sz w:val="20"/>
                <w:szCs w:val="20"/>
                <w:lang w:val="en-US" w:eastAsia="zh-CN"/>
              </w:rPr>
              <w:t xml:space="preserve"> sp. MUM273b</w:t>
            </w:r>
          </w:p>
        </w:tc>
        <w:tc>
          <w:tcPr>
            <w:tcW w:w="1965" w:type="dxa"/>
            <w:tcBorders>
              <w:top w:val="single" w:sz="4" w:space="0" w:color="auto"/>
            </w:tcBorders>
            <w:shd w:val="clear" w:color="auto" w:fill="auto"/>
            <w:vAlign w:val="center"/>
          </w:tcPr>
          <w:p w14:paraId="1E5BAE16" w14:textId="122A8859"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lang w:val="en-US" w:eastAsia="zh-CN"/>
              </w:rPr>
              <w:instrText>ADDIN CSL_CITATION {"citationItems":[{"id":"ITEM-1","itemData":{"DOI":"10.1002/mbo3.859","ISSN"</w:instrText>
            </w:r>
            <w:r w:rsidR="00B21486" w:rsidRPr="00A9734A">
              <w:rPr>
                <w:rFonts w:ascii="Palatino Linotype" w:hAnsi="Palatino Linotype" w:cs="Arial"/>
                <w:sz w:val="20"/>
                <w:szCs w:val="20"/>
                <w:lang w:val="en-US"/>
              </w:rPr>
              <w:instrText>:"2045-8827","author":[{"dropping-particle":"","family":"Tan","given":"Loh Teng‐Hern","non-dropping-particle":"","parse-names":false,"suffix":""},{"dropping-particle":"","family":"Mahendra","given":"Camille Keisha","non-dropping-particle":"","parse-names":false,"suffix":""},{"dropping-particle":"","family":"Yow","given":"Yoon‐Yen","non-dropping-particle":"","parse-names":false,"suffix":""},{"dropping-particle":"","family":"Chan","given":"Kok‐Gan","non-dropping-particle":"","parse-names":false,"suffix":""},{"dropping-particle":"","family":"Khan","given":"Tahir Mehmood","non-dropping-particle":"","parse-names":false,"suffix":""},{"dropping-particle":"","family":"Lee","given":"Learn‐Han","non-dropping-particle":"","parse-names":false,"suffix":""},{"dropping-particle":"","family":"Goh","given":"Bey‐Hing","non-dropping-particle":"","parse-names":false,"suffix":""}],"container-title":"MicrobiologyOpen","id":"ITEM-1","issue":"10","issued":{"date-parts":[["2019","10"]]},"title":"&lt;i&gt;Streptomyces&lt;/i&gt; sp. MUM273b: A mangrove‐derived potential source for antioxidant and UVB radiation protectants","type":"article-journal","volume":"8"},"uris":["http://www.mendeley.com/documents/?uuid=fc15daeb-05f0-4b39-8d18-219eb559a617","http://www.mendeley.com/documents/?uuid=4dc176b6-1a63-419f-b68e-1e856cb03d1b"]}],"mendeley":{"formattedCitation":"[129]","plainTextFormattedCitation":"[129]","previouslyFormattedCitation":"[128]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[129]</w:t>
            </w:r>
            <w:r w:rsidRPr="00A9734A">
              <w:rPr>
                <w:rFonts w:ascii="Palatino Linotype" w:hAnsi="Palatino Linotype" w:cs="Arial"/>
                <w:sz w:val="20"/>
                <w:szCs w:val="20"/>
              </w:rPr>
              <w:fldChar w:fldCharType="end"/>
            </w:r>
          </w:p>
        </w:tc>
      </w:tr>
      <w:tr w:rsidR="00F74BA3" w:rsidRPr="00A9734A" w14:paraId="5E7D22C1" w14:textId="77777777" w:rsidTr="00A9734A">
        <w:trPr>
          <w:jc w:val="center"/>
        </w:trPr>
        <w:tc>
          <w:tcPr>
            <w:tcW w:w="2551" w:type="dxa"/>
            <w:shd w:val="clear" w:color="auto" w:fill="auto"/>
            <w:vAlign w:val="center"/>
          </w:tcPr>
          <w:p w14:paraId="2AFD02F1" w14:textId="43DF108B"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w:t>
            </w:r>
            <w:r w:rsidR="00F74BA3" w:rsidRPr="00A9734A">
              <w:rPr>
                <w:rFonts w:ascii="Palatino Linotype" w:hAnsi="Palatino Linotype" w:cs="Arial"/>
                <w:sz w:val="20"/>
                <w:szCs w:val="20"/>
              </w:rPr>
              <w:t>alinomycin</w:t>
            </w:r>
          </w:p>
        </w:tc>
        <w:tc>
          <w:tcPr>
            <w:tcW w:w="1933" w:type="dxa"/>
            <w:shd w:val="clear" w:color="auto" w:fill="auto"/>
            <w:vAlign w:val="center"/>
          </w:tcPr>
          <w:p w14:paraId="4766B17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2907" w:type="dxa"/>
            <w:shd w:val="clear" w:color="auto" w:fill="auto"/>
            <w:vAlign w:val="center"/>
          </w:tcPr>
          <w:p w14:paraId="49B2FAD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albus</w:t>
            </w:r>
          </w:p>
        </w:tc>
        <w:tc>
          <w:tcPr>
            <w:tcW w:w="1965" w:type="dxa"/>
            <w:shd w:val="clear" w:color="auto" w:fill="auto"/>
            <w:vAlign w:val="center"/>
          </w:tcPr>
          <w:p w14:paraId="724F1247" w14:textId="6C28162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6580E9C7" w14:textId="77777777" w:rsidTr="00A9734A">
        <w:trPr>
          <w:jc w:val="center"/>
        </w:trPr>
        <w:tc>
          <w:tcPr>
            <w:tcW w:w="2551" w:type="dxa"/>
            <w:shd w:val="clear" w:color="auto" w:fill="auto"/>
            <w:vAlign w:val="center"/>
          </w:tcPr>
          <w:p w14:paraId="01AB34C9" w14:textId="6181BF5E"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innamic acid</w:t>
            </w:r>
          </w:p>
        </w:tc>
        <w:tc>
          <w:tcPr>
            <w:tcW w:w="1933" w:type="dxa"/>
            <w:shd w:val="clear" w:color="auto" w:fill="auto"/>
            <w:vAlign w:val="center"/>
          </w:tcPr>
          <w:p w14:paraId="2014C15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2907" w:type="dxa"/>
            <w:shd w:val="clear" w:color="auto" w:fill="auto"/>
            <w:vAlign w:val="center"/>
          </w:tcPr>
          <w:p w14:paraId="574AC50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lividans</w:t>
            </w:r>
          </w:p>
        </w:tc>
        <w:tc>
          <w:tcPr>
            <w:tcW w:w="1965" w:type="dxa"/>
            <w:shd w:val="clear" w:color="auto" w:fill="auto"/>
            <w:vAlign w:val="center"/>
          </w:tcPr>
          <w:p w14:paraId="6A76AABC" w14:textId="66A05EA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10295-011-0955-2","ISSN":"1367-5435","author":[{"dropping-particle":"","family":"Noda","given":"Shuhei","non-dropping-particle":"","parse-names":false,"suffix":""},{"dropping-particle":"","family":"Miyazaki","given":"Takaya","non-dropping-particle":"","parse-names":false,"suffix":""},{"dropping-particle":"","family":"Miyoshi","given":"Takanori","non-dropping-particle":"","parse-names":false,"suffix":""},{"dropping-particle":"","family":"Miyake","given":"Michiru","non-dropping-particle":"","parse-names":false,"suffix":""},{"dropping-particle":"","family":"Okai","given":"Naoko","non-dropping-particle":"","parse-names":false,"suffix":""},{"dropping-particle":"","family":"Tanaka","given":"Tsutomu","non-dropping-particle":"","parse-names":false,"suffix":""},{"dropping-particle":"","family":"Ogino","given":"Chiaki","non-dropping-particle":"","parse-names":false,"suffix":""},{"dropping-particle":"","family":"Kondo","given":"Akihiko","non-dropping-particle":"","parse-names":false,"suffix":""}],"container-title":"Journal of Industrial Microbiology &amp; Biotechnology","id":"ITEM-1","issue":"5","issued":{"date-parts":[["2011","5"]]},"page":"643-648","title":"Cinnamic acid production using &lt;i&gt;Streptomyces lividans&lt;/i&gt; expressing phenylalanine ammonia lyase","type":"article-journal","volume":"38"},"uris":["http://www.mendeley.com/documents/?uuid=92ce7eb4-8197-4141-acee-a9a33cc0836b","http://www.mendeley.com/documents/?uuid=8d46e337-110b-46c8-837f-f56ba44f1b40"]}],"mendeley":{"formattedCitation":"[130]","plainTextFormattedCitation":"[130]","previouslyFormattedCitation":"[129]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[130]</w:t>
            </w:r>
            <w:r w:rsidRPr="00A9734A">
              <w:rPr>
                <w:rFonts w:ascii="Palatino Linotype" w:hAnsi="Palatino Linotype" w:cs="Arial"/>
                <w:sz w:val="20"/>
                <w:szCs w:val="20"/>
              </w:rPr>
              <w:fldChar w:fldCharType="end"/>
            </w:r>
          </w:p>
        </w:tc>
      </w:tr>
      <w:tr w:rsidR="00F74BA3" w:rsidRPr="00A9734A" w14:paraId="4EB44A66" w14:textId="77777777" w:rsidTr="00A9734A">
        <w:trPr>
          <w:jc w:val="center"/>
        </w:trPr>
        <w:tc>
          <w:tcPr>
            <w:tcW w:w="2551" w:type="dxa"/>
            <w:shd w:val="clear" w:color="auto" w:fill="auto"/>
            <w:vAlign w:val="center"/>
          </w:tcPr>
          <w:p w14:paraId="1D955E52" w14:textId="4DF59E78"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yclooctatin</w:t>
            </w:r>
          </w:p>
        </w:tc>
        <w:tc>
          <w:tcPr>
            <w:tcW w:w="1933" w:type="dxa"/>
            <w:shd w:val="clear" w:color="auto" w:fill="auto"/>
            <w:vAlign w:val="center"/>
          </w:tcPr>
          <w:p w14:paraId="0650404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2907" w:type="dxa"/>
            <w:shd w:val="clear" w:color="auto" w:fill="auto"/>
            <w:vAlign w:val="center"/>
          </w:tcPr>
          <w:p w14:paraId="4FBE275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1965" w:type="dxa"/>
            <w:shd w:val="clear" w:color="auto" w:fill="auto"/>
            <w:vAlign w:val="center"/>
          </w:tcPr>
          <w:p w14:paraId="4CF784F3" w14:textId="0318600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bl>
    <w:p w14:paraId="3E41AFC0" w14:textId="53D72BF3" w:rsidR="00F74BA3" w:rsidRPr="005C5CAC" w:rsidRDefault="00A9734A" w:rsidP="00A9734A">
      <w:pPr>
        <w:pStyle w:val="MDPI41tablecaption"/>
        <w:ind w:left="0"/>
      </w:pPr>
      <w:bookmarkStart w:id="17" w:name="_Toc143753768"/>
      <w:r w:rsidRPr="00A9734A">
        <w:rPr>
          <w:b/>
          <w:bCs/>
        </w:rPr>
        <w:t xml:space="preserve">Table S18. </w:t>
      </w:r>
      <w:r w:rsidR="00AC7ACC" w:rsidRPr="005C5CAC">
        <w:t>LC-MS-based a</w:t>
      </w:r>
      <w:r w:rsidR="00AC7ACC" w:rsidRPr="005C5CAC">
        <w:rPr>
          <w:bCs/>
        </w:rPr>
        <w:t>nnotated compounds (level 3)</w:t>
      </w:r>
      <w:r w:rsidR="008D37CB">
        <w:rPr>
          <w:bCs/>
        </w:rPr>
        <w:t xml:space="preserve"> from </w:t>
      </w:r>
      <w:r w:rsidR="008D37CB" w:rsidRPr="008D37CB">
        <w:rPr>
          <w:bCs/>
        </w:rPr>
        <w:t>StreptomeDB</w:t>
      </w:r>
      <w:r w:rsidR="00AC7ACC" w:rsidRPr="005C5CAC">
        <w:rPr>
          <w:bCs/>
        </w:rPr>
        <w:t xml:space="preserve"> possibly responsible for the </w:t>
      </w:r>
      <w:r w:rsidR="00EA63D1" w:rsidRPr="005C5CAC">
        <w:t>cytotoxic</w:t>
      </w:r>
      <w:r w:rsidR="00F74BA3" w:rsidRPr="005C5CAC">
        <w:t xml:space="preserve"> activity of the strain </w:t>
      </w:r>
      <w:r w:rsidR="00423479" w:rsidRPr="00887B9B">
        <w:rPr>
          <w:rFonts w:cs="Arial"/>
        </w:rPr>
        <w:t>S. hygroscopicus</w:t>
      </w:r>
      <w:r w:rsidR="00423479" w:rsidRPr="005C5CAC">
        <w:t xml:space="preserve"> </w:t>
      </w:r>
      <w:r w:rsidR="00F74BA3" w:rsidRPr="005C5CAC">
        <w:t>356 extract in ISP2 medium.</w:t>
      </w:r>
      <w:bookmarkEnd w:id="17"/>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37"/>
        <w:gridCol w:w="2159"/>
        <w:gridCol w:w="4091"/>
        <w:gridCol w:w="1478"/>
      </w:tblGrid>
      <w:tr w:rsidR="00F74BA3" w:rsidRPr="00A9734A" w14:paraId="5A9BB279" w14:textId="77777777" w:rsidTr="00A9734A">
        <w:trPr>
          <w:jc w:val="center"/>
        </w:trPr>
        <w:tc>
          <w:tcPr>
            <w:tcW w:w="2578" w:type="dxa"/>
            <w:tcBorders>
              <w:top w:val="single" w:sz="8" w:space="0" w:color="auto"/>
              <w:bottom w:val="single" w:sz="4" w:space="0" w:color="auto"/>
            </w:tcBorders>
            <w:shd w:val="clear" w:color="auto" w:fill="auto"/>
            <w:vAlign w:val="center"/>
          </w:tcPr>
          <w:p w14:paraId="790035B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181A5719"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853" w:type="dxa"/>
            <w:tcBorders>
              <w:top w:val="single" w:sz="8" w:space="0" w:color="auto"/>
              <w:bottom w:val="single" w:sz="4" w:space="0" w:color="auto"/>
            </w:tcBorders>
            <w:shd w:val="clear" w:color="auto" w:fill="auto"/>
            <w:vAlign w:val="center"/>
          </w:tcPr>
          <w:p w14:paraId="458C1FD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1392" w:type="dxa"/>
            <w:tcBorders>
              <w:top w:val="single" w:sz="8" w:space="0" w:color="auto"/>
              <w:bottom w:val="single" w:sz="4" w:space="0" w:color="auto"/>
            </w:tcBorders>
            <w:shd w:val="clear" w:color="auto" w:fill="auto"/>
            <w:vAlign w:val="center"/>
          </w:tcPr>
          <w:p w14:paraId="2BAE591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034FC4F9" w14:textId="77777777" w:rsidTr="00A9734A">
        <w:trPr>
          <w:jc w:val="center"/>
        </w:trPr>
        <w:tc>
          <w:tcPr>
            <w:tcW w:w="2578" w:type="dxa"/>
            <w:tcBorders>
              <w:top w:val="single" w:sz="4" w:space="0" w:color="auto"/>
            </w:tcBorders>
            <w:shd w:val="clear" w:color="auto" w:fill="auto"/>
            <w:vAlign w:val="center"/>
          </w:tcPr>
          <w:p w14:paraId="735ECDCE" w14:textId="54927E22"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maculosin</w:t>
            </w:r>
          </w:p>
        </w:tc>
        <w:tc>
          <w:tcPr>
            <w:tcW w:w="2033" w:type="dxa"/>
            <w:tcBorders>
              <w:top w:val="single" w:sz="4" w:space="0" w:color="auto"/>
            </w:tcBorders>
            <w:shd w:val="clear" w:color="auto" w:fill="auto"/>
            <w:vAlign w:val="center"/>
          </w:tcPr>
          <w:p w14:paraId="170A5FE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53" w:type="dxa"/>
            <w:tcBorders>
              <w:top w:val="single" w:sz="4" w:space="0" w:color="auto"/>
            </w:tcBorders>
            <w:shd w:val="clear" w:color="auto" w:fill="auto"/>
            <w:vAlign w:val="center"/>
          </w:tcPr>
          <w:p w14:paraId="040E298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sparsus</w:t>
            </w:r>
            <w:r w:rsidRPr="00A9734A">
              <w:rPr>
                <w:rFonts w:ascii="Palatino Linotype" w:hAnsi="Palatino Linotype" w:cs="Arial"/>
                <w:sz w:val="20"/>
                <w:szCs w:val="20"/>
              </w:rPr>
              <w:t xml:space="preserve"> VSM-30</w:t>
            </w:r>
          </w:p>
        </w:tc>
        <w:tc>
          <w:tcPr>
            <w:tcW w:w="1392" w:type="dxa"/>
            <w:tcBorders>
              <w:top w:val="single" w:sz="4" w:space="0" w:color="auto"/>
            </w:tcBorders>
            <w:shd w:val="clear" w:color="auto" w:fill="auto"/>
            <w:vAlign w:val="center"/>
          </w:tcPr>
          <w:p w14:paraId="2E5B6573" w14:textId="0378BA1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13205-017-0835-1","ISSN":"2190-572X","author":[{"dropping-particle":"","family":"Managamuri","given":"Ushakiranmayi","non-dropping-particle":"","parse-names":false,"suffix":""},{"dropping-particle":"","family":"Vijayalakshmi","given":"Muvva","non-dropping-particle":"","parse-names":false,"suffix":""},{"dropping-particle":"","family":"Ganduri","given":"V. S. Rama Krishna","non-dropping-particle":"","parse-names":false,"suffix":""},{"dropping-particle":"","family":"Rajulapati","given":"Satish Babu","non-dropping-particle":"","parse-names":false,"suffix":""},{"dropping-particle":"","family":"Bonigala","given":"Bodaiah","non-dropping-particle":"","parse-names":false,"suffix":""},{"dropping-particle":"","family":"Kalyani","given":"B. S.","non-dropping-particle":"","parse-names":false,"suffix":""},{"dropping-particle":"","family":"Poda","given":"Sudhakar","non-dropping-particle":"","parse-names":false,"suffix":""}],"container-title":"3 Biotech","id":"ITEM-1","issue":"3","issued":{"date-parts":[["2017","7"]]},"page":"217","title":"Isolation, identification, optimization, and metabolite profiling of &lt;i&gt;Streptomyces sparsus&lt;/i&gt; VSM-30","type":"article-journal","volume":"7"},"uris":["http://www.mendeley.com/documents/?uuid=ba857295-8c76-4ada-8560-f9474e3d5833","http://www.mendeley.com/documents/?uuid=6911add4-a298-446e-8f1f-b71478506ef8"]}],"mendeley":{"formattedCitation":"[42]","plainTextFormattedCitation":"[42]","previouslyFormattedCitation":"[42]"},"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[42]</w:t>
            </w:r>
            <w:r w:rsidRPr="00A9734A">
              <w:rPr>
                <w:rFonts w:ascii="Palatino Linotype" w:hAnsi="Palatino Linotype" w:cs="Arial"/>
                <w:sz w:val="20"/>
                <w:szCs w:val="20"/>
              </w:rPr>
              <w:fldChar w:fldCharType="end"/>
            </w:r>
          </w:p>
        </w:tc>
      </w:tr>
      <w:tr w:rsidR="00F74BA3" w:rsidRPr="00A9734A" w14:paraId="271E19C6" w14:textId="77777777" w:rsidTr="00A9734A">
        <w:trPr>
          <w:jc w:val="center"/>
        </w:trPr>
        <w:tc>
          <w:tcPr>
            <w:tcW w:w="2578" w:type="dxa"/>
            <w:shd w:val="clear" w:color="auto" w:fill="auto"/>
            <w:vAlign w:val="center"/>
          </w:tcPr>
          <w:p w14:paraId="26442FEB" w14:textId="29C10AC9"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pentostatin</w:t>
            </w:r>
          </w:p>
        </w:tc>
        <w:tc>
          <w:tcPr>
            <w:tcW w:w="2033" w:type="dxa"/>
            <w:shd w:val="clear" w:color="auto" w:fill="auto"/>
            <w:vAlign w:val="center"/>
          </w:tcPr>
          <w:p w14:paraId="20EF0B5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853" w:type="dxa"/>
            <w:shd w:val="clear" w:color="auto" w:fill="auto"/>
            <w:vAlign w:val="center"/>
          </w:tcPr>
          <w:p w14:paraId="0D92BF3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1392" w:type="dxa"/>
            <w:shd w:val="clear" w:color="auto" w:fill="auto"/>
            <w:vAlign w:val="center"/>
          </w:tcPr>
          <w:p w14:paraId="51BEFDDE" w14:textId="5B83C8B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2017.09.001","ISSN":"24519456","author":[{"dropping-particle":"","family":"Xia","given":"Yongliang","non-dropping-particle":"","parse-names":false,"suffix":""},{"dropping-particle":"","family":"Luo","given":"Feifei","non-dropping-particle":"","parse-names":false,"suffix":""},{"dropping-particle":"","family":"Shang","given":"Yanfang","non-dropping-particle":"","parse-names":false,"suffix":""},{"dropping-particle":"","family":"Chen","given":"Peilin","non-dropping-particle":"","parse-names":false,"suffix":""},{"dropping-particle":"","family":"Lu","given":"Yuzhen","non-dropping-particle":"","parse-names":false,"suffix":""},{"dropping-particle":"","family":"Wang","given":"Chengshu","non-dropping-particle":"","parse-names":false,"suffix":""}],"container-title":"Cell Chemical Biology","id":"ITEM-1","issue":"12","issued":{"date-parts":[["2017","12"]]},"page":"1479-1489.e4","title":"Fungal Cordycepin Biosynthesis Is Coupled with the Production of the Safeguard Molecule Pentostatin","type":"article-journal","volume":"24"},"uris":["http://www.mendeley.com/documents/?uuid=351e8dbc-21d7-4a76-9ba0-95495793e314","http://www.mendeley.com/documents/?uuid=908c40cd-02fe-42f0-8626-57cc89a71c15"]}],"mendeley":{"formattedCitation":"[27]","plainTextFormattedCitation":"[27]","previouslyFormattedCitation":"[27]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[27]</w:t>
            </w:r>
            <w:r w:rsidRPr="00A9734A">
              <w:rPr>
                <w:rFonts w:ascii="Palatino Linotype" w:hAnsi="Palatino Linotype" w:cs="Arial"/>
                <w:sz w:val="20"/>
                <w:szCs w:val="20"/>
              </w:rPr>
              <w:fldChar w:fldCharType="end"/>
            </w:r>
          </w:p>
        </w:tc>
      </w:tr>
      <w:tr w:rsidR="00F74BA3" w:rsidRPr="00A9734A" w14:paraId="771674E5" w14:textId="77777777" w:rsidTr="00A9734A">
        <w:trPr>
          <w:jc w:val="center"/>
        </w:trPr>
        <w:tc>
          <w:tcPr>
            <w:tcW w:w="2578" w:type="dxa"/>
            <w:shd w:val="clear" w:color="auto" w:fill="auto"/>
            <w:vAlign w:val="center"/>
          </w:tcPr>
          <w:p w14:paraId="48CF7887" w14:textId="1BF48DF6"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pepsinostreptin</w:t>
            </w:r>
          </w:p>
        </w:tc>
        <w:tc>
          <w:tcPr>
            <w:tcW w:w="2033" w:type="dxa"/>
            <w:shd w:val="clear" w:color="auto" w:fill="auto"/>
            <w:vAlign w:val="center"/>
          </w:tcPr>
          <w:p w14:paraId="5A4FA45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61</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3853" w:type="dxa"/>
            <w:shd w:val="clear" w:color="auto" w:fill="auto"/>
            <w:vAlign w:val="center"/>
          </w:tcPr>
          <w:p w14:paraId="3C607A8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w:t>
            </w:r>
          </w:p>
        </w:tc>
        <w:tc>
          <w:tcPr>
            <w:tcW w:w="1392" w:type="dxa"/>
            <w:shd w:val="clear" w:color="auto" w:fill="auto"/>
            <w:vAlign w:val="center"/>
          </w:tcPr>
          <w:p w14:paraId="5C48FCC8" w14:textId="7F2D1B5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np500337m","ISSN":"0163-3864","author":[{"dropping-particle":"","family":"Sun","given":"Yi","non-dropping-particle":"","parse-names":false,"suffix":""},{"dropping-particle":"","family":"Takada","given":"Kentaro","non-dropping-particle":"","parse-names":false,"suffix":""},{"dropping-particle":"","family":"Nogi","given":"Yuichi","non-dropping-particle":"","parse-names":false,"suffix":""},{"dropping-particle":"","family":"Okada","given":"Shigeru","non-dropping-particle":"","parse-names":false,"suffix":""},{"dropping-particle":"","family":"Matsunaga","given":"Shigeki","non-dropping-particle":"","parse-names":false,"suffix":""}],"container-title":"Journal of Natural Products","id":"ITEM-1","issue":"7","issued":{"date-parts":[["2014","7"]]},"page":"1749-1752","title":"Lower Homologues of Ahpatinin, Aspartic Protease Inhibitors, from a Marine &lt;i&gt;Streptomyces&lt;/i&gt; sp.","type":"article-journal","volume":"77"},"uris":["http://www.mendeley.com/documents/?uuid=11b6651b-efea-4fdb-84e8-44b581cdeda3","http://www.mendeley.com/documents/?uuid=50a73b1c-6717-4d78-acea-f9ab46ae1560"]}],"mendeley":{"formattedCitation":"[93]","plainTextFormattedCitation":"[93]","previouslyFormattedCitation":"[92]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[93]</w:t>
            </w:r>
            <w:r w:rsidRPr="00A9734A">
              <w:rPr>
                <w:rFonts w:ascii="Palatino Linotype" w:hAnsi="Palatino Linotype" w:cs="Arial"/>
                <w:sz w:val="20"/>
                <w:szCs w:val="20"/>
              </w:rPr>
              <w:fldChar w:fldCharType="end"/>
            </w:r>
          </w:p>
        </w:tc>
      </w:tr>
      <w:tr w:rsidR="00F74BA3" w:rsidRPr="00A9734A" w14:paraId="168529CF" w14:textId="77777777" w:rsidTr="00A9734A">
        <w:trPr>
          <w:jc w:val="center"/>
        </w:trPr>
        <w:tc>
          <w:tcPr>
            <w:tcW w:w="2578" w:type="dxa"/>
            <w:shd w:val="clear" w:color="auto" w:fill="auto"/>
            <w:vAlign w:val="center"/>
          </w:tcPr>
          <w:p w14:paraId="338F7924" w14:textId="0B0EA51C"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pyrocoll</w:t>
            </w:r>
          </w:p>
        </w:tc>
        <w:tc>
          <w:tcPr>
            <w:tcW w:w="2033" w:type="dxa"/>
            <w:shd w:val="clear" w:color="auto" w:fill="auto"/>
            <w:vAlign w:val="center"/>
          </w:tcPr>
          <w:p w14:paraId="22272EF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853" w:type="dxa"/>
            <w:shd w:val="clear" w:color="auto" w:fill="auto"/>
            <w:vAlign w:val="center"/>
          </w:tcPr>
          <w:p w14:paraId="5441D89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w:t>
            </w:r>
            <w:r w:rsidRPr="00A9734A">
              <w:rPr>
                <w:rFonts w:ascii="Palatino Linotype" w:hAnsi="Palatino Linotype" w:cs="Arial"/>
                <w:sz w:val="20"/>
                <w:szCs w:val="20"/>
              </w:rPr>
              <w:t>sp. AK 409</w:t>
            </w:r>
          </w:p>
        </w:tc>
        <w:tc>
          <w:tcPr>
            <w:tcW w:w="1392" w:type="dxa"/>
            <w:shd w:val="clear" w:color="auto" w:fill="auto"/>
            <w:vAlign w:val="center"/>
          </w:tcPr>
          <w:p w14:paraId="7D1E8299" w14:textId="607204D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10.7164/antibiotics.56.639","ISSN":"0021-8820","author":[{"dropping-particle":"","family":"Dieter","given":"Anke","non-dropping-particle":"","parse-names":false,"suffix":""},{"dropping-particle":"","family":"Hamm","given":"Andreas","non-dropping-particle":"","parse-names":false,"suffix":""},{"dropping-particle":"","family":"Fiedler","given":"Hans-Peter","non-dropping-particle":"","parse-names":false,"suffix":""},{"dropping-particle":"","family":"Goodfellow","given":"Michael","non-dropping-particle":"","parse-names":false,"suffix":""},{"dropping-particle":"","family":"Müller","given":"Werner E. G.","non-dropping-particle":"","parse-names":false,"suffix":""},{"dropping-particle":"","family":"Brun","given":"Reto","non-dropping-particle":"","parse-names":false,"suffix":""},{"dropping-particle":"","family":"Beil","given":"Winfried","non-dropping-particle":"","parse-names":false,"suffix":""},{"dropping-particle":"","family":"Bringmann","given":"Gerhard","non-dropping-particle":"","parse-names":false,"suffix":""}],"container-title":"The Journal of Antibiotics","id":"ITEM-1","issue":"7","issued":{"date-parts":[["2003"]]},"page":"639-646","title":"Pyrocoll, an Antibiotic, Antiparasitic and Antitumor Compound Produced by a Novel Alkaliphilic &lt;i&gt;Streptomyces&lt;/i&gt; Strain","type":"article-journal","volume":"56"},"uris":["http://www.mendeley.com/documents/?uuid=1ec4c381-df25-4c45-8c94-612303d27e36","http://www.mendeley.com/documents/?uuid=a72ae36d-f2e1-4f37-aa0b-b11929063ec7"]}],"mendeley":{"formattedCitation":"[103]","plainTextFormattedCitation":"[103]","previouslyFormattedCitation":"[102]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[103]</w:t>
            </w:r>
            <w:r w:rsidRPr="00A9734A">
              <w:rPr>
                <w:rFonts w:ascii="Palatino Linotype" w:hAnsi="Palatino Linotype" w:cs="Arial"/>
                <w:sz w:val="20"/>
                <w:szCs w:val="20"/>
              </w:rPr>
              <w:fldChar w:fldCharType="end"/>
            </w:r>
          </w:p>
        </w:tc>
      </w:tr>
      <w:tr w:rsidR="00F74BA3" w:rsidRPr="00A9734A" w14:paraId="4382234C" w14:textId="77777777" w:rsidTr="00A9734A">
        <w:trPr>
          <w:jc w:val="center"/>
        </w:trPr>
        <w:tc>
          <w:tcPr>
            <w:tcW w:w="2578" w:type="dxa"/>
            <w:shd w:val="clear" w:color="auto" w:fill="auto"/>
            <w:vAlign w:val="center"/>
          </w:tcPr>
          <w:p w14:paraId="0DA1B85A" w14:textId="09AEC5F7"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salinomycin</w:t>
            </w:r>
          </w:p>
        </w:tc>
        <w:tc>
          <w:tcPr>
            <w:tcW w:w="2033" w:type="dxa"/>
            <w:shd w:val="clear" w:color="auto" w:fill="auto"/>
            <w:vAlign w:val="center"/>
          </w:tcPr>
          <w:p w14:paraId="102A197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3853" w:type="dxa"/>
            <w:shd w:val="clear" w:color="auto" w:fill="auto"/>
            <w:vAlign w:val="center"/>
          </w:tcPr>
          <w:p w14:paraId="3A2053C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albus</w:t>
            </w:r>
          </w:p>
        </w:tc>
        <w:tc>
          <w:tcPr>
            <w:tcW w:w="1392" w:type="dxa"/>
            <w:shd w:val="clear" w:color="auto" w:fill="auto"/>
            <w:vAlign w:val="center"/>
          </w:tcPr>
          <w:p w14:paraId="053B002B" w14:textId="1B2878D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11427-018-9474-7","ISSN":"1674-7305","author":[{"dropping-particle":"","family":"Li","given":"Dong","non-dropping-particle":"","parse-names":false,"suffix":""},{"dropping-particle":"","family":"Zhang","given":"Jihui","non-dropping-particle":"","parse-names":false,"suffix":""},{"dropping-particle":"","family":"Tian","given":"Yuqing","non-dropping-particle":"","parse-names":false,"suffix":""},{"dropping-particle":"","family":"Tan","given":"Huarong","non-dropping-particle":"","parse-names":false,"suffix":""}],"container-title":"Science China Life Sciences","id":"ITEM-1","issue":"2","issued":{"date-parts":[["2019","2"]]},"page":"276-279","title":"Enhancement of salinomycin production by ribosome engineering in &lt;i&gt;Streptomyces albus&lt;/i&gt;","type":"article-journal","volume":"62"},"uris":["http://www.mendeley.com/documents/?uuid=04d72272-cc0a-4be8-9040-b2c569ede05f","http://www.mendeley.com/documents/?uuid=6b556940-022f-45db-9b16-e0a18e018c66"]}],"mendeley":{"formattedCitation":"[43]","plainTextFormattedCitation":"[43]","previouslyFormattedCitation":"[43]"},"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[43]</w:t>
            </w:r>
            <w:r w:rsidRPr="00A9734A">
              <w:rPr>
                <w:rFonts w:ascii="Palatino Linotype" w:hAnsi="Palatino Linotype" w:cs="Arial"/>
                <w:sz w:val="20"/>
                <w:szCs w:val="20"/>
              </w:rPr>
              <w:fldChar w:fldCharType="end"/>
            </w:r>
          </w:p>
        </w:tc>
      </w:tr>
      <w:tr w:rsidR="00F74BA3" w:rsidRPr="00A9734A" w14:paraId="24C4CD4A" w14:textId="77777777" w:rsidTr="00A9734A">
        <w:trPr>
          <w:jc w:val="center"/>
        </w:trPr>
        <w:tc>
          <w:tcPr>
            <w:tcW w:w="2578" w:type="dxa"/>
            <w:shd w:val="clear" w:color="auto" w:fill="auto"/>
            <w:vAlign w:val="center"/>
          </w:tcPr>
          <w:p w14:paraId="729104DB" w14:textId="7B67DA5E"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staurosporine</w:t>
            </w:r>
          </w:p>
        </w:tc>
        <w:tc>
          <w:tcPr>
            <w:tcW w:w="2033" w:type="dxa"/>
            <w:shd w:val="clear" w:color="auto" w:fill="auto"/>
            <w:vAlign w:val="center"/>
          </w:tcPr>
          <w:p w14:paraId="4074352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53" w:type="dxa"/>
            <w:shd w:val="clear" w:color="auto" w:fill="auto"/>
            <w:vAlign w:val="center"/>
          </w:tcPr>
          <w:p w14:paraId="4526F84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 (172614)</w:t>
            </w:r>
          </w:p>
        </w:tc>
        <w:tc>
          <w:tcPr>
            <w:tcW w:w="1392" w:type="dxa"/>
            <w:shd w:val="clear" w:color="auto" w:fill="auto"/>
            <w:vAlign w:val="center"/>
          </w:tcPr>
          <w:p w14:paraId="03105620" w14:textId="47AE0DD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10286020.2011.586342","ISSN":"1028-6020","author":[{"dropping-particle":"","family":"Li","given":"Xiao-Bin","non-dropping-particle":"","parse-names":false,"suffix":""},{"dropping-particle":"","family":"Tang","given":"Jin-Shan","non-dropping-particle":"","parse-names":false,"suffix":""},{"dropping-particle":"","family":"Gao","given":"Hao","non-dropping-particle":"","parse-names":false,"suffix":""},{"dropping-particle":"","family":"Ding","given":"Rong","non-dropping-particle":"","parse-names":false,"suffix":""},{"dropping-particle":"","family":"Li","given":"Jia","non-dropping-particle":"","parse-names":false,"suffix":""},{"dropping-particle":"","family":"Hong","given":"Kui","non-dropping-particle":"","parse-names":false,"suffix":""},{"dropping-particle":"","family":"Yao","given":"Xin-Sheng","non-dropping-particle":"","parse-names":false,"suffix":""}],"container-title":"Journal of Asian Natural Products Research","id":"ITEM-1","issue":"8","issued":{"date-parts":[["2011","8"]]},"page":"765-769","title":"A new staurosporine analog from Actinomycetes &lt;i&gt;Streptomyces&lt;/i&gt; sp. (172614)","type":"article-journal","volume":"13"},"uris":["http://www.mendeley.com/documents/?uuid=ef6d056e-a767-43e6-9dfc-3986a602e924","http://www.mendeley.com/documents/?uuid=d4987102-8ac4-4212-b203-6f6e44465778"]}],"mendeley":{"formattedCitation":"[79]","plainTextFormattedCitation":"[79]","previouslyFormattedCitation":"[78]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[79]</w:t>
            </w:r>
            <w:r w:rsidRPr="00A9734A">
              <w:rPr>
                <w:rFonts w:ascii="Palatino Linotype" w:hAnsi="Palatino Linotype" w:cs="Arial"/>
                <w:sz w:val="20"/>
                <w:szCs w:val="20"/>
              </w:rPr>
              <w:fldChar w:fldCharType="end"/>
            </w:r>
          </w:p>
        </w:tc>
      </w:tr>
      <w:tr w:rsidR="00F74BA3" w:rsidRPr="00A9734A" w14:paraId="0ED6C01E" w14:textId="77777777" w:rsidTr="00A9734A">
        <w:trPr>
          <w:jc w:val="center"/>
        </w:trPr>
        <w:tc>
          <w:tcPr>
            <w:tcW w:w="2578" w:type="dxa"/>
            <w:shd w:val="clear" w:color="auto" w:fill="auto"/>
            <w:vAlign w:val="center"/>
          </w:tcPr>
          <w:p w14:paraId="2D044430" w14:textId="311026AA"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terpentecin</w:t>
            </w:r>
          </w:p>
        </w:tc>
        <w:tc>
          <w:tcPr>
            <w:tcW w:w="2033" w:type="dxa"/>
            <w:shd w:val="clear" w:color="auto" w:fill="auto"/>
            <w:vAlign w:val="center"/>
          </w:tcPr>
          <w:p w14:paraId="17B8A7A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eastAsia="Times New Roman" w:hAnsi="Palatino Linotype" w:cs="Arial"/>
                <w:sz w:val="20"/>
                <w:szCs w:val="20"/>
                <w:lang w:eastAsia="es-CO"/>
              </w:rPr>
              <w:t>C</w:t>
            </w:r>
            <w:r w:rsidRPr="00A9734A">
              <w:rPr>
                <w:rFonts w:ascii="Palatino Linotype" w:eastAsia="Times New Roman" w:hAnsi="Palatino Linotype" w:cs="Arial"/>
                <w:sz w:val="20"/>
                <w:szCs w:val="20"/>
                <w:vertAlign w:val="subscript"/>
                <w:lang w:eastAsia="es-CO"/>
              </w:rPr>
              <w:t>20</w:t>
            </w:r>
            <w:r w:rsidRPr="00A9734A">
              <w:rPr>
                <w:rFonts w:ascii="Palatino Linotype" w:eastAsia="Times New Roman" w:hAnsi="Palatino Linotype" w:cs="Arial"/>
                <w:sz w:val="20"/>
                <w:szCs w:val="20"/>
                <w:lang w:eastAsia="es-CO"/>
              </w:rPr>
              <w:t>H</w:t>
            </w:r>
            <w:r w:rsidRPr="00A9734A">
              <w:rPr>
                <w:rFonts w:ascii="Palatino Linotype" w:eastAsia="Times New Roman" w:hAnsi="Palatino Linotype" w:cs="Arial"/>
                <w:sz w:val="20"/>
                <w:szCs w:val="20"/>
                <w:vertAlign w:val="subscript"/>
                <w:lang w:eastAsia="es-CO"/>
              </w:rPr>
              <w:t>28</w:t>
            </w:r>
            <w:r w:rsidRPr="00A9734A">
              <w:rPr>
                <w:rFonts w:ascii="Palatino Linotype" w:eastAsia="Times New Roman" w:hAnsi="Palatino Linotype" w:cs="Arial"/>
                <w:sz w:val="20"/>
                <w:szCs w:val="20"/>
                <w:lang w:eastAsia="es-CO"/>
              </w:rPr>
              <w:t>O</w:t>
            </w:r>
            <w:r w:rsidRPr="00A9734A">
              <w:rPr>
                <w:rFonts w:ascii="Palatino Linotype" w:eastAsia="Times New Roman" w:hAnsi="Palatino Linotype" w:cs="Arial"/>
                <w:sz w:val="20"/>
                <w:szCs w:val="20"/>
                <w:vertAlign w:val="subscript"/>
                <w:lang w:eastAsia="es-CO"/>
              </w:rPr>
              <w:t>6</w:t>
            </w:r>
          </w:p>
        </w:tc>
        <w:tc>
          <w:tcPr>
            <w:tcW w:w="3853" w:type="dxa"/>
            <w:shd w:val="clear" w:color="auto" w:fill="auto"/>
            <w:vAlign w:val="center"/>
          </w:tcPr>
          <w:p w14:paraId="2205613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 xml:space="preserve">Streptomyces griseolosporeus </w:t>
            </w:r>
            <w:r w:rsidRPr="00A9734A">
              <w:rPr>
                <w:rFonts w:ascii="Palatino Linotype" w:hAnsi="Palatino Linotype" w:cs="Arial"/>
                <w:sz w:val="20"/>
                <w:szCs w:val="20"/>
              </w:rPr>
              <w:t>MF730-N6</w:t>
            </w:r>
          </w:p>
        </w:tc>
        <w:tc>
          <w:tcPr>
            <w:tcW w:w="1392" w:type="dxa"/>
            <w:shd w:val="clear" w:color="auto" w:fill="auto"/>
            <w:vAlign w:val="center"/>
          </w:tcPr>
          <w:p w14:paraId="436EDB10" w14:textId="2BD87A6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PL00008664","ISSN":"0026-8925","author":[{"dropping-particle":"","family":"Dairi","given":"T.","non-dropping-particle":"","parse-names":false,"suffix":""},{"dropping-particle":"","family":"Motohira","given":"Y.","non-dropping-particle":"","parse-names":false,"suffix":""},{"dropping-particle":"","family":"Itoh","given":"N.","non-dropping-particle":"","parse-names":false,"suffix":""},{"dropping-particle":"","family":"Kuzuyama","given":"T.","non-dropping-particle":"","parse-names":false,"suffix":""},{"dropping-particle":"","family":"Takahashi","given":"S.","non-dropping-particle":"","parse-names":false,"suffix":""},{"dropping-particle":"","family":"Seto","given":"H.","non-dropping-particle":"","parse-names":false,"suffix":""}],"container-title":"Molecular and General Genetics MGG","id":"ITEM-1","issue":"6","issued":{"date-parts":[["2000","1"]]},"page":"957-964","title":"Cloning of the gene encoding 3-hydroxy-3-methylglutaryl coenzyme A reductase from terpenoid antibiotic-producing &lt;i&gt;Streptomyces&lt;/i&gt; strains","type":"article-journal","volume":"262"},"uris":["http://www.mendeley.com/documents/?uuid=602050bc-13b5-4a0a-b562-e475a38aef00","http://www.mendeley.com/documents/?uuid=9031b6cb-1580-4f1d-909a-b188f48b3f4a"]},{"id":"ITEM-2","itemData":{"DOI":"10.1271/bbb.66.808","ISSN":"0916-8451","author":[{"dropping-particle":"","family":"Hamano","given":"Yoshimitsu","non-dropping-particle":"","parse-names":false,"suffix":""},{"dropping-particle":"","family":"Dairi","given":"Tohru","non-dropping-particle":"","parse-names":false,"suffix":""},{"dropping-particle":"","family":"Yamamoto","given":"Masahiro","non-dropping-particle":"","parse-names":false,"suffix":""},{"dropping-particle":"","family":"Kuzuyama","given":"Tomohisa","non-dropping-particle":"","parse-names":false,"suffix":""},{"dropping-particle":"","family":"Itoh","given":"Nobuya","non-dropping-particle":"","parse-names":false,"suffix":""},{"dropping-particle":"","family":"Seto","given":"Haruo","non-dropping-particle":"","parse-names":false,"suffix":""}],"container-title":"Bioscience, Biotechnology, and Biochemistry","id":"ITEM-2","issue":"4","issued":{"date-parts":[["2002","1"]]},"page":"808-819","title":"Growth-phase Dependent Expression of the Mevalonate Pathway in a Terpenoid Antibiotic-producing &lt;i&gt;Streptomyces&lt;/i&gt; Strain","type":"article-journal","volume":"66"},"uris":["http://www.mendeley.com/documents/?uuid=cf4c3785-10e6-460c-a56b-8058764b9485","http://www.mendeley.com/documents/?uuid=c4960a70-c2bd-4b83-aa92-917278f9141b","http://www.mendeley.com/documents/?uuid=75f6e74e-9fbe-47f3-8b93-4a87eb547375"]}],"mendeley":{"formattedCitation":"[16,17]","plainTextFormattedCitation":"[16,17]","previouslyFormattedCitation":"[16,17]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[16,17]</w:t>
            </w:r>
            <w:r w:rsidRPr="00A9734A">
              <w:rPr>
                <w:rFonts w:ascii="Palatino Linotype" w:hAnsi="Palatino Linotype" w:cs="Arial"/>
                <w:sz w:val="20"/>
                <w:szCs w:val="20"/>
              </w:rPr>
              <w:fldChar w:fldCharType="end"/>
            </w:r>
          </w:p>
        </w:tc>
      </w:tr>
      <w:tr w:rsidR="00F74BA3" w:rsidRPr="00A9734A" w14:paraId="5904F580" w14:textId="77777777" w:rsidTr="00A9734A">
        <w:trPr>
          <w:jc w:val="center"/>
        </w:trPr>
        <w:tc>
          <w:tcPr>
            <w:tcW w:w="2578" w:type="dxa"/>
            <w:shd w:val="clear" w:color="auto" w:fill="auto"/>
            <w:vAlign w:val="center"/>
          </w:tcPr>
          <w:p w14:paraId="5F95076D" w14:textId="747C97F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8-D-</w:t>
            </w:r>
            <w:r w:rsidR="00DA2D09" w:rsidRPr="00A9734A">
              <w:rPr>
                <w:rFonts w:ascii="Palatino Linotype" w:hAnsi="Palatino Linotype" w:cs="Arial"/>
                <w:sz w:val="20"/>
                <w:szCs w:val="20"/>
              </w:rPr>
              <w:t>o</w:t>
            </w:r>
            <w:r w:rsidRPr="00A9734A">
              <w:rPr>
                <w:rFonts w:ascii="Palatino Linotype" w:hAnsi="Palatino Linotype" w:cs="Arial"/>
                <w:sz w:val="20"/>
                <w:szCs w:val="20"/>
              </w:rPr>
              <w:t>livosyl-landomycin</w:t>
            </w:r>
          </w:p>
        </w:tc>
        <w:tc>
          <w:tcPr>
            <w:tcW w:w="2033" w:type="dxa"/>
            <w:shd w:val="clear" w:color="auto" w:fill="auto"/>
            <w:vAlign w:val="center"/>
          </w:tcPr>
          <w:p w14:paraId="734ADA3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3853" w:type="dxa"/>
            <w:shd w:val="clear" w:color="auto" w:fill="auto"/>
            <w:vAlign w:val="center"/>
          </w:tcPr>
          <w:p w14:paraId="19A1F58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cyanogenus S136</w:t>
            </w:r>
          </w:p>
        </w:tc>
        <w:tc>
          <w:tcPr>
            <w:tcW w:w="1392" w:type="dxa"/>
            <w:shd w:val="clear" w:color="auto" w:fill="auto"/>
            <w:vAlign w:val="center"/>
          </w:tcPr>
          <w:p w14:paraId="75550099" w14:textId="15A8E36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00253-009-1993-9","ISSN":"0175-7598","author":[{"dropping-particle":"","family":"Erb","given":"Annette","non-dropping-particle":"","parse-names":false,"suffix":""},{"dropping-particle":"","family":"Krauth","given":"Christine","non-dropping-particle":"","parse-names":false,"suffix":""},{"dropping-particle":"","family":"Luzhetskyy","given":"Andriy","non-dropping-particle":"","parse-names":false,"suffix":""},{"dropping-particle":"","family":"Bechthold","given":"Andreas","non-dropping-particle":"","parse-names":false,"suffix":""}],"container-title":"Applied Microbiology and Biotechnology","id":"ITEM-1","issue":"6","issued":{"date-parts":[["2009","7"]]},"page":"1067-1076","title":"Differences in the substrate specificity of glycosyltransferases involved in landomycins A and E biosynthesis","type":"article-journal","volume":"83"},"uris":["http://www.mendeley.com/documents/?uuid=dd26dc36-2a22-4db7-94d1-eca6c7881897","http://www.mendeley.com/documents/?uuid=6bc4e4c2-d286-42b5-a707-c52bf82b2f8e"]}],"mendeley":{"formattedCitation":"[131]","plainTextFormattedCitation":"[131]","previouslyFormattedCitation":"[130]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[131]</w:t>
            </w:r>
            <w:r w:rsidRPr="00A9734A">
              <w:rPr>
                <w:rFonts w:ascii="Palatino Linotype" w:hAnsi="Palatino Linotype" w:cs="Arial"/>
                <w:sz w:val="20"/>
                <w:szCs w:val="20"/>
              </w:rPr>
              <w:fldChar w:fldCharType="end"/>
            </w:r>
          </w:p>
        </w:tc>
      </w:tr>
      <w:tr w:rsidR="00F74BA3" w:rsidRPr="00A9734A" w14:paraId="3B904E30" w14:textId="77777777" w:rsidTr="00A9734A">
        <w:trPr>
          <w:jc w:val="center"/>
        </w:trPr>
        <w:tc>
          <w:tcPr>
            <w:tcW w:w="2578" w:type="dxa"/>
            <w:shd w:val="clear" w:color="auto" w:fill="auto"/>
            <w:vAlign w:val="center"/>
          </w:tcPr>
          <w:p w14:paraId="2E4B1C86" w14:textId="0E22EBD1"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aclacinomycin A</w:t>
            </w:r>
          </w:p>
        </w:tc>
        <w:tc>
          <w:tcPr>
            <w:tcW w:w="2033" w:type="dxa"/>
            <w:shd w:val="clear" w:color="auto" w:fill="auto"/>
            <w:vAlign w:val="center"/>
          </w:tcPr>
          <w:p w14:paraId="1291FF2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15</w:t>
            </w:r>
          </w:p>
        </w:tc>
        <w:tc>
          <w:tcPr>
            <w:tcW w:w="3853" w:type="dxa"/>
            <w:shd w:val="clear" w:color="auto" w:fill="auto"/>
            <w:vAlign w:val="center"/>
          </w:tcPr>
          <w:p w14:paraId="05F7013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galilaeus ATCC 31133</w:t>
            </w:r>
          </w:p>
        </w:tc>
        <w:tc>
          <w:tcPr>
            <w:tcW w:w="1392" w:type="dxa"/>
            <w:shd w:val="clear" w:color="auto" w:fill="auto"/>
            <w:vAlign w:val="center"/>
          </w:tcPr>
          <w:p w14:paraId="6FF59634" w14:textId="1FA7365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{"citationItems":[{"id":"ITEM-1","itemData":{"DOI":"10.3390/molecules28062761","ISSN":"1420-3049","abstract":"Aclacinomycin A (ACM-A) is an anthracycline antitumor agent widely used in clinical practice. The current industrial production of ACM-A relies primarily on chemical synthesis and microbial fermentation. However, chemical synthesis involves multiple reactions which give rise to high production costs and environmental pollution. Microbial fermentation is a sustainable strategy, yet the current fermentation yield is too low to satisfy market demand. Hence, strain improvement is highly desirable, and tremendous endeavors have been made to decipher biosynthesis pathways and modify key enzymes. In this review, we comprehensively describe the reported biosynthesis pathways, key enzymes, and, especially, catalytic mechanisms. In addition, we come up with strategies to uncover unknown enzymes and improve the activities of rate-limiting enzymes. Overall, this review aims to provide valuable insights for complete biosynthesis of ACM-A.","author":[{"dropping-particle":"","family":"Xu","given":"Ziling","non-dropping-particle":"","parse-names":false,"suffix":""},{"dropping-particle":"","family":"Tian","given":"Pingfang","non-dropping-particle":"","parse-names":false,"suffix":""}],"container-title":"Molecules","id":"ITEM-1","issue":"6","issued":{"date-parts":[["2023","3"]]},"page":"2761","title":"Rethinking Biosynthesis of Aclacinomycin A","type":"article-journal","volume":"28"},"uris":["http://www.mendeley.com/documents/?uuid=d1784af8-41be-4227-babb-587712d8af0a","http://www.mendeley.com/documents/?uuid=ade9ee71-2592-4825-831f-c50acf2ee0ad"]}],"mendeley":{"formattedCitation":"[132]","plainTextFormattedCitation":"[132]","previouslyFormattedCitation":"[131]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[132]</w:t>
            </w:r>
            <w:r w:rsidRPr="00A9734A">
              <w:rPr>
                <w:rFonts w:ascii="Palatino Linotype" w:hAnsi="Palatino Linotype" w:cs="Arial"/>
                <w:sz w:val="20"/>
                <w:szCs w:val="20"/>
              </w:rPr>
              <w:fldChar w:fldCharType="end"/>
            </w:r>
          </w:p>
        </w:tc>
      </w:tr>
      <w:tr w:rsidR="00F74BA3" w:rsidRPr="00A9734A" w14:paraId="7FBABD19" w14:textId="77777777" w:rsidTr="00A9734A">
        <w:trPr>
          <w:jc w:val="center"/>
        </w:trPr>
        <w:tc>
          <w:tcPr>
            <w:tcW w:w="2578" w:type="dxa"/>
            <w:shd w:val="clear" w:color="auto" w:fill="auto"/>
            <w:vAlign w:val="center"/>
          </w:tcPr>
          <w:p w14:paraId="2A1466AC" w14:textId="3A79614E"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coumermycin A1</w:t>
            </w:r>
          </w:p>
        </w:tc>
        <w:tc>
          <w:tcPr>
            <w:tcW w:w="2033" w:type="dxa"/>
            <w:shd w:val="clear" w:color="auto" w:fill="auto"/>
            <w:vAlign w:val="center"/>
          </w:tcPr>
          <w:p w14:paraId="6BB3A92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55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5</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20</w:t>
            </w:r>
          </w:p>
        </w:tc>
        <w:tc>
          <w:tcPr>
            <w:tcW w:w="3853" w:type="dxa"/>
            <w:shd w:val="clear" w:color="auto" w:fill="auto"/>
            <w:vAlign w:val="center"/>
          </w:tcPr>
          <w:p w14:paraId="666D20B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rishiriensis DSM 40489</w:t>
            </w:r>
          </w:p>
        </w:tc>
        <w:tc>
          <w:tcPr>
            <w:tcW w:w="1392" w:type="dxa"/>
            <w:shd w:val="clear" w:color="auto" w:fill="auto"/>
            <w:vAlign w:val="center"/>
          </w:tcPr>
          <w:p w14:paraId="038E28AA" w14:textId="3975BCD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{"citationItems":[{"id":"ITEM-1","itemData":{"DOI":"10.1128/AAC.44.11.3040-3048.2000","ISSN":"0066-4804","abstract":"The biosynthetic gene cluster of the aminocoumarin antibiotic coumermycin A 1 was cloned by screening of a cosmid library of Streptomyces rishiriensis DSM 40489 with heterologous probes from a dTDP-glucose 4,6-dehydratase gene, involved in deoxysugar biosynthesis, and from the aminocoumarin resistance gyrase gene gyrB r . Sequence analysis of a 30.8-kb region upstream of gyrB r revealed the presence of 28 complete open reading frames (ORFs). Fifteen of the identified ORFs showed, on average, 84% identity to corresponding ORFs in the biosynthetic gene cluster of novobiocin, another aminocoumarin antibiotic. Possible functions of 17 ORFs in the biosynthesis of coumermycin A 1 could be assigned by comparison with sequences in GenBank. Experimental proof for the function of the identified gene cluster was provided by an insertional gene inactivation experiment, which resulted in an abolishment of coumermycin A 1 production.","author":[{"dropping-particle":"","family":"Wang","given":"Zhao-Xin","non-dropping-particle":"","parse-names":false,"suffix":""},{"dropping-particle":"","family":"Li","given":"Shu-Ming","non-dropping-particle":"","parse-names":false,"suffix":""},{"dropping-particle":"","family":"Heide","given":"Lutz","non-dropping-particle":"","parse-names":false,"suffix":""}],"container-title":"Antimicrobial Agents and Chemotherapy","id":"ITEM-1","issue":"11","issued":{"date-parts":[["2000","11"]]},"page":"3040-3048","title":"Identification of the Coumermycin A 1 Biosynthetic Gene Cluster of &lt;i&gt;Streptomyces rishiriensis&lt;/i&gt; DSM 40489","type":"article-journal","volume":"44"},"uris":["http://www.mendeley.com/documents/?uuid=14e8ac17-42fd-487c-96b4-36ab39b7962a","http://www.mendeley.com/documents/?uuid=1960200f-6ac9-47be-b85b-eea1490feabc"]}],"mendeley":{"formattedCitation":"[111]","plainTextFormattedCitation":"[111]","previouslyFormattedCitation":"[110]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[111]</w:t>
            </w:r>
            <w:r w:rsidRPr="00A9734A">
              <w:rPr>
                <w:rFonts w:ascii="Palatino Linotype" w:hAnsi="Palatino Linotype" w:cs="Arial"/>
                <w:sz w:val="20"/>
                <w:szCs w:val="20"/>
              </w:rPr>
              <w:fldChar w:fldCharType="end"/>
            </w:r>
          </w:p>
        </w:tc>
      </w:tr>
      <w:tr w:rsidR="00F74BA3" w:rsidRPr="00A9734A" w14:paraId="5A538EEE" w14:textId="77777777" w:rsidTr="00A9734A">
        <w:trPr>
          <w:jc w:val="center"/>
        </w:trPr>
        <w:tc>
          <w:tcPr>
            <w:tcW w:w="2578" w:type="dxa"/>
            <w:shd w:val="clear" w:color="auto" w:fill="auto"/>
            <w:vAlign w:val="center"/>
          </w:tcPr>
          <w:p w14:paraId="39F562E4" w14:textId="7D0038E2"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cyclooctatin</w:t>
            </w:r>
          </w:p>
        </w:tc>
        <w:tc>
          <w:tcPr>
            <w:tcW w:w="2033" w:type="dxa"/>
            <w:shd w:val="clear" w:color="auto" w:fill="auto"/>
            <w:vAlign w:val="center"/>
          </w:tcPr>
          <w:p w14:paraId="15DF939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53" w:type="dxa"/>
            <w:shd w:val="clear" w:color="auto" w:fill="auto"/>
            <w:vAlign w:val="center"/>
          </w:tcPr>
          <w:p w14:paraId="3D2D6AE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1392" w:type="dxa"/>
            <w:shd w:val="clear" w:color="auto" w:fill="auto"/>
            <w:vAlign w:val="center"/>
          </w:tcPr>
          <w:p w14:paraId="126C2852" w14:textId="08D7C1E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264BFBE4" w14:textId="77777777" w:rsidTr="00A9734A">
        <w:trPr>
          <w:jc w:val="center"/>
        </w:trPr>
        <w:tc>
          <w:tcPr>
            <w:tcW w:w="2578" w:type="dxa"/>
            <w:shd w:val="clear" w:color="auto" w:fill="auto"/>
            <w:vAlign w:val="center"/>
          </w:tcPr>
          <w:p w14:paraId="529F22B1" w14:textId="4BD9D953"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elloramycin A</w:t>
            </w:r>
          </w:p>
        </w:tc>
        <w:tc>
          <w:tcPr>
            <w:tcW w:w="2033" w:type="dxa"/>
            <w:shd w:val="clear" w:color="auto" w:fill="auto"/>
            <w:vAlign w:val="center"/>
          </w:tcPr>
          <w:p w14:paraId="3E02BF2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15</w:t>
            </w:r>
          </w:p>
        </w:tc>
        <w:tc>
          <w:tcPr>
            <w:tcW w:w="3853" w:type="dxa"/>
            <w:shd w:val="clear" w:color="auto" w:fill="auto"/>
            <w:vAlign w:val="center"/>
          </w:tcPr>
          <w:p w14:paraId="0A6C601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olivaceus</w:t>
            </w:r>
          </w:p>
        </w:tc>
        <w:tc>
          <w:tcPr>
            <w:tcW w:w="1392" w:type="dxa"/>
            <w:shd w:val="clear" w:color="auto" w:fill="auto"/>
            <w:vAlign w:val="center"/>
          </w:tcPr>
          <w:p w14:paraId="7AAEFDD0" w14:textId="58EC79E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1074-5521(01)00010-2","ISSN":"10745521","author":[{"dropping-particle":"","family":"Blanco","given":"Gloria","non-dropping-particle":"","parse-names":false,"suffix":""},{"dropping-particle":"","family":"Patallo","given":"Eugenio P","non-dropping-particle":"","parse-names":false,"suffix":""},{"dropping-particle":"","family":"Braña","given":"Alfredo F","non-dropping-particle":"","parse-names":false,"suffix":""},{"dropping-particle":"","family":"Trefzer","given":"Axel","non-dropping-particle":"","parse-names":false,"suffix":""},{"dropping-particle":"","family":"Bechthold","given":"Andreas","non-dropping-particle":"","parse-names":false,"suffix":""},{"dropping-particle":"","family":"Rohr","given":"Jürgen","non-dropping-particle":"","parse-names":false,"suffix":""},{"dropping-particle":"","family":"Méndez","given":"Carmen","non-dropping-particle":"","parse-names":false,"suffix":""},{"dropping-particle":"","family":"Salas","given":"José A","non-dropping-particle":"","parse-names":false,"suffix":""}],"container-title":"Chemistry &amp; Biology","id":"ITEM-1","issue":"3","issued":{"date-parts":[["2001","3"]]},"page":"253-263","title":"Identification of a sugar flexible glycosyltransferase from &lt;i&gt;Streptomyces olivaceus&lt;/i&gt;, the producer of the antitumor polyketide elloramycin","type":"article-journal","volume":"8"},"uris":["http://www.mendeley.com/documents/?uuid=407a2c1b-0409-4c13-bde4-279b7fc322e1","http://www.mendeley.com/documents/?uuid=3f2eb579-0811-4de0-9881-ff4f45d914f0"]}],"mendeley":{"formattedCitation":"[114]","plainTextFormattedCitation":"[114]","previouslyFormattedCitation":"[113]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[114]</w:t>
            </w:r>
            <w:r w:rsidRPr="00A9734A">
              <w:rPr>
                <w:rFonts w:ascii="Palatino Linotype" w:hAnsi="Palatino Linotype" w:cs="Arial"/>
                <w:sz w:val="20"/>
                <w:szCs w:val="20"/>
              </w:rPr>
              <w:fldChar w:fldCharType="end"/>
            </w:r>
          </w:p>
        </w:tc>
      </w:tr>
      <w:tr w:rsidR="00F74BA3" w:rsidRPr="00A9734A" w14:paraId="344530E4" w14:textId="77777777" w:rsidTr="00A9734A">
        <w:trPr>
          <w:jc w:val="center"/>
        </w:trPr>
        <w:tc>
          <w:tcPr>
            <w:tcW w:w="2578" w:type="dxa"/>
            <w:shd w:val="clear" w:color="auto" w:fill="auto"/>
            <w:vAlign w:val="center"/>
          </w:tcPr>
          <w:p w14:paraId="4C0B1FE3" w14:textId="7E7EA623"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epoxomicin</w:t>
            </w:r>
          </w:p>
        </w:tc>
        <w:tc>
          <w:tcPr>
            <w:tcW w:w="2033" w:type="dxa"/>
            <w:shd w:val="clear" w:color="auto" w:fill="auto"/>
            <w:vAlign w:val="center"/>
          </w:tcPr>
          <w:p w14:paraId="61D31AE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3853" w:type="dxa"/>
            <w:shd w:val="clear" w:color="auto" w:fill="auto"/>
            <w:vAlign w:val="center"/>
          </w:tcPr>
          <w:p w14:paraId="7ABD29FF"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albus J1046</w:t>
            </w:r>
          </w:p>
        </w:tc>
        <w:tc>
          <w:tcPr>
            <w:tcW w:w="1392" w:type="dxa"/>
            <w:shd w:val="clear" w:color="auto" w:fill="auto"/>
            <w:vAlign w:val="center"/>
          </w:tcPr>
          <w:p w14:paraId="46012069" w14:textId="10EABCD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cb400699p","ISSN":"1554-8929","author":[{"dropping-particle":"","family":"Schorn","given":"Michelle","non-dropping-particle":"","parse-names":false,"suffix":""},{"dropping-particle":"","family":"Zettler","given":"Judith","non-dropping-particle":"","parse-names":false,"suffix":""},{"dropping-particle":"","family":"Noel","given":"Joseph P.","non-dropping-particle":"","parse-names":false,"suffix":""},{"dropping-particle":"","family":"Dorrestein","given":"Pieter C.","non-dropping-particle":"","parse-names":false,"suffix":""},{"dropping-particle":"","family":"Moore","given":"Bradley S.","non-dropping-particle":"","parse-names":false,"suffix":""},{"dropping-particle":"","family":"Kaysser","given":"Leonard","non-dropping-particle":"","parse-names":false,"suffix":""}],"container-title":"ACS Chemical Biology","id":"ITEM-1","issue":"1","issued":{"date-parts":[["2014","1"]]},"page":"301-309","title":"Genetic Basis for the Biosynthesis of the Pharmaceutically Important Class of Epoxyketone Proteasome Inhibitors","type":"article-journal","volume":"9"},"uris":["http://www.mendeley.com/documents/?uuid=b3fc163e-3de5-4ee6-8209-10a4991a8996","http://www.mendeley.com/documents/?uuid=7848ebe5-d5a4-402d-8ffd-1e5cccfd453c"]}],"mendeley":{"formattedCitation":"[133]","plainTextFormattedCitation":"[133]","previouslyFormattedCitation":"[132]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[133]</w:t>
            </w:r>
            <w:r w:rsidRPr="00A9734A">
              <w:rPr>
                <w:rFonts w:ascii="Palatino Linotype" w:hAnsi="Palatino Linotype" w:cs="Arial"/>
                <w:sz w:val="20"/>
                <w:szCs w:val="20"/>
              </w:rPr>
              <w:fldChar w:fldCharType="end"/>
            </w:r>
          </w:p>
        </w:tc>
      </w:tr>
      <w:tr w:rsidR="00F74BA3" w:rsidRPr="00A9734A" w14:paraId="073239AB" w14:textId="77777777" w:rsidTr="00A9734A">
        <w:trPr>
          <w:jc w:val="center"/>
        </w:trPr>
        <w:tc>
          <w:tcPr>
            <w:tcW w:w="2578" w:type="dxa"/>
            <w:shd w:val="clear" w:color="auto" w:fill="auto"/>
            <w:vAlign w:val="center"/>
          </w:tcPr>
          <w:p w14:paraId="5D715F03" w14:textId="534D7652"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glycodeoxycholic acid</w:t>
            </w:r>
          </w:p>
        </w:tc>
        <w:tc>
          <w:tcPr>
            <w:tcW w:w="2033" w:type="dxa"/>
            <w:shd w:val="clear" w:color="auto" w:fill="auto"/>
            <w:vAlign w:val="center"/>
          </w:tcPr>
          <w:p w14:paraId="6156DB2B"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5</w:t>
            </w:r>
          </w:p>
        </w:tc>
        <w:tc>
          <w:tcPr>
            <w:tcW w:w="3853" w:type="dxa"/>
            <w:shd w:val="clear" w:color="auto" w:fill="auto"/>
            <w:vAlign w:val="center"/>
          </w:tcPr>
          <w:p w14:paraId="5C22DBB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nigra sp.nov</w:t>
            </w:r>
          </w:p>
        </w:tc>
        <w:tc>
          <w:tcPr>
            <w:tcW w:w="1392" w:type="dxa"/>
            <w:shd w:val="clear" w:color="auto" w:fill="auto"/>
            <w:vAlign w:val="center"/>
          </w:tcPr>
          <w:p w14:paraId="40549057" w14:textId="7AA1B9A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a334bacd-30b4-4d1b-8702-d678ff1544e2","http://www.mendeley.com/documents/?uuid=6e445167-6fec-45ad-b0c1-0ea8ff69f986"]}],"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4740FEC8" w14:textId="77777777" w:rsidTr="00A9734A">
        <w:trPr>
          <w:jc w:val="center"/>
        </w:trPr>
        <w:tc>
          <w:tcPr>
            <w:tcW w:w="2578" w:type="dxa"/>
            <w:shd w:val="clear" w:color="auto" w:fill="auto"/>
            <w:vAlign w:val="center"/>
          </w:tcPr>
          <w:p w14:paraId="2CDB035A" w14:textId="50656F4A"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oleandomycin</w:t>
            </w:r>
          </w:p>
        </w:tc>
        <w:tc>
          <w:tcPr>
            <w:tcW w:w="2033" w:type="dxa"/>
            <w:shd w:val="clear" w:color="auto" w:fill="auto"/>
            <w:vAlign w:val="center"/>
          </w:tcPr>
          <w:p w14:paraId="691C704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61</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12</w:t>
            </w:r>
          </w:p>
        </w:tc>
        <w:tc>
          <w:tcPr>
            <w:tcW w:w="3853" w:type="dxa"/>
            <w:shd w:val="clear" w:color="auto" w:fill="auto"/>
            <w:vAlign w:val="center"/>
          </w:tcPr>
          <w:p w14:paraId="030D4DA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1392" w:type="dxa"/>
            <w:shd w:val="clear" w:color="auto" w:fill="auto"/>
            <w:vAlign w:val="center"/>
          </w:tcPr>
          <w:p w14:paraId="30690065" w14:textId="5CBC8E70"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10.1099/00221287-136-8-1447","ISSN":"0022-1287","author":[{"dropping-particle":"","family":"Vilches","given":"C.","non-dropping-particle":"","parse-names":false,"suffix":""},{"dropping-particle":"","family":"Mendez","given":"C.","non-dropping-particle":"","parse-names":false,"suffix":""},{"dropping-particle":"","family":"Hardisson","given":"C.","non-dropping-particle":"","parse-names":false,"suffix":""},{"dropping-particle":"","family":"Salas","given":"J. A.","non-dropping-particle":"","parse-names":false,"suffix":""}],"container-title":"Journal of General Microbiology","id":"ITEM-1","issue":"8","issued":{"date-parts":[["1990","8"]]},"page":"1447-1454","title":"Biosynthesis of oleandomycin by &lt;i&gt;Streptomyces antibioticus&lt;/i&gt;: influence of nutritional conditions and development of resistance","type":"article-journal","volume":"136"},"uris":["http://www.mendeley.com/documents/?uuid=0c054b48-a6d0-43ef-8e13-c28cfc9b8e4c","http://www.mendeley.com/documents/?uuid=b56ad5ef-6cd1-4d36-94bd-30ae38dd252d"]}],"mendeley":{"formattedCitation":"[134]","plainTextFormattedCitation":"[134]","previouslyFormattedCitation":"[133]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[134]</w:t>
            </w:r>
            <w:r w:rsidRPr="00A9734A">
              <w:rPr>
                <w:rFonts w:ascii="Palatino Linotype" w:hAnsi="Palatino Linotype" w:cs="Arial"/>
                <w:sz w:val="20"/>
                <w:szCs w:val="20"/>
              </w:rPr>
              <w:fldChar w:fldCharType="end"/>
            </w:r>
          </w:p>
        </w:tc>
      </w:tr>
      <w:tr w:rsidR="00F74BA3" w:rsidRPr="00A9734A" w14:paraId="2947BC63" w14:textId="77777777" w:rsidTr="00A9734A">
        <w:trPr>
          <w:jc w:val="center"/>
        </w:trPr>
        <w:tc>
          <w:tcPr>
            <w:tcW w:w="2578" w:type="dxa"/>
            <w:shd w:val="clear" w:color="auto" w:fill="auto"/>
            <w:vAlign w:val="center"/>
          </w:tcPr>
          <w:p w14:paraId="237B1234" w14:textId="549EBB8A"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spermidine</w:t>
            </w:r>
          </w:p>
        </w:tc>
        <w:tc>
          <w:tcPr>
            <w:tcW w:w="2033" w:type="dxa"/>
            <w:shd w:val="clear" w:color="auto" w:fill="auto"/>
            <w:vAlign w:val="center"/>
          </w:tcPr>
          <w:p w14:paraId="43761CA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p>
        </w:tc>
        <w:tc>
          <w:tcPr>
            <w:tcW w:w="3853" w:type="dxa"/>
            <w:shd w:val="clear" w:color="auto" w:fill="auto"/>
            <w:vAlign w:val="center"/>
          </w:tcPr>
          <w:p w14:paraId="2536CCC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nigra sp. nov.</w:t>
            </w:r>
          </w:p>
        </w:tc>
        <w:tc>
          <w:tcPr>
            <w:tcW w:w="1392" w:type="dxa"/>
            <w:shd w:val="clear" w:color="auto" w:fill="auto"/>
            <w:vAlign w:val="center"/>
          </w:tcPr>
          <w:p w14:paraId="425A9D0C" w14:textId="3FAEC26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a334bacd-30b4-4d1b-8702-d678ff1544e2","http://www.mendeley.com/documents/?uuid=6e445167-6fec-45ad-b0c1-0ea8ff69f986"]}],"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075A9AC2" w14:textId="77777777" w:rsidTr="00A9734A">
        <w:trPr>
          <w:jc w:val="center"/>
        </w:trPr>
        <w:tc>
          <w:tcPr>
            <w:tcW w:w="2578" w:type="dxa"/>
            <w:shd w:val="clear" w:color="auto" w:fill="auto"/>
            <w:vAlign w:val="center"/>
          </w:tcPr>
          <w:p w14:paraId="4012F270" w14:textId="1A447027"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tautomycin</w:t>
            </w:r>
          </w:p>
        </w:tc>
        <w:tc>
          <w:tcPr>
            <w:tcW w:w="2033" w:type="dxa"/>
            <w:shd w:val="clear" w:color="auto" w:fill="auto"/>
            <w:vAlign w:val="center"/>
          </w:tcPr>
          <w:p w14:paraId="31EB8FA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13</w:t>
            </w:r>
          </w:p>
        </w:tc>
        <w:tc>
          <w:tcPr>
            <w:tcW w:w="3853" w:type="dxa"/>
            <w:shd w:val="clear" w:color="auto" w:fill="auto"/>
            <w:vAlign w:val="center"/>
          </w:tcPr>
          <w:p w14:paraId="34F3A34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 spiroverticillatus</w:t>
            </w:r>
          </w:p>
        </w:tc>
        <w:tc>
          <w:tcPr>
            <w:tcW w:w="1392" w:type="dxa"/>
            <w:shd w:val="clear" w:color="auto" w:fill="auto"/>
            <w:vAlign w:val="center"/>
          </w:tcPr>
          <w:p w14:paraId="01CBED48" w14:textId="4825138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{"citationItems":[{"id":"ITEM-1","itemData":{"DOI":"10.1155/2013/968518","ISSN":"2314-6133","abstract":"Microorganisms produce a range of chemical substances representing a vast diversity of fascinating molecular architectures not available in any other system. Among them, Streptomyces are frequently used to produce useful enzymes and a wide variety of secondary metabolites with potential biological activities. Streptomyces are preferred over other microorganisms for producing more than half of the clinically useful naturally originating pharmaceuticals. However, these compounds are usually produced in very low amounts (or not at all) under typical laboratory conditions. Despite the superiority of Streptomyces , they still lack well documented genetic information and a large number of in-depth molecular biological tools for strain improvement. Previous attempts to produce high yielding strains required selection of the genetic material through classical mutagenesis for commercial production of secondary metabolites, optimizing culture conditions, and random selection. However, a profound effect on the strategy for strain development has occurred with the recent advancement of whole-genome sequencing, systems biology, and genetic engineering. In this review, we demonstrate a few of the major issues related to the potential of “-omics” technology (genomics, transcriptomics, proteomics, and metabolomics) for improving streptomycetes as an intelligent chemical factory for enhancing the production of useful bioactive compounds.","author":[{"dropping-particle":"","family":"Chaudhary","given":"Amit Kumar","non-dropping-particle":"","parse-names":false,"suffix":""},{"dropping-particle":"","family":"Dhakal","given":"Dipesh","non-dropping-particle":"","parse-names":false,"suffix":""},{"dropping-particle":"","family":"Sohng","given":"Jae Kyung","non-dropping-particle":"","parse-names":false,"suffix":""}],"container-title":"BioMed Research International","id":"ITEM-1","issued":{"date-parts":[["2013"]]},"page":"1-15","title":"An Insight into the “-Omics” Based Engineering of Streptomycetes for Secondary Metabolite Overproduction","type":"article-journal","volume":"2013"},"uris":["http://www.mendeley.com/documents/?uuid=70f3a5db-3a1d-4849-ab80-bf4b9048bc94","http://www.mendeley.com/documents/?uuid=437472d1-81d0-4b96-8339-bbda24565bb6"]}],"mendeley":{"formattedCitation":"[126]","plainTextFormattedCitation":"[126]","previouslyFormattedCitation":"[125]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[126]</w:t>
            </w:r>
            <w:r w:rsidRPr="00A9734A">
              <w:rPr>
                <w:rFonts w:ascii="Palatino Linotype" w:hAnsi="Palatino Linotype" w:cs="Arial"/>
                <w:sz w:val="20"/>
                <w:szCs w:val="20"/>
              </w:rPr>
              <w:fldChar w:fldCharType="end"/>
            </w:r>
          </w:p>
        </w:tc>
      </w:tr>
      <w:tr w:rsidR="00F74BA3" w:rsidRPr="00A9734A" w14:paraId="3FACFD5A" w14:textId="77777777" w:rsidTr="00A9734A">
        <w:trPr>
          <w:jc w:val="center"/>
        </w:trPr>
        <w:tc>
          <w:tcPr>
            <w:tcW w:w="2578" w:type="dxa"/>
            <w:shd w:val="clear" w:color="auto" w:fill="auto"/>
            <w:vAlign w:val="center"/>
          </w:tcPr>
          <w:p w14:paraId="39EFAF6A" w14:textId="06F31BF3" w:rsidR="00F74BA3" w:rsidRPr="00A9734A" w:rsidRDefault="00DA2D09"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urdamycin A</w:t>
            </w:r>
          </w:p>
        </w:tc>
        <w:tc>
          <w:tcPr>
            <w:tcW w:w="2033" w:type="dxa"/>
            <w:shd w:val="clear" w:color="auto" w:fill="auto"/>
            <w:vAlign w:val="center"/>
          </w:tcPr>
          <w:p w14:paraId="3B29430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17</w:t>
            </w:r>
          </w:p>
        </w:tc>
        <w:tc>
          <w:tcPr>
            <w:tcW w:w="3853" w:type="dxa"/>
            <w:shd w:val="clear" w:color="auto" w:fill="auto"/>
            <w:vAlign w:val="center"/>
          </w:tcPr>
          <w:p w14:paraId="38FE143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 fradiae</w:t>
            </w:r>
          </w:p>
        </w:tc>
        <w:tc>
          <w:tcPr>
            <w:tcW w:w="1392" w:type="dxa"/>
            <w:shd w:val="clear" w:color="auto" w:fill="auto"/>
            <w:vAlign w:val="center"/>
          </w:tcPr>
          <w:p w14:paraId="0659D780" w14:textId="683DD81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{"citationItems":[{"id":"ITEM-1","itemData":{"DOI":"10.1155/2013/968518","ISSN":"2314-6133","abstract":"Microorganisms produce a range of chemical substances representing a vast diversity of fascinating molecular architectures not available in any other system. Among them, Streptomyces are frequently used to produce useful enzymes and a wide variety of secondary metabolites with potential biological activities. Streptomyces are preferred over other microorganisms for producing more than half of the clinically useful naturally originating pharmaceuticals. However, these compounds are usually produced in very low amounts (or not at all) under typical laboratory conditions. Despite the superiority of Streptomyces , they still lack well documented genetic information and a large number of in-depth molecular biological tools for strain improvement. Previous attempts to produce high yielding strains required selection of the genetic material through classical mutagenesis for commercial production of secondary metabolites, optimizing culture conditions, and random selection. However, a profound effect on the strategy for strain development has occurred with the recent advancement of whole-genome sequencing, systems biology, and genetic engineering. In this review, we demonstrate a few of the major issues related to the potential of “-omics” technology (genomics, transcriptomics, proteomics, and metabolomics) for improving streptomycetes as an intelligent chemical factory for enhancing the production of useful bioactive compounds.","author":[{"dropping-particle":"","family":"Chaudhary","given":"Amit Kumar","non-dropping-particle":"","parse-names":false,"suffix":""},{"dropping-particle":"","family":"Dhakal","given":"Dipesh","non-dropping-particle":"","parse-names":false,"suffix":""},{"dropping-particle":"","family":"Sohng","given":"Jae Kyung","non-dropping-particle":"","parse-names":false,"suffix":""}],"container-title":"BioMed Research International","id":"ITEM-1","issued":{"date-parts":[["2013"]]},"page":"1-15","title":"An Insight into the “-Omics” Based Engineering of Streptomycetes for Secondary Metabolite Overproduction","type":"article-journal","volume":"2013"},"uris":["http://www.mendeley.com/documents/?uuid=70f3a5db-3a1d-4849-ab80-bf4b9048bc94","http://www.mendeley.com/documents/?uuid=437472d1-81d0-4b96-8339-bbda24565bb6"]}],"mendeley":{"formattedCitation":"[126]","plainTextFormattedCitation":"[126]","previouslyFormattedCitation":"[125]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[126]</w:t>
            </w:r>
            <w:r w:rsidRPr="00A9734A">
              <w:rPr>
                <w:rFonts w:ascii="Palatino Linotype" w:hAnsi="Palatino Linotype" w:cs="Arial"/>
                <w:sz w:val="20"/>
                <w:szCs w:val="20"/>
              </w:rPr>
              <w:fldChar w:fldCharType="end"/>
            </w:r>
          </w:p>
        </w:tc>
      </w:tr>
    </w:tbl>
    <w:p w14:paraId="5351D09E" w14:textId="112BD726" w:rsidR="00F74BA3" w:rsidRPr="005C5CAC" w:rsidRDefault="00A9734A" w:rsidP="00A9734A">
      <w:pPr>
        <w:pStyle w:val="MDPI41tablecaption"/>
        <w:ind w:left="0"/>
      </w:pPr>
      <w:bookmarkStart w:id="18" w:name="_Toc143753769"/>
      <w:r w:rsidRPr="00A9734A">
        <w:rPr>
          <w:b/>
        </w:rPr>
        <w:t xml:space="preserve">Table S19. </w:t>
      </w:r>
      <w:r w:rsidR="009426FB" w:rsidRPr="005C5CAC">
        <w:t>LC-MS-based annotated compounds (level 3)</w:t>
      </w:r>
      <w:r w:rsidR="008D37CB">
        <w:t xml:space="preserve"> from </w:t>
      </w:r>
      <w:r w:rsidR="008D37CB" w:rsidRPr="008D37CB">
        <w:t>StreptomeDB</w:t>
      </w:r>
      <w:r w:rsidR="009426FB" w:rsidRPr="005C5CAC">
        <w:t xml:space="preserve"> possibly responsible for the </w:t>
      </w:r>
      <w:r w:rsidR="005C5CAC" w:rsidRPr="005C5CAC">
        <w:t>cytotoxic</w:t>
      </w:r>
      <w:r w:rsidR="00F74BA3" w:rsidRPr="005C5CAC">
        <w:t xml:space="preserve"> activity of the strain </w:t>
      </w:r>
      <w:r w:rsidR="00423479" w:rsidRPr="00887B9B">
        <w:rPr>
          <w:rFonts w:cs="Arial"/>
        </w:rPr>
        <w:t>S. hygroscopicus</w:t>
      </w:r>
      <w:r w:rsidR="00423479" w:rsidRPr="005C5CAC">
        <w:t xml:space="preserve"> </w:t>
      </w:r>
      <w:r w:rsidR="00F74BA3" w:rsidRPr="005C5CAC">
        <w:t>356 extract in starch nitrate medium.</w:t>
      </w:r>
      <w:bookmarkEnd w:id="18"/>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42"/>
        <w:gridCol w:w="2733"/>
        <w:gridCol w:w="4371"/>
        <w:gridCol w:w="919"/>
      </w:tblGrid>
      <w:tr w:rsidR="00F74BA3" w:rsidRPr="00A9734A" w14:paraId="73807487" w14:textId="77777777" w:rsidTr="00A9734A">
        <w:trPr>
          <w:jc w:val="center"/>
        </w:trPr>
        <w:tc>
          <w:tcPr>
            <w:tcW w:w="1727" w:type="dxa"/>
            <w:tcBorders>
              <w:top w:val="single" w:sz="8" w:space="0" w:color="auto"/>
              <w:bottom w:val="single" w:sz="4" w:space="0" w:color="auto"/>
            </w:tcBorders>
            <w:shd w:val="clear" w:color="auto" w:fill="auto"/>
            <w:vAlign w:val="center"/>
          </w:tcPr>
          <w:p w14:paraId="04BD0D8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33" w:type="dxa"/>
            <w:tcBorders>
              <w:top w:val="single" w:sz="8" w:space="0" w:color="auto"/>
              <w:bottom w:val="single" w:sz="4" w:space="0" w:color="auto"/>
            </w:tcBorders>
            <w:shd w:val="clear" w:color="auto" w:fill="auto"/>
            <w:vAlign w:val="center"/>
          </w:tcPr>
          <w:p w14:paraId="63BBA1A4"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091" w:type="dxa"/>
            <w:tcBorders>
              <w:top w:val="single" w:sz="8" w:space="0" w:color="auto"/>
              <w:bottom w:val="single" w:sz="4" w:space="0" w:color="auto"/>
            </w:tcBorders>
            <w:shd w:val="clear" w:color="auto" w:fill="auto"/>
            <w:vAlign w:val="center"/>
          </w:tcPr>
          <w:p w14:paraId="30350EF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0" w:type="dxa"/>
            <w:tcBorders>
              <w:top w:val="single" w:sz="8" w:space="0" w:color="auto"/>
              <w:bottom w:val="single" w:sz="4" w:space="0" w:color="auto"/>
            </w:tcBorders>
            <w:shd w:val="clear" w:color="auto" w:fill="auto"/>
            <w:vAlign w:val="center"/>
          </w:tcPr>
          <w:p w14:paraId="7E8C9D6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1AED373B" w14:textId="77777777" w:rsidTr="00A9734A">
        <w:trPr>
          <w:jc w:val="center"/>
        </w:trPr>
        <w:tc>
          <w:tcPr>
            <w:tcW w:w="1727" w:type="dxa"/>
            <w:tcBorders>
              <w:top w:val="single" w:sz="4" w:space="0" w:color="auto"/>
            </w:tcBorders>
            <w:shd w:val="clear" w:color="auto" w:fill="auto"/>
            <w:vAlign w:val="center"/>
          </w:tcPr>
          <w:p w14:paraId="22034AB8" w14:textId="0AFA7376"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chartreusin</w:t>
            </w:r>
          </w:p>
        </w:tc>
        <w:tc>
          <w:tcPr>
            <w:tcW w:w="1933" w:type="dxa"/>
            <w:tcBorders>
              <w:top w:val="single" w:sz="4" w:space="0" w:color="auto"/>
            </w:tcBorders>
            <w:shd w:val="clear" w:color="auto" w:fill="auto"/>
            <w:vAlign w:val="center"/>
          </w:tcPr>
          <w:p w14:paraId="73562911"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14</w:t>
            </w:r>
          </w:p>
        </w:tc>
        <w:tc>
          <w:tcPr>
            <w:tcW w:w="3091" w:type="dxa"/>
            <w:tcBorders>
              <w:top w:val="single" w:sz="4" w:space="0" w:color="auto"/>
            </w:tcBorders>
            <w:shd w:val="clear" w:color="auto" w:fill="auto"/>
            <w:vAlign w:val="center"/>
          </w:tcPr>
          <w:p w14:paraId="4B72622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chartreusis NA02069</w:t>
            </w:r>
          </w:p>
        </w:tc>
        <w:tc>
          <w:tcPr>
            <w:tcW w:w="650" w:type="dxa"/>
            <w:tcBorders>
              <w:top w:val="single" w:sz="4" w:space="0" w:color="auto"/>
            </w:tcBorders>
            <w:shd w:val="clear" w:color="auto" w:fill="auto"/>
            <w:vAlign w:val="center"/>
          </w:tcPr>
          <w:p w14:paraId="7E2CE229" w14:textId="2B76158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d15080244","ISSN":"1660-3397","author":[{"dropping-particle":"","family":"Yang","given":"Cheng-Long","non-dropping-particle":"","parse-names":false,"suffix":""},{"dropping-particle":"","family":"Wang","given":"Yi-Shuang","non-dropping-particle":"","parse-names":false,"suffix":""},{"dropping-particle":"","family":"Liu","given":"Cheng-Li","non-dropping-particle":"","parse-names":false,"suffix":""},{"dropping-particle":"","family":"Zeng","given":"Ying-Jie","non-dropping-particle":"","parse-names":false,"suffix":""},{"dropping-particle":"","family":"Cheng","given":"Ping","non-dropping-particle":"","parse-names":false,"suffix":""},{"dropping-particle":"","family":"Jiao","given":"Rui-Hua","non-dropping-particle":"","parse-names":false,"suffix":""},{"dropping-particle":"","family":"Bao","given":"Shi-Xiang","non-dropping-particle":"","parse-names":false,"suffix":""},{"dropping-particle":"","family":"Huang","given":"Hui-Qin","non-dropping-particle":"","parse-names":false,"suffix":""},{"dropping-particle":"","family":"Tan","given":"Ren-Xiang","non-dropping-particle":"","parse-names":false,"suffix":""},{"dropping-particle":"","family":"Ge","given":"Hui-Ming","non-dropping-particle":"","parse-names":false,"suffix":""}],"container-title":"Marine Drugs","id":"ITEM-1","issue":"8","issued":{"date-parts":[["2017","8"]]},"page":"244","title":"Strepchazolins A and B: Two New Alkaloids from a Marine &lt;i&gt;Streptomyces chartreusis&lt;/i&gt; NA02069","type":"article-journal","volume":"15"},"uris":["http://www.mendeley.com/documents/?uuid=24c70498-a4c1-495a-bc03-77bb064c1c1a","http://www.mendeley.com/documents/?uuid=6ca2a797-bf55-4afa-8159-4eef408c1654"]}],"mendeley":{"formattedCitation":"[135]","plainTextFormattedCitation":"[135]","previouslyFormattedCitation":"[134]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[135]</w:t>
            </w:r>
            <w:r w:rsidRPr="00A9734A">
              <w:rPr>
                <w:rFonts w:ascii="Palatino Linotype" w:hAnsi="Palatino Linotype" w:cs="Arial"/>
                <w:sz w:val="20"/>
                <w:szCs w:val="20"/>
              </w:rPr>
              <w:fldChar w:fldCharType="end"/>
            </w:r>
          </w:p>
        </w:tc>
      </w:tr>
      <w:tr w:rsidR="00F74BA3" w:rsidRPr="00A9734A" w14:paraId="1CA6D896" w14:textId="77777777" w:rsidTr="00A9734A">
        <w:trPr>
          <w:jc w:val="center"/>
        </w:trPr>
        <w:tc>
          <w:tcPr>
            <w:tcW w:w="1727" w:type="dxa"/>
            <w:shd w:val="clear" w:color="auto" w:fill="auto"/>
            <w:vAlign w:val="center"/>
          </w:tcPr>
          <w:p w14:paraId="196CA17C" w14:textId="0AE794EC"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jadomycin A</w:t>
            </w:r>
          </w:p>
        </w:tc>
        <w:tc>
          <w:tcPr>
            <w:tcW w:w="1933" w:type="dxa"/>
            <w:shd w:val="clear" w:color="auto" w:fill="auto"/>
            <w:vAlign w:val="center"/>
          </w:tcPr>
          <w:p w14:paraId="777BDDB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24</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6</w:t>
            </w:r>
          </w:p>
        </w:tc>
        <w:tc>
          <w:tcPr>
            <w:tcW w:w="3091" w:type="dxa"/>
            <w:shd w:val="clear" w:color="auto" w:fill="auto"/>
            <w:vAlign w:val="center"/>
          </w:tcPr>
          <w:p w14:paraId="65F5ED9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venezuelae</w:t>
            </w:r>
            <w:r w:rsidRPr="00A9734A">
              <w:rPr>
                <w:rFonts w:ascii="Palatino Linotype" w:hAnsi="Palatino Linotype" w:cs="Arial"/>
                <w:sz w:val="20"/>
                <w:szCs w:val="20"/>
              </w:rPr>
              <w:t xml:space="preserve"> ISP 5230</w:t>
            </w:r>
          </w:p>
        </w:tc>
        <w:tc>
          <w:tcPr>
            <w:tcW w:w="650" w:type="dxa"/>
            <w:shd w:val="clear" w:color="auto" w:fill="auto"/>
            <w:vAlign w:val="center"/>
          </w:tcPr>
          <w:p w14:paraId="26A82BD9" w14:textId="27BCBC1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{"citationItems":[{"id":"ITEM-1","itemData":{"DOI":"10.1016/bs.alkal.2020.02.001","author":[{"dropping-particle":"","family":"Koning","given":"Charles B.","non-dropping-particle":"de","parse-names":false,"suffix":""},{"dropping-particle":"","family":"Ngwira","given":"Kennedy J.","non-dropping-particle":"","parse-names":false,"suffix":""},{"dropping-particle":"","family":"Rousseau","given":"Amanda L.","non-dropping-particle":"","parse-names":false,"suffix":""}],"id":"ITEM-1","issued":{"date-parts":[["2020"]]},"page":"125-199","title":"Biosynthesis, synthetic studies, and biological activities of the jadomycin alkaloids and related analogues","type":"chapter"},"uris":["http://www.mendeley.com/documents/?uuid=1664bdc4-3860-40d4-9c79-a6dfca7a3f67","http://www.mendeley.com/documents/?uuid=e62b1fe6-8eb2-463a-a62e-3e8b3e13d6ae"]}],"mendeley":{"formattedCitation":"[1]","plainTextFormattedCitation":"[1]","previouslyFormattedCitation":"[1]"},"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w:t>
            </w:r>
            <w:r w:rsidRPr="00A9734A">
              <w:rPr>
                <w:rFonts w:ascii="Palatino Linotype" w:hAnsi="Palatino Linotype" w:cs="Arial"/>
                <w:sz w:val="20"/>
                <w:szCs w:val="20"/>
              </w:rPr>
              <w:fldChar w:fldCharType="end"/>
            </w:r>
          </w:p>
        </w:tc>
      </w:tr>
      <w:tr w:rsidR="00F74BA3" w:rsidRPr="00A9734A" w14:paraId="1F6BBE8E" w14:textId="77777777" w:rsidTr="00A9734A">
        <w:trPr>
          <w:jc w:val="center"/>
        </w:trPr>
        <w:tc>
          <w:tcPr>
            <w:tcW w:w="1727" w:type="dxa"/>
            <w:shd w:val="clear" w:color="auto" w:fill="auto"/>
            <w:vAlign w:val="center"/>
          </w:tcPr>
          <w:p w14:paraId="47CFA12C" w14:textId="572288C0"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pentalenolactone</w:t>
            </w:r>
          </w:p>
        </w:tc>
        <w:tc>
          <w:tcPr>
            <w:tcW w:w="1933" w:type="dxa"/>
            <w:shd w:val="clear" w:color="auto" w:fill="auto"/>
            <w:vAlign w:val="center"/>
          </w:tcPr>
          <w:p w14:paraId="0366F50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3091" w:type="dxa"/>
            <w:shd w:val="clear" w:color="auto" w:fill="auto"/>
            <w:vAlign w:val="center"/>
          </w:tcPr>
          <w:p w14:paraId="1FD37B9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avermitilis</w:t>
            </w:r>
          </w:p>
        </w:tc>
        <w:tc>
          <w:tcPr>
            <w:tcW w:w="650" w:type="dxa"/>
            <w:shd w:val="clear" w:color="auto" w:fill="auto"/>
            <w:vAlign w:val="center"/>
          </w:tcPr>
          <w:p w14:paraId="0F392C78" w14:textId="2E1C395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{"citationItems":[{"id":"ITEM-1","itemData":{"DOI":"10.1021/bi060419n","ISSN":"0006-2960","author":[{"dropping-particle":"","family":"Tetzlaff","given":"Charles N.","non-dropping-particle":"","parse-names":false,"suffix":""},{"dropping-particle":"","family":"You","given":"Zheng","non-dropping-particle":"","parse-names":false,"suffix":""},{"dropping-particle":"","family":"Cane","given":"David E.","non-dropping-particle":"","parse-names":false,"suffix":""},{"dropping-particle":"","family":"Takamatsu","given":"Satoshi","non-dropping-particle":"","parse-names":false,"suffix":""},{"dropping-particle":"","family":"Omura","given":"Satoshi","non-dropping-particle":"","parse-names":false,"suffix":""},{"dropping-particle":"","family":"Ikeda","given":"Haruo","non-dropping-particle":"","parse-names":false,"suffix":""}],"container-title":"Biochemistry","id":"ITEM-1","issue":"19","issued":{"date-parts":[["2006","5"]]},"page":"6179-6186","title":"A Gene Cluster for Biosynthesis of the Sesquiterpenoid Antibiotic Pentalenolactone in &lt;i&gt;Streptomyces avermitilis&lt;/i&gt;","type":"article-journal","volume":"45"},"uris":["http://www.mendeley.com/documents/?uuid=14cca434-9687-400c-b513-c7121eb26cb2","http://www.mendeley.com/documents/?uuid=e0adbeea-23f9-4425-8537-6557f3198141"]}],"mendeley":{"formattedCitation":"[136]","plainTextFormattedCitation":"[136]","previouslyFormattedCitation":"[135]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[136]</w:t>
            </w:r>
            <w:r w:rsidRPr="00A9734A">
              <w:rPr>
                <w:rFonts w:ascii="Palatino Linotype" w:hAnsi="Palatino Linotype" w:cs="Arial"/>
                <w:sz w:val="20"/>
                <w:szCs w:val="20"/>
              </w:rPr>
              <w:fldChar w:fldCharType="end"/>
            </w:r>
          </w:p>
        </w:tc>
      </w:tr>
    </w:tbl>
    <w:p w14:paraId="7A9BB393" w14:textId="6FE7F070" w:rsidR="00F74BA3" w:rsidRPr="005C5CAC" w:rsidRDefault="00A9734A" w:rsidP="00A9734A">
      <w:pPr>
        <w:pStyle w:val="MDPI41tablecaption"/>
        <w:ind w:left="0"/>
      </w:pPr>
      <w:bookmarkStart w:id="19" w:name="_Toc143753770"/>
      <w:r w:rsidRPr="00A9734A">
        <w:rPr>
          <w:b/>
        </w:rPr>
        <w:t xml:space="preserve">Table S20. </w:t>
      </w:r>
      <w:r w:rsidR="00EA63D1" w:rsidRPr="005C5CAC">
        <w:t>LC-MS-based annotated compounds (level 3) possibly responsible for the</w:t>
      </w:r>
      <w:r w:rsidR="00F74BA3" w:rsidRPr="005C5CAC">
        <w:t xml:space="preserve"> antioxidant </w:t>
      </w:r>
      <w:r w:rsidR="00327F49" w:rsidRPr="00327F49">
        <w:t xml:space="preserve">capacity </w:t>
      </w:r>
      <w:r w:rsidR="00F74BA3" w:rsidRPr="005C5CAC">
        <w:t xml:space="preserve">of the strain </w:t>
      </w:r>
      <w:r w:rsidR="00423479" w:rsidRPr="00887B9B">
        <w:rPr>
          <w:rFonts w:cs="Arial"/>
        </w:rPr>
        <w:t>S. misionensis</w:t>
      </w:r>
      <w:r w:rsidR="00423479" w:rsidRPr="005C5CAC">
        <w:t xml:space="preserve"> </w:t>
      </w:r>
      <w:r w:rsidR="00F74BA3" w:rsidRPr="005C5CAC">
        <w:t xml:space="preserve">197 extract in </w:t>
      </w:r>
      <w:r w:rsidR="00E932C1" w:rsidRPr="005C5CAC">
        <w:t xml:space="preserve">modified </w:t>
      </w:r>
      <w:r w:rsidR="00F74BA3" w:rsidRPr="005C5CAC">
        <w:t>ISP9 medium.</w:t>
      </w:r>
      <w:bookmarkEnd w:id="19"/>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53"/>
        <w:gridCol w:w="2335"/>
        <w:gridCol w:w="4420"/>
        <w:gridCol w:w="757"/>
      </w:tblGrid>
      <w:tr w:rsidR="00F74BA3" w:rsidRPr="00A9734A" w14:paraId="4E8123A1" w14:textId="77777777" w:rsidTr="00A9734A">
        <w:trPr>
          <w:jc w:val="center"/>
        </w:trPr>
        <w:tc>
          <w:tcPr>
            <w:tcW w:w="2572" w:type="dxa"/>
            <w:tcBorders>
              <w:top w:val="single" w:sz="8" w:space="0" w:color="auto"/>
              <w:bottom w:val="single" w:sz="4" w:space="0" w:color="auto"/>
            </w:tcBorders>
            <w:shd w:val="clear" w:color="auto" w:fill="auto"/>
            <w:vAlign w:val="center"/>
          </w:tcPr>
          <w:p w14:paraId="424517A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6FA9F254"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849" w:type="dxa"/>
            <w:tcBorders>
              <w:top w:val="single" w:sz="8" w:space="0" w:color="auto"/>
              <w:bottom w:val="single" w:sz="4" w:space="0" w:color="auto"/>
            </w:tcBorders>
            <w:shd w:val="clear" w:color="auto" w:fill="auto"/>
            <w:vAlign w:val="center"/>
          </w:tcPr>
          <w:p w14:paraId="65C2805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9" w:type="dxa"/>
            <w:tcBorders>
              <w:top w:val="single" w:sz="8" w:space="0" w:color="auto"/>
              <w:bottom w:val="single" w:sz="4" w:space="0" w:color="auto"/>
            </w:tcBorders>
            <w:shd w:val="clear" w:color="auto" w:fill="auto"/>
            <w:vAlign w:val="center"/>
          </w:tcPr>
          <w:p w14:paraId="71C2854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18BA52EF" w14:textId="77777777" w:rsidTr="00A9734A">
        <w:trPr>
          <w:jc w:val="center"/>
        </w:trPr>
        <w:tc>
          <w:tcPr>
            <w:tcW w:w="2572" w:type="dxa"/>
            <w:tcBorders>
              <w:top w:val="single" w:sz="4" w:space="0" w:color="auto"/>
            </w:tcBorders>
            <w:shd w:val="clear" w:color="auto" w:fill="auto"/>
            <w:vAlign w:val="center"/>
          </w:tcPr>
          <w:p w14:paraId="4B40C21C" w14:textId="13A3B939"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hlorogenic acid</w:t>
            </w:r>
          </w:p>
        </w:tc>
        <w:tc>
          <w:tcPr>
            <w:tcW w:w="2033" w:type="dxa"/>
            <w:tcBorders>
              <w:top w:val="single" w:sz="4" w:space="0" w:color="auto"/>
            </w:tcBorders>
            <w:shd w:val="clear" w:color="auto" w:fill="auto"/>
            <w:vAlign w:val="center"/>
          </w:tcPr>
          <w:p w14:paraId="0E639839" w14:textId="77777777" w:rsidR="00F74BA3" w:rsidRPr="00A9734A" w:rsidRDefault="00F74BA3" w:rsidP="00A9734A">
            <w:pPr>
              <w:autoSpaceDE w:val="0"/>
              <w:autoSpaceDN w:val="0"/>
              <w:adjustRightInd w:val="0"/>
              <w:snapToGrid w:val="0"/>
              <w:spacing w:before="0"/>
              <w:jc w:val="center"/>
              <w:rPr>
                <w:rFonts w:ascii="Palatino Linotype" w:eastAsia="Times New Roman" w:hAnsi="Palatino Linotype" w:cs="Arial"/>
                <w:sz w:val="20"/>
                <w:szCs w:val="20"/>
                <w:lang w:eastAsia="es-CO"/>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9</w:t>
            </w:r>
          </w:p>
        </w:tc>
        <w:tc>
          <w:tcPr>
            <w:tcW w:w="3849" w:type="dxa"/>
            <w:tcBorders>
              <w:top w:val="single" w:sz="4" w:space="0" w:color="auto"/>
            </w:tcBorders>
            <w:shd w:val="clear" w:color="auto" w:fill="auto"/>
            <w:vAlign w:val="center"/>
          </w:tcPr>
          <w:p w14:paraId="1DD3735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PM9</w:t>
            </w:r>
          </w:p>
        </w:tc>
        <w:tc>
          <w:tcPr>
            <w:tcW w:w="659" w:type="dxa"/>
            <w:tcBorders>
              <w:top w:val="single" w:sz="4" w:space="0" w:color="auto"/>
            </w:tcBorders>
            <w:shd w:val="clear" w:color="auto" w:fill="auto"/>
            <w:vAlign w:val="center"/>
          </w:tcPr>
          <w:p w14:paraId="53FC7FA9" w14:textId="7ABB76C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{"citationItems":[{"id":"ITEM-1","itemData":{"DOI":"10.1007/s00425-015-2460-8","ISSN":"0032-0935","author":[{"dropping-particle":"","family":"Salla","given":"Tamiris D.","non-dropping-particle":"","parse-names":false,"suffix":""},{"dropping-particle":"V.","family":"Astarita","given":"Leandro","non-dropping-particle":"","parse-names":false,"suffix":""},{"dropping-particle":"","family":"Santarém","given":"Eliane R.","non-dropping-particle":"","parse-names":false,"suffix":""}],"container-title":"Planta","id":"ITEM-1","issue":"4","issued":{"date-parts":[["2016","4"]]},"page":"1055-1070","title":"Defense responses in plants of Eucalyptus elicited by &lt;i&gt;Streptomyces&lt;/i&gt; and challenged with &lt;i&gt;Botrytis cinerea&lt;/i&gt;","type":"article-journal","volume":"243"},"uris":["http://www.mendeley.com/documents/?uuid=bdeedd91-de07-4baf-9e23-bc4e9a4a0d92","http://www.mendeley.com/documents/?uuid=c4b2a01c-6e87-478c-b433-4cea55bc5e08"]}],"mendeley":{"formattedCitation":"[137]","plainTextFormattedCitation":"[137]","previouslyFormattedCitation":"[136]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[137]</w:t>
            </w:r>
            <w:r w:rsidRPr="00A9734A">
              <w:rPr>
                <w:rFonts w:ascii="Palatino Linotype" w:hAnsi="Palatino Linotype" w:cs="Arial"/>
                <w:sz w:val="20"/>
                <w:szCs w:val="20"/>
              </w:rPr>
              <w:fldChar w:fldCharType="end"/>
            </w:r>
          </w:p>
        </w:tc>
      </w:tr>
      <w:tr w:rsidR="00F74BA3" w:rsidRPr="00A9734A" w14:paraId="07EDB530" w14:textId="77777777" w:rsidTr="00A9734A">
        <w:trPr>
          <w:jc w:val="center"/>
        </w:trPr>
        <w:tc>
          <w:tcPr>
            <w:tcW w:w="2572" w:type="dxa"/>
            <w:shd w:val="clear" w:color="auto" w:fill="auto"/>
            <w:vAlign w:val="center"/>
          </w:tcPr>
          <w:p w14:paraId="3F0C5AD0" w14:textId="6A0CB029"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w:t>
            </w:r>
            <w:r w:rsidR="00F74BA3" w:rsidRPr="00A9734A">
              <w:rPr>
                <w:rFonts w:ascii="Palatino Linotype" w:hAnsi="Palatino Linotype" w:cs="Arial"/>
                <w:sz w:val="20"/>
                <w:szCs w:val="20"/>
              </w:rPr>
              <w:t>enistein 7-O-glucuronide</w:t>
            </w:r>
          </w:p>
        </w:tc>
        <w:tc>
          <w:tcPr>
            <w:tcW w:w="2033" w:type="dxa"/>
            <w:shd w:val="clear" w:color="auto" w:fill="auto"/>
            <w:vAlign w:val="center"/>
          </w:tcPr>
          <w:p w14:paraId="5804BC0C"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11</w:t>
            </w:r>
          </w:p>
        </w:tc>
        <w:tc>
          <w:tcPr>
            <w:tcW w:w="3849" w:type="dxa"/>
            <w:shd w:val="clear" w:color="auto" w:fill="auto"/>
            <w:vAlign w:val="center"/>
          </w:tcPr>
          <w:p w14:paraId="48AEF41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lanatus</w:t>
            </w:r>
            <w:r w:rsidRPr="00A9734A">
              <w:rPr>
                <w:rFonts w:ascii="Palatino Linotype" w:hAnsi="Palatino Linotype" w:cs="Arial"/>
                <w:sz w:val="20"/>
                <w:szCs w:val="20"/>
              </w:rPr>
              <w:t xml:space="preserve"> strain AR2</w:t>
            </w:r>
          </w:p>
        </w:tc>
        <w:tc>
          <w:tcPr>
            <w:tcW w:w="659" w:type="dxa"/>
            <w:shd w:val="clear" w:color="auto" w:fill="auto"/>
            <w:vAlign w:val="center"/>
          </w:tcPr>
          <w:p w14:paraId="7AD63CF6" w14:textId="5967D40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10.1111/jam.14428","ISSN":"1364-5072","author":[{"dropping-particle":"","family":"Riahi","given":"K.","non-dropping-particle":"","parse-names":false,"suffix":""},{"dropping-particle":"","family":"Hosni","given":"K.","non-dropping-particle":"","parse-names":false,"suffix":""},{"dropping-particle":"","family":"Raies","given":"A.","non-dropping-particle":"","parse-names":false,"suffix":""},{"dropping-particle":"","family":"Oliveira","given":"R.","non-dropping-particle":"","parse-names":false,"suffix":""}],"container-title":"Journal of Applied Microbiology","id":"ITEM-1","issue":"6","issued":{"date-parts":[["2019","12"]]},"page":"1727-1740","title":"Unique secondary metabolites of a &lt;i&gt;Streptomyces&lt;/i&gt; strain isolated from extreme salty wetland show antioxidant and antibacterial activities","type":"article-journal","volume":"127"},"uris":["http://www.mendeley.com/documents/?uuid=270752c3-5a03-4859-b636-c2adcaa4f96f","http://www.mendeley.com/documents/?uuid=4ab5a0e2-92d1-4996-8a8c-2998b169e247"]}],"mendeley":{"formattedCitation":"[62]","plainTextFormattedCitation":"[62]","previouslyFormattedCitation":"[61]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[62]</w:t>
            </w:r>
            <w:r w:rsidRPr="00A9734A">
              <w:rPr>
                <w:rFonts w:ascii="Palatino Linotype" w:hAnsi="Palatino Linotype" w:cs="Arial"/>
                <w:sz w:val="20"/>
                <w:szCs w:val="20"/>
              </w:rPr>
              <w:fldChar w:fldCharType="end"/>
            </w:r>
          </w:p>
        </w:tc>
      </w:tr>
      <w:tr w:rsidR="00F74BA3" w:rsidRPr="00A9734A" w14:paraId="73515A67" w14:textId="77777777" w:rsidTr="00A9734A">
        <w:trPr>
          <w:jc w:val="center"/>
        </w:trPr>
        <w:tc>
          <w:tcPr>
            <w:tcW w:w="2572" w:type="dxa"/>
            <w:shd w:val="clear" w:color="auto" w:fill="auto"/>
            <w:vAlign w:val="center"/>
          </w:tcPr>
          <w:p w14:paraId="454CA3D1" w14:textId="3664200E"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affeic acid</w:t>
            </w:r>
          </w:p>
        </w:tc>
        <w:tc>
          <w:tcPr>
            <w:tcW w:w="2033" w:type="dxa"/>
            <w:shd w:val="clear" w:color="auto" w:fill="auto"/>
            <w:vAlign w:val="center"/>
          </w:tcPr>
          <w:p w14:paraId="2835574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9</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849" w:type="dxa"/>
            <w:shd w:val="clear" w:color="auto" w:fill="auto"/>
            <w:vAlign w:val="center"/>
          </w:tcPr>
          <w:p w14:paraId="2162FEA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cellulosae strain TES17</w:t>
            </w:r>
          </w:p>
        </w:tc>
        <w:tc>
          <w:tcPr>
            <w:tcW w:w="659" w:type="dxa"/>
            <w:shd w:val="clear" w:color="auto" w:fill="auto"/>
            <w:vAlign w:val="center"/>
          </w:tcPr>
          <w:p w14:paraId="6DD0837E" w14:textId="49C7DD5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10.1186/s12906-018-2154-4","ISSN":"1472-6882","author":[{"dropping-particle":"","family":"Rani","given":"Riveka","non-dropping-particle":"","parse-names":false,"suffix":""},{"dropping-particle":"","family":"Arora","given":"Saroj","non-dropping-particle":"","parse-names":false,"suffix":""},{"dropping-particle":"","family":"Kaur","given":"Jeevanjot","non-dropping-particle":"","parse-names":false,"suffix":""},{"dropping-particle":"","family":"Manhas","given":"Rajesh Kumari","non-dropping-particle":"","parse-names":false,"suffix":""}],"container-title":"BMC Complementary and Alternative Medicine","id":"ITEM-1","issue":"1","issued":{"date-parts":[["2018","12"]]},"page":"82","title":"Phenolic compounds as antioxidants and chemopreventive drugs from &lt;i&gt;Streptomyces cellulosae&lt;/i&gt; strain TES17 isolated from rhizosphere of &lt;i&gt;Camellia sinensis&lt;/i&gt;","type":"article-journal","volume":"18"},"uris":["http://www.mendeley.com/documents/?uuid=b27c75c4-5c27-43ce-bb5c-4544414e52c9","http://www.mendeley.com/documents/?uuid=ea009172-ffc9-4d6b-9d25-f6c66055f193"]}],"mendeley":{"formattedCitation":"[138]","plainTextFormattedCitation":"[138]","previouslyFormattedCitation":"[137]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[138]</w:t>
            </w:r>
            <w:r w:rsidRPr="00A9734A">
              <w:rPr>
                <w:rFonts w:ascii="Palatino Linotype" w:hAnsi="Palatino Linotype" w:cs="Arial"/>
                <w:sz w:val="20"/>
                <w:szCs w:val="20"/>
              </w:rPr>
              <w:fldChar w:fldCharType="end"/>
            </w:r>
          </w:p>
        </w:tc>
      </w:tr>
      <w:tr w:rsidR="00F74BA3" w:rsidRPr="00A9734A" w14:paraId="4F84D1EF" w14:textId="77777777" w:rsidTr="00A9734A">
        <w:trPr>
          <w:jc w:val="center"/>
        </w:trPr>
        <w:tc>
          <w:tcPr>
            <w:tcW w:w="2572" w:type="dxa"/>
            <w:shd w:val="clear" w:color="auto" w:fill="auto"/>
            <w:vAlign w:val="center"/>
          </w:tcPr>
          <w:p w14:paraId="13061556" w14:textId="688D48A4"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m</w:t>
            </w:r>
            <w:r w:rsidR="00F74BA3" w:rsidRPr="00A9734A">
              <w:rPr>
                <w:rFonts w:ascii="Palatino Linotype" w:hAnsi="Palatino Linotype" w:cs="Arial"/>
                <w:sz w:val="20"/>
                <w:szCs w:val="20"/>
              </w:rPr>
              <w:t xml:space="preserve">-toluic </w:t>
            </w:r>
            <w:r w:rsidRPr="00A9734A">
              <w:rPr>
                <w:rFonts w:ascii="Palatino Linotype" w:hAnsi="Palatino Linotype" w:cs="Arial"/>
                <w:sz w:val="20"/>
                <w:szCs w:val="20"/>
              </w:rPr>
              <w:t>a</w:t>
            </w:r>
            <w:r w:rsidR="00F74BA3" w:rsidRPr="00A9734A">
              <w:rPr>
                <w:rFonts w:ascii="Palatino Linotype" w:hAnsi="Palatino Linotype" w:cs="Arial"/>
                <w:sz w:val="20"/>
                <w:szCs w:val="20"/>
              </w:rPr>
              <w:t>cid</w:t>
            </w:r>
          </w:p>
        </w:tc>
        <w:tc>
          <w:tcPr>
            <w:tcW w:w="2033" w:type="dxa"/>
            <w:shd w:val="clear" w:color="auto" w:fill="auto"/>
            <w:vAlign w:val="center"/>
          </w:tcPr>
          <w:p w14:paraId="6B6D37B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3849" w:type="dxa"/>
            <w:shd w:val="clear" w:color="auto" w:fill="auto"/>
            <w:vAlign w:val="center"/>
          </w:tcPr>
          <w:p w14:paraId="57FF5F84"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mangrovisoli sp. nov.</w:t>
            </w:r>
          </w:p>
        </w:tc>
        <w:tc>
          <w:tcPr>
            <w:tcW w:w="659" w:type="dxa"/>
            <w:shd w:val="clear" w:color="auto" w:fill="auto"/>
            <w:vAlign w:val="center"/>
          </w:tcPr>
          <w:p w14:paraId="7B00247D" w14:textId="32EB4EE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2015.00854","ISSN":"1664-302X","author":[{"dropping-particle":"","family":"Ser","given":"Hooi-Leng","non-dropping-particle":"","parse-names":false,"suffix":""},{"dropping-particle":"","family":"Palanisamy","given":"Uma D.","non-dropping-particle":"","parse-names":false,"suffix":""},{"dropping-particle":"","family":"Yin","given":"Wai-Fong","non-dropping-particle":"","parse-names":false,"suffix":""},{"dropping-particle":"","family":"Abd Malek","given":"Sri N.","non-dropping-particle":"","parse-names":false,"suffix":""},{"dropping-particle":"","family":"Chan","given":"Kok-Gan","non-dropping-particle":"","parse-names":false,"suffix":""},{"dropping-particle":"","family":"Goh","given":"Bey-Hing","non-dropping-particle":"","parse-names":false,"suffix":""},{"dropping-particle":"","family":"Lee","given":"Learn-Han","non-dropping-particle":"","parse-names":false,"suffix":""}],"container-title":"Frontiers in Microbiology","id":"ITEM-1","issued":{"date-parts":[["2015","8"]]},"title":"Presence of antioxidative agent, Pyrrolo[1,2-a]pyrazine-1,4-dione, hexahydro- in newly isolated &lt;i&gt;Streptomyces mangrovisoli&lt;/i&gt; sp. nov.","type":"article-journal","volume":"6"},"uris":["http://www.mendeley.com/documents/?uuid=015a6eb9-bf20-4fd6-8ed0-36514c42f9f3","http://www.mendeley.com/documents/?uuid=3312296b-2cd0-4e23-9dbe-9e9f604440d0"]}],"mendeley":{"formattedCitation":"[139]","plainTextFormattedCitation":"[139]","previouslyFormattedCitation":"[138]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[139]</w:t>
            </w:r>
            <w:r w:rsidRPr="00A9734A">
              <w:rPr>
                <w:rFonts w:ascii="Palatino Linotype" w:hAnsi="Palatino Linotype" w:cs="Arial"/>
                <w:sz w:val="20"/>
                <w:szCs w:val="20"/>
              </w:rPr>
              <w:fldChar w:fldCharType="end"/>
            </w:r>
          </w:p>
        </w:tc>
      </w:tr>
    </w:tbl>
    <w:p w14:paraId="24120A7F" w14:textId="064A5F34" w:rsidR="00F74BA3" w:rsidRPr="00D76B84" w:rsidRDefault="00A9734A" w:rsidP="00A9734A">
      <w:pPr>
        <w:pStyle w:val="MDPI41tablecaption"/>
        <w:ind w:left="0"/>
      </w:pPr>
      <w:bookmarkStart w:id="20" w:name="_Toc143753771"/>
      <w:r w:rsidRPr="00A9734A">
        <w:rPr>
          <w:b/>
        </w:rPr>
        <w:t xml:space="preserve">Table S21. </w:t>
      </w:r>
      <w:r w:rsidR="00EA63D1" w:rsidRPr="00D76B84">
        <w:t xml:space="preserve">LC-MS-based annotated compounds (level 3) </w:t>
      </w:r>
      <w:r w:rsidR="008D37CB">
        <w:t xml:space="preserve">from </w:t>
      </w:r>
      <w:r w:rsidR="008D37CB" w:rsidRPr="008D37CB">
        <w:t>StreptomeDB</w:t>
      </w:r>
      <w:r w:rsidR="008D37CB" w:rsidRPr="00D76B84">
        <w:t xml:space="preserve"> </w:t>
      </w:r>
      <w:r w:rsidR="00EA63D1" w:rsidRPr="00D76B84">
        <w:t>possibly responsible for the cytotoxic</w:t>
      </w:r>
      <w:r w:rsidR="00F74BA3" w:rsidRPr="00D76B84">
        <w:t xml:space="preserve"> activity of the strain </w:t>
      </w:r>
      <w:r w:rsidR="00423479" w:rsidRPr="00887B9B">
        <w:rPr>
          <w:rFonts w:cs="Arial"/>
        </w:rPr>
        <w:t>S. murinus</w:t>
      </w:r>
      <w:r w:rsidR="00423479" w:rsidRPr="00D76B84">
        <w:t xml:space="preserve"> </w:t>
      </w:r>
      <w:r w:rsidR="00F74BA3" w:rsidRPr="00D76B84">
        <w:t>443 extract in ISP 2 medium.</w:t>
      </w:r>
      <w:bookmarkEnd w:id="20"/>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51"/>
        <w:gridCol w:w="2414"/>
        <w:gridCol w:w="4518"/>
        <w:gridCol w:w="782"/>
      </w:tblGrid>
      <w:tr w:rsidR="00F74BA3" w:rsidRPr="00A9734A" w14:paraId="5C761935" w14:textId="77777777" w:rsidTr="00A9734A">
        <w:trPr>
          <w:jc w:val="center"/>
        </w:trPr>
        <w:tc>
          <w:tcPr>
            <w:tcW w:w="2317" w:type="dxa"/>
            <w:tcBorders>
              <w:top w:val="single" w:sz="8" w:space="0" w:color="auto"/>
              <w:bottom w:val="single" w:sz="4" w:space="0" w:color="auto"/>
            </w:tcBorders>
            <w:shd w:val="clear" w:color="auto" w:fill="auto"/>
            <w:vAlign w:val="center"/>
          </w:tcPr>
          <w:p w14:paraId="63297BBB"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497CADB8"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806" w:type="dxa"/>
            <w:tcBorders>
              <w:top w:val="single" w:sz="8" w:space="0" w:color="auto"/>
              <w:bottom w:val="single" w:sz="4" w:space="0" w:color="auto"/>
            </w:tcBorders>
            <w:shd w:val="clear" w:color="auto" w:fill="auto"/>
            <w:vAlign w:val="center"/>
          </w:tcPr>
          <w:p w14:paraId="4F213E30"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9" w:type="dxa"/>
            <w:tcBorders>
              <w:top w:val="single" w:sz="8" w:space="0" w:color="auto"/>
              <w:bottom w:val="single" w:sz="4" w:space="0" w:color="auto"/>
            </w:tcBorders>
            <w:shd w:val="clear" w:color="auto" w:fill="auto"/>
            <w:vAlign w:val="center"/>
          </w:tcPr>
          <w:p w14:paraId="495BA92E"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28921932" w14:textId="77777777" w:rsidTr="00A9734A">
        <w:trPr>
          <w:jc w:val="center"/>
        </w:trPr>
        <w:tc>
          <w:tcPr>
            <w:tcW w:w="2317" w:type="dxa"/>
            <w:tcBorders>
              <w:top w:val="single" w:sz="4" w:space="0" w:color="auto"/>
            </w:tcBorders>
            <w:shd w:val="clear" w:color="auto" w:fill="auto"/>
            <w:vAlign w:val="center"/>
          </w:tcPr>
          <w:p w14:paraId="39B1FBBE" w14:textId="3F2C6305"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aclacinomycin A</w:t>
            </w:r>
          </w:p>
        </w:tc>
        <w:tc>
          <w:tcPr>
            <w:tcW w:w="2033" w:type="dxa"/>
            <w:tcBorders>
              <w:top w:val="single" w:sz="4" w:space="0" w:color="auto"/>
            </w:tcBorders>
            <w:shd w:val="clear" w:color="auto" w:fill="auto"/>
            <w:vAlign w:val="center"/>
          </w:tcPr>
          <w:p w14:paraId="7C137AA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15</w:t>
            </w:r>
          </w:p>
        </w:tc>
        <w:tc>
          <w:tcPr>
            <w:tcW w:w="3806" w:type="dxa"/>
            <w:tcBorders>
              <w:top w:val="single" w:sz="4" w:space="0" w:color="auto"/>
            </w:tcBorders>
            <w:shd w:val="clear" w:color="auto" w:fill="auto"/>
            <w:vAlign w:val="center"/>
          </w:tcPr>
          <w:p w14:paraId="1255D96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galilaeus ATCC 31133</w:t>
            </w:r>
          </w:p>
        </w:tc>
        <w:tc>
          <w:tcPr>
            <w:tcW w:w="659" w:type="dxa"/>
            <w:tcBorders>
              <w:top w:val="single" w:sz="4" w:space="0" w:color="auto"/>
            </w:tcBorders>
            <w:shd w:val="clear" w:color="auto" w:fill="auto"/>
            <w:vAlign w:val="center"/>
          </w:tcPr>
          <w:p w14:paraId="0280F70B" w14:textId="2F3DFE3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{"citationItems":[{"id":"ITEM-1","itemData":{"DOI":"10.3390/molecules28062761","ISSN":"1420-3049","abstract":"Aclacinomycin A (ACM-A) is an anthracycline antitumor agent widely used in clinical practice. The current industrial production of ACM-A relies primarily on chemical synthesis and microbial fermentation. However, chemical synthesis involves multiple reactions which give rise to high production costs and environmental pollution. Microbial fermentation is a sustainable strategy, yet the current fermentation yield is too low to satisfy market demand. Hence, strain improvement is highly desirable, and tremendous endeavors have been made to decipher biosynthesis pathways and modify key enzymes. In this review, we comprehensively describe the reported biosynthesis pathways, key enzymes, and, especially, catalytic mechanisms. In addition, we come up with strategies to uncover unknown enzymes and improve the activities of rate-limiting enzymes. Overall, this review aims to provide valuable insights for complete biosynthesis of ACM-A.","author":[{"dropping-particle":"","family":"Xu","given":"Ziling","non-dropping-particle":"","parse-names":false,"suffix":""},{"dropping-particle":"","family":"Tian","given":"Pingfang","non-dropping-particle":"","parse-names":false,"suffix":""}],"container-title":"Molecules","id":"ITEM-1","issue":"6","issued":{"date-parts":[["2023","3"]]},"page":"2761","title":"Rethinking Biosynthesis of Aclacinomycin A","type":"article-journal","volume":"28"},"uris":["http://www.mendeley.com/documents/?uuid=ade9ee71-2592-4825-831f-c50acf2ee0ad","http://www.mendeley.com/documents/?uuid=d1784af8-41be-4227-babb-587712d8af0a"]}],"mendeley":{"formattedCitation":"[132]","plainTextFormattedCitation":"[132]","previouslyFormattedCitation":"[131]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[132]</w:t>
            </w:r>
            <w:r w:rsidRPr="00A9734A">
              <w:rPr>
                <w:rFonts w:ascii="Palatino Linotype" w:hAnsi="Palatino Linotype" w:cs="Arial"/>
                <w:sz w:val="20"/>
                <w:szCs w:val="20"/>
              </w:rPr>
              <w:fldChar w:fldCharType="end"/>
            </w:r>
          </w:p>
        </w:tc>
      </w:tr>
      <w:tr w:rsidR="00F74BA3" w:rsidRPr="00A9734A" w14:paraId="1E93E814" w14:textId="77777777" w:rsidTr="00A9734A">
        <w:trPr>
          <w:jc w:val="center"/>
        </w:trPr>
        <w:tc>
          <w:tcPr>
            <w:tcW w:w="2317" w:type="dxa"/>
            <w:shd w:val="clear" w:color="auto" w:fill="auto"/>
            <w:vAlign w:val="center"/>
          </w:tcPr>
          <w:p w14:paraId="07DD4F7D" w14:textId="2E4A7F63"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avermectin A1b</w:t>
            </w:r>
          </w:p>
          <w:p w14:paraId="503F1AFE" w14:textId="2891E4BA"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avermectin B1a</w:t>
            </w:r>
          </w:p>
        </w:tc>
        <w:tc>
          <w:tcPr>
            <w:tcW w:w="2033" w:type="dxa"/>
            <w:shd w:val="clear" w:color="auto" w:fill="auto"/>
            <w:vAlign w:val="center"/>
          </w:tcPr>
          <w:p w14:paraId="1FFB5F0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14</w:t>
            </w:r>
          </w:p>
        </w:tc>
        <w:tc>
          <w:tcPr>
            <w:tcW w:w="3806" w:type="dxa"/>
            <w:shd w:val="clear" w:color="auto" w:fill="auto"/>
            <w:vAlign w:val="center"/>
          </w:tcPr>
          <w:p w14:paraId="0979B12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avermitilis</w:t>
            </w:r>
          </w:p>
        </w:tc>
        <w:tc>
          <w:tcPr>
            <w:tcW w:w="659" w:type="dxa"/>
            <w:shd w:val="clear" w:color="auto" w:fill="auto"/>
            <w:vAlign w:val="center"/>
          </w:tcPr>
          <w:p w14:paraId="1C8E6A62" w14:textId="19A1E07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2018.01358","ISSN":"1664-302X","author":[{"dropping-particle":"","family":"Guo","given":"Jia","non-dropping-particle":"","parse-names":false,"suffix":""},{"dropping-particle":"","family":"Zhang","given":"Xuan","non-dropping-particle":"","parse-names":false,"suffix":""},{"dropping-particle":"","family":"Lu","given":"Xiaorui","non-dropping-particle":"","parse-names":false,"suffix":""},{"dropping-particle":"","family":"Liu","given":"Wenshuai","non-dropping-particle":"","parse-names":false,"suffix":""},{"dropping-particle":"","family":"Chen","given":"Zhi","non-dropping-particle":"","parse-names":false,"suffix":""},{"dropping-particle":"","family":"Li","given":"Jilun","non-dropping-particle":"","parse-names":false,"suffix":""},{"dropping-particle":"","family":"Deng","given":"Linhong","non-dropping-particle":"","parse-names":false,"suffix":""},{"dropping-particle":"","family":"Wen","given":"Ying","non-dropping-particle":"","parse-names":false,"suffix":""}],"container-title":"Frontiers in Microbiology","id":"ITEM-1","issued":{"date-parts":[["2018","6"]]},"title":"SAV4189, a MarR-Family Regulator in &lt;i&gt;Streptomyces avermitilis&lt;/i&gt;, Activates Avermectin Biosynthesis","type":"article-journal","volume":"9"},"uris":["http://www.mendeley.com/documents/?uuid=46d00a07-7f8b-47c0-b96e-0fc5f3cc97a4","http://www.mendeley.com/documents/?uuid=9d16e4ac-0566-44cd-8f3a-84997f063bfc"]}],"mendeley":{"formattedCitation":"[34]","plainTextFormattedCitation":"[34]","previouslyFormattedCitation":"[34]"},"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[34]</w:t>
            </w:r>
            <w:r w:rsidRPr="00A9734A">
              <w:rPr>
                <w:rFonts w:ascii="Palatino Linotype" w:hAnsi="Palatino Linotype" w:cs="Arial"/>
                <w:sz w:val="20"/>
                <w:szCs w:val="20"/>
              </w:rPr>
              <w:fldChar w:fldCharType="end"/>
            </w:r>
          </w:p>
        </w:tc>
      </w:tr>
      <w:tr w:rsidR="00F74BA3" w:rsidRPr="00A9734A" w14:paraId="60142CC7" w14:textId="77777777" w:rsidTr="00A9734A">
        <w:trPr>
          <w:jc w:val="center"/>
        </w:trPr>
        <w:tc>
          <w:tcPr>
            <w:tcW w:w="2317" w:type="dxa"/>
            <w:shd w:val="clear" w:color="auto" w:fill="auto"/>
            <w:vAlign w:val="center"/>
          </w:tcPr>
          <w:p w14:paraId="2B3AFCC4" w14:textId="070B43CB"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cholestenone</w:t>
            </w:r>
          </w:p>
        </w:tc>
        <w:tc>
          <w:tcPr>
            <w:tcW w:w="2033" w:type="dxa"/>
            <w:shd w:val="clear" w:color="auto" w:fill="auto"/>
            <w:vAlign w:val="center"/>
          </w:tcPr>
          <w:p w14:paraId="10FFB93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44</w:t>
            </w:r>
            <w:r w:rsidRPr="00A9734A">
              <w:rPr>
                <w:rFonts w:ascii="Palatino Linotype" w:hAnsi="Palatino Linotype" w:cs="Arial"/>
                <w:sz w:val="20"/>
                <w:szCs w:val="20"/>
              </w:rPr>
              <w:t>O</w:t>
            </w:r>
          </w:p>
        </w:tc>
        <w:tc>
          <w:tcPr>
            <w:tcW w:w="3806" w:type="dxa"/>
            <w:shd w:val="clear" w:color="auto" w:fill="auto"/>
            <w:vAlign w:val="center"/>
          </w:tcPr>
          <w:p w14:paraId="3D70DD1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w:t>
            </w:r>
            <w:r w:rsidRPr="00A9734A">
              <w:rPr>
                <w:rFonts w:ascii="Palatino Linotype" w:hAnsi="Palatino Linotype" w:cs="Arial"/>
                <w:sz w:val="20"/>
                <w:szCs w:val="20"/>
              </w:rPr>
              <w:t xml:space="preserve"> sp. FX-58</w:t>
            </w:r>
          </w:p>
        </w:tc>
        <w:tc>
          <w:tcPr>
            <w:tcW w:w="659" w:type="dxa"/>
            <w:shd w:val="clear" w:color="auto" w:fill="auto"/>
            <w:vAlign w:val="center"/>
          </w:tcPr>
          <w:p w14:paraId="2DDF06CA" w14:textId="4228A4F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14786410600899142","ISSN":"1478-6419","author":[{"dropping-particle":"","family":"Huang","given":"Yong-Fu","non-dropping-particle":"","parse-names":false,"suffix":""},{"dropping-particle":"","family":"Tian","given":"Li","non-dropping-particle":"","parse-names":false,"suffix":""},{"dropping-particle":"","family":"Fu","given":"Hong-Wei","non-dropping-particle":"","parse-names":false,"suffix":""},{"dropping-particle":"","family":"Hua","given":"Hui-Ming","non-dropping-particle":"","parse-names":false,"suffix":""},{"dropping-particle":"","family":"Pei","given":"Yue-Hu","non-dropping-particle":"","parse-names":false,"suffix":""}],"container-title":"Natural Product Research","id":"ITEM-1","issue":"13","issued":{"date-parts":[["2006","11"]]},"page":"1207-1210","title":"One new anthraquinone from marine &lt;i&gt;Streptomyces&lt;/i&gt; sp. FX-58","type":"article-journal","volume":"20"},"uris":["http://www.mendeley.com/documents/?uuid=6f112c87-bc7c-4e3d-b969-9b7791a2f16b","http://www.mendeley.com/documents/?uuid=39952edd-0060-4ff9-ac41-f62a57815905"]}],"mendeley":{"formattedCitation":"[89]","plainTextFormattedCitation":"[89]","previouslyFormattedCitation":"[88]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[89]</w:t>
            </w:r>
            <w:r w:rsidRPr="00A9734A">
              <w:rPr>
                <w:rFonts w:ascii="Palatino Linotype" w:hAnsi="Palatino Linotype" w:cs="Arial"/>
                <w:sz w:val="20"/>
                <w:szCs w:val="20"/>
              </w:rPr>
              <w:fldChar w:fldCharType="end"/>
            </w:r>
          </w:p>
        </w:tc>
      </w:tr>
      <w:tr w:rsidR="00F74BA3" w:rsidRPr="00A9734A" w14:paraId="3B61B03E" w14:textId="77777777" w:rsidTr="00A9734A">
        <w:trPr>
          <w:jc w:val="center"/>
        </w:trPr>
        <w:tc>
          <w:tcPr>
            <w:tcW w:w="2317" w:type="dxa"/>
            <w:shd w:val="clear" w:color="auto" w:fill="auto"/>
            <w:vAlign w:val="center"/>
          </w:tcPr>
          <w:p w14:paraId="0106AD62" w14:textId="38687AB2"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cyclooctatin</w:t>
            </w:r>
          </w:p>
        </w:tc>
        <w:tc>
          <w:tcPr>
            <w:tcW w:w="2033" w:type="dxa"/>
            <w:shd w:val="clear" w:color="auto" w:fill="auto"/>
            <w:vAlign w:val="center"/>
          </w:tcPr>
          <w:p w14:paraId="783628F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06" w:type="dxa"/>
            <w:shd w:val="clear" w:color="auto" w:fill="auto"/>
            <w:vAlign w:val="center"/>
          </w:tcPr>
          <w:p w14:paraId="50CE9DE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659" w:type="dxa"/>
            <w:shd w:val="clear" w:color="auto" w:fill="auto"/>
            <w:vAlign w:val="center"/>
          </w:tcPr>
          <w:p w14:paraId="218D0E13" w14:textId="1B91A4B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798449D4" w14:textId="77777777" w:rsidTr="00A9734A">
        <w:trPr>
          <w:jc w:val="center"/>
        </w:trPr>
        <w:tc>
          <w:tcPr>
            <w:tcW w:w="2317" w:type="dxa"/>
            <w:shd w:val="clear" w:color="auto" w:fill="auto"/>
            <w:vAlign w:val="center"/>
          </w:tcPr>
          <w:p w14:paraId="66AE904A" w14:textId="505B4BDA"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ergosterol</w:t>
            </w:r>
          </w:p>
        </w:tc>
        <w:tc>
          <w:tcPr>
            <w:tcW w:w="2033" w:type="dxa"/>
            <w:shd w:val="clear" w:color="auto" w:fill="auto"/>
            <w:vAlign w:val="center"/>
          </w:tcPr>
          <w:p w14:paraId="51E2652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44</w:t>
            </w:r>
            <w:r w:rsidRPr="00A9734A">
              <w:rPr>
                <w:rFonts w:ascii="Palatino Linotype" w:hAnsi="Palatino Linotype" w:cs="Arial"/>
                <w:sz w:val="20"/>
                <w:szCs w:val="20"/>
              </w:rPr>
              <w:t>O</w:t>
            </w:r>
          </w:p>
        </w:tc>
        <w:tc>
          <w:tcPr>
            <w:tcW w:w="3806" w:type="dxa"/>
            <w:shd w:val="clear" w:color="auto" w:fill="auto"/>
            <w:vAlign w:val="center"/>
          </w:tcPr>
          <w:p w14:paraId="754ECC0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lividans</w:t>
            </w:r>
          </w:p>
        </w:tc>
        <w:tc>
          <w:tcPr>
            <w:tcW w:w="659" w:type="dxa"/>
            <w:shd w:val="clear" w:color="auto" w:fill="auto"/>
            <w:vAlign w:val="center"/>
          </w:tcPr>
          <w:p w14:paraId="6AF5F9FD" w14:textId="5D06148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10.1021/acs.jnatprod.5b00975","ISSN":"0163-3864","author":[{"dropping-particle":"","family":"Ebrahim","given":"Weaam","non-dropping-particle":"","parse-names":false,"suffix":""},{"dropping-particle":"","family":"El-Neketi","given":"Mona","non-dropping-particle":"","parse-names":false,"suffix":""},{"dropping-particle":"","family":"Lewald","given":"Laura-Isabell","non-dropping-particle":"","parse-names":false,"suffix":""},{"dropping-particle":"","family":"Orfali","given":"Raha S.","non-dropping-particle":"","parse-names":false,"suffix":""},{"dropping-particle":"","family":"Lin","given":"Wenhan","non-dropping-particle":"","parse-names":false,"suffix":""},{"dropping-particle":"","family":"Rehberg","given":"Nidja","non-dropping-particle":"","parse-names":false,"suffix":""},{"dropping-particle":"","family":"Kalscheuer","given":"Rainer","non-dropping-particle":"","parse-names":false,"suffix":""},{"dropping-particle":"","family":"Daletos","given":"Georgios","non-dropping-particle":"","parse-names":false,"suffix":""},{"dropping-particle":"","family":"Proksch","given":"Peter","non-dropping-particle":"","parse-names":false,"suffix":""}],"container-title":"Journal of Natural Products","id":"ITEM-1","issue":"4","issued":{"date-parts":[["2016","4"]]},"page":"914-922","title":"Metabolites from the Fungal Endophyte &lt;i&gt;Aspergillus austroafricanus&lt;/i&gt; in Axenic Culture and in Fungal–Bacterial Mixed Cultures","type":"article-journal","volume":"79"},"uris":["http://www.mendeley.com/documents/?uuid=3dc8da31-a628-466d-aad6-c57e409131d3","http://www.mendeley.com/documents/?uuid=d6c8106c-44c4-42ff-b673-7ead2a468ebd"]}],"mendeley":{"formattedCitation":"[35]","plainTextFormattedCitation":"[35]","previouslyFormattedCitation":"[35]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[35]</w:t>
            </w:r>
            <w:r w:rsidRPr="00A9734A">
              <w:rPr>
                <w:rFonts w:ascii="Palatino Linotype" w:hAnsi="Palatino Linotype" w:cs="Arial"/>
                <w:sz w:val="20"/>
                <w:szCs w:val="20"/>
              </w:rPr>
              <w:fldChar w:fldCharType="end"/>
            </w:r>
          </w:p>
        </w:tc>
      </w:tr>
      <w:tr w:rsidR="00F74BA3" w:rsidRPr="00A9734A" w14:paraId="4DF23CFF" w14:textId="77777777" w:rsidTr="00A9734A">
        <w:trPr>
          <w:jc w:val="center"/>
        </w:trPr>
        <w:tc>
          <w:tcPr>
            <w:tcW w:w="2317" w:type="dxa"/>
            <w:shd w:val="clear" w:color="auto" w:fill="auto"/>
            <w:vAlign w:val="center"/>
          </w:tcPr>
          <w:p w14:paraId="63115202" w14:textId="3039F53E"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glycodeoxycholic acid</w:t>
            </w:r>
          </w:p>
        </w:tc>
        <w:tc>
          <w:tcPr>
            <w:tcW w:w="2033" w:type="dxa"/>
            <w:shd w:val="clear" w:color="auto" w:fill="auto"/>
            <w:vAlign w:val="center"/>
          </w:tcPr>
          <w:p w14:paraId="2A840AA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5</w:t>
            </w:r>
          </w:p>
        </w:tc>
        <w:tc>
          <w:tcPr>
            <w:tcW w:w="3806" w:type="dxa"/>
            <w:shd w:val="clear" w:color="auto" w:fill="auto"/>
            <w:vAlign w:val="center"/>
          </w:tcPr>
          <w:p w14:paraId="26990F5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nigra sp.nov</w:t>
            </w:r>
          </w:p>
        </w:tc>
        <w:tc>
          <w:tcPr>
            <w:tcW w:w="659" w:type="dxa"/>
            <w:shd w:val="clear" w:color="auto" w:fill="auto"/>
            <w:vAlign w:val="center"/>
          </w:tcPr>
          <w:p w14:paraId="58EE6DAC" w14:textId="05D62F6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a334bacd-30b4-4d1b-8702-d678ff1544e2","http://www.mendeley.com/documents/?uuid=6e445167-6fec-45ad-b0c1-0ea8ff69f986"]}],"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4DB0C942" w14:textId="77777777" w:rsidTr="00A9734A">
        <w:trPr>
          <w:jc w:val="center"/>
        </w:trPr>
        <w:tc>
          <w:tcPr>
            <w:tcW w:w="2317" w:type="dxa"/>
            <w:shd w:val="clear" w:color="auto" w:fill="auto"/>
            <w:vAlign w:val="center"/>
          </w:tcPr>
          <w:p w14:paraId="611AD07C" w14:textId="2D7B96FC"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idarubicin</w:t>
            </w:r>
          </w:p>
        </w:tc>
        <w:tc>
          <w:tcPr>
            <w:tcW w:w="2033" w:type="dxa"/>
            <w:shd w:val="clear" w:color="auto" w:fill="auto"/>
            <w:vAlign w:val="center"/>
          </w:tcPr>
          <w:p w14:paraId="5CBD1AA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9</w:t>
            </w:r>
          </w:p>
        </w:tc>
        <w:tc>
          <w:tcPr>
            <w:tcW w:w="3806" w:type="dxa"/>
            <w:shd w:val="clear" w:color="auto" w:fill="auto"/>
            <w:vAlign w:val="center"/>
          </w:tcPr>
          <w:p w14:paraId="5DB58C28"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peucetius var. caesius</w:t>
            </w:r>
            <w:r w:rsidRPr="00A9734A">
              <w:rPr>
                <w:rFonts w:ascii="Palatino Linotype" w:hAnsi="Palatino Linotype" w:cs="Arial"/>
                <w:sz w:val="20"/>
                <w:szCs w:val="20"/>
              </w:rPr>
              <w:t>.</w:t>
            </w:r>
          </w:p>
        </w:tc>
        <w:tc>
          <w:tcPr>
            <w:tcW w:w="659" w:type="dxa"/>
            <w:shd w:val="clear" w:color="auto" w:fill="auto"/>
            <w:vAlign w:val="center"/>
          </w:tcPr>
          <w:p w14:paraId="18CEB98B" w14:textId="645D7ED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anlet.2015.10.002","ISSN":"03043835","author":[{"dropping-particle":"","family":"Zhang","given":"Zhigang","non-dropping-particle":"","parse-names":false,"suffix":""},{"dropping-particle":"","family":"Yu","given":"Xiuyan","non-dropping-particle":"","parse-names":false,"suffix":""},{"dropping-particle":"","family":"Wang","given":"Zhen","non-dropping-particle":"","parse-names":false,"suffix":""},{"dropping-particle":"","family":"Wu","given":"Pin","non-dropping-particle":"","parse-names":false,"suffix":""},{"dropping-particle":"","family":"Huang","given":"Jian","non-dropping-particle":"","parse-names":false,"suffix":""}],"container-title":"Cancer Letters","id":"ITEM-1","issue":"2","issued":{"date-parts":[["2015","12"]]},"page":"331-335","title":"Anthracyclines potentiate anti-tumor immunity: A new opportunity for chemoimmunotherapy","type":"article-journal","volume":"369"},"uris":["http://www.mendeley.com/documents/?uuid=e37fa8c7-33bf-4b56-b549-c11a8a2b6142","http://www.mendeley.com/documents/?uuid=8c1b4e9d-a3b9-4168-bae4-35b6bc9df225"]}],"mendeley":{"formattedCitation":"[65]","plainTextFormattedCitation":"[65]","previouslyFormattedCitation":"[64]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[65]</w:t>
            </w:r>
            <w:r w:rsidRPr="00A9734A">
              <w:rPr>
                <w:rFonts w:ascii="Palatino Linotype" w:hAnsi="Palatino Linotype" w:cs="Arial"/>
                <w:sz w:val="20"/>
                <w:szCs w:val="20"/>
              </w:rPr>
              <w:fldChar w:fldCharType="end"/>
            </w:r>
          </w:p>
        </w:tc>
      </w:tr>
      <w:tr w:rsidR="00F74BA3" w:rsidRPr="00A9734A" w14:paraId="2082A042" w14:textId="77777777" w:rsidTr="00A9734A">
        <w:trPr>
          <w:jc w:val="center"/>
        </w:trPr>
        <w:tc>
          <w:tcPr>
            <w:tcW w:w="2317" w:type="dxa"/>
            <w:shd w:val="clear" w:color="auto" w:fill="auto"/>
            <w:vAlign w:val="center"/>
          </w:tcPr>
          <w:p w14:paraId="1225D8EC" w14:textId="5C20A751"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oleandomycin</w:t>
            </w:r>
          </w:p>
        </w:tc>
        <w:tc>
          <w:tcPr>
            <w:tcW w:w="2033" w:type="dxa"/>
            <w:shd w:val="clear" w:color="auto" w:fill="auto"/>
            <w:vAlign w:val="center"/>
          </w:tcPr>
          <w:p w14:paraId="50FF977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61</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12</w:t>
            </w:r>
          </w:p>
        </w:tc>
        <w:tc>
          <w:tcPr>
            <w:tcW w:w="3806" w:type="dxa"/>
            <w:shd w:val="clear" w:color="auto" w:fill="auto"/>
            <w:vAlign w:val="center"/>
          </w:tcPr>
          <w:p w14:paraId="7861D5B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659" w:type="dxa"/>
            <w:shd w:val="clear" w:color="auto" w:fill="auto"/>
            <w:vAlign w:val="center"/>
          </w:tcPr>
          <w:p w14:paraId="5C50BD7F" w14:textId="3228519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10.1099/00221287-136-8-1447","ISSN":"0022-1287","author":[{"dropping-particle":"","family":"Vilches","given":"C.","non-dropping-particle":"","parse-names":false,"suffix":""},{"dropping-particle":"","family":"Mendez","given":"C.","non-dropping-particle":"","parse-names":false,"suffix":""},{"dropping-particle":"","family":"Hardisson","given":"C.","non-dropping-particle":"","parse-names":false,"suffix":""},{"dropping-particle":"","family":"Salas","given":"J. A.","non-dropping-particle":"","parse-names":false,"suffix":""}],"container-title":"Journal of General Microbiology","id":"ITEM-1","issue":"8","issued":{"date-parts":[["1990","8"]]},"page":"1447-1454","title":"Biosynthesis of oleandomycin by &lt;i&gt;Streptomyces antibioticus&lt;/i&gt;: influence of nutritional conditions and development of resistance","type":"article-journal","volume":"136"},"uris":["http://www.mendeley.com/documents/?uuid=b56ad5ef-6cd1-4d36-94bd-30ae38dd252d","http://www.mendeley.com/documents/?uuid=0c054b48-a6d0-43ef-8e13-c28cfc9b8e4c"]}],"mendeley":{"formattedCitation":"[134]","plainTextFormattedCitation":"[134]","previouslyFormattedCitation":"[133]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[134]</w:t>
            </w:r>
            <w:r w:rsidRPr="00A9734A">
              <w:rPr>
                <w:rFonts w:ascii="Palatino Linotype" w:hAnsi="Palatino Linotype" w:cs="Arial"/>
                <w:sz w:val="20"/>
                <w:szCs w:val="20"/>
              </w:rPr>
              <w:fldChar w:fldCharType="end"/>
            </w:r>
          </w:p>
        </w:tc>
      </w:tr>
      <w:tr w:rsidR="00F74BA3" w:rsidRPr="00A9734A" w14:paraId="15A46FE2" w14:textId="77777777" w:rsidTr="00A9734A">
        <w:trPr>
          <w:jc w:val="center"/>
        </w:trPr>
        <w:tc>
          <w:tcPr>
            <w:tcW w:w="2317" w:type="dxa"/>
            <w:shd w:val="clear" w:color="auto" w:fill="auto"/>
            <w:vAlign w:val="center"/>
          </w:tcPr>
          <w:p w14:paraId="4E4AC5C3" w14:textId="37869240"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pentostatin</w:t>
            </w:r>
          </w:p>
        </w:tc>
        <w:tc>
          <w:tcPr>
            <w:tcW w:w="2033" w:type="dxa"/>
            <w:shd w:val="clear" w:color="auto" w:fill="auto"/>
            <w:vAlign w:val="center"/>
          </w:tcPr>
          <w:p w14:paraId="2591B61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4</w:t>
            </w:r>
          </w:p>
        </w:tc>
        <w:tc>
          <w:tcPr>
            <w:tcW w:w="3806" w:type="dxa"/>
            <w:shd w:val="clear" w:color="auto" w:fill="auto"/>
            <w:vAlign w:val="center"/>
          </w:tcPr>
          <w:p w14:paraId="62043C1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antibioticus</w:t>
            </w:r>
          </w:p>
        </w:tc>
        <w:tc>
          <w:tcPr>
            <w:tcW w:w="659" w:type="dxa"/>
            <w:shd w:val="clear" w:color="auto" w:fill="auto"/>
            <w:vAlign w:val="center"/>
          </w:tcPr>
          <w:p w14:paraId="57814798" w14:textId="095990C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chembiol.2017.09.001","ISSN":"24519456","author":[{"dropping-particle":"","family":"Xia","given":"Yongliang","non-dropping-particle":"","parse-names":false,"suffix":""},{"dropping-particle":"","family":"Luo","given":"Feifei","non-dropping-particle":"","parse-names":false,"suffix":""},{"dropping-particle":"","family":"Shang","given":"Yanfang","non-dropping-particle":"","parse-names":false,"suffix":""},{"dropping-particle":"","family":"Chen","given":"Peilin","non-dropping-particle":"","parse-names":false,"suffix":""},{"dropping-particle":"","family":"Lu","given":"Yuzhen","non-dropping-particle":"","parse-names":false,"suffix":""},{"dropping-particle":"","family":"Wang","given":"Chengshu","non-dropping-particle":"","parse-names":false,"suffix":""}],"container-title":"Cell Chemical Biology","id":"ITEM-1","issue":"12","issued":{"date-parts":[["2017","12"]]},"page":"1479-1489.e4","title":"Fungal Cordycepin Biosynthesis Is Coupled with the Production of the Safeguard Molecule Pentostatin","type":"article-journal","volume":"24"},"uris":["http://www.mendeley.com/documents/?uuid=351e8dbc-21d7-4a76-9ba0-95495793e314","http://www.mendeley.com/documents/?uuid=908c40cd-02fe-42f0-8626-57cc89a71c15"]}],"mendeley":{"formattedCitation":"[27]","plainTextFormattedCitation":"[27]","previouslyFormattedCitation":"[27]"},"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[27]</w:t>
            </w:r>
            <w:r w:rsidRPr="00A9734A">
              <w:rPr>
                <w:rFonts w:ascii="Palatino Linotype" w:hAnsi="Palatino Linotype" w:cs="Arial"/>
                <w:sz w:val="20"/>
                <w:szCs w:val="20"/>
              </w:rPr>
              <w:fldChar w:fldCharType="end"/>
            </w:r>
          </w:p>
        </w:tc>
      </w:tr>
      <w:tr w:rsidR="00F74BA3" w:rsidRPr="00A9734A" w14:paraId="5380571E" w14:textId="77777777" w:rsidTr="00A9734A">
        <w:trPr>
          <w:jc w:val="center"/>
        </w:trPr>
        <w:tc>
          <w:tcPr>
            <w:tcW w:w="2317" w:type="dxa"/>
            <w:shd w:val="clear" w:color="auto" w:fill="auto"/>
            <w:vAlign w:val="center"/>
          </w:tcPr>
          <w:p w14:paraId="6064E686" w14:textId="23CC9CEE"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spermidine</w:t>
            </w:r>
          </w:p>
        </w:tc>
        <w:tc>
          <w:tcPr>
            <w:tcW w:w="2033" w:type="dxa"/>
            <w:shd w:val="clear" w:color="auto" w:fill="auto"/>
            <w:vAlign w:val="center"/>
          </w:tcPr>
          <w:p w14:paraId="19EC901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p>
        </w:tc>
        <w:tc>
          <w:tcPr>
            <w:tcW w:w="3806" w:type="dxa"/>
            <w:shd w:val="clear" w:color="auto" w:fill="auto"/>
            <w:vAlign w:val="center"/>
          </w:tcPr>
          <w:p w14:paraId="23600A3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nigra sp. nov.</w:t>
            </w:r>
          </w:p>
        </w:tc>
        <w:tc>
          <w:tcPr>
            <w:tcW w:w="659" w:type="dxa"/>
            <w:shd w:val="clear" w:color="auto" w:fill="auto"/>
            <w:vAlign w:val="center"/>
          </w:tcPr>
          <w:p w14:paraId="367577C3" w14:textId="38EF7F8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a334bacd-30b4-4d1b-8702-d678ff1544e2","http://www.mendeley.com/documents/?uuid=6e445167-6fec-45ad-b0c1-0ea8ff69f986"]}],"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6F0EFF31" w14:textId="77777777" w:rsidTr="00A9734A">
        <w:trPr>
          <w:jc w:val="center"/>
        </w:trPr>
        <w:tc>
          <w:tcPr>
            <w:tcW w:w="2317" w:type="dxa"/>
            <w:shd w:val="clear" w:color="auto" w:fill="auto"/>
            <w:vAlign w:val="center"/>
          </w:tcPr>
          <w:p w14:paraId="7D9B0D96" w14:textId="3CF2195B"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lastRenderedPageBreak/>
              <w:t>staurosporine</w:t>
            </w:r>
          </w:p>
        </w:tc>
        <w:tc>
          <w:tcPr>
            <w:tcW w:w="2033" w:type="dxa"/>
            <w:shd w:val="clear" w:color="auto" w:fill="auto"/>
            <w:vAlign w:val="center"/>
          </w:tcPr>
          <w:p w14:paraId="40651EB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26</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06" w:type="dxa"/>
            <w:shd w:val="clear" w:color="auto" w:fill="auto"/>
            <w:vAlign w:val="center"/>
          </w:tcPr>
          <w:p w14:paraId="025829A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 (172614)</w:t>
            </w:r>
          </w:p>
        </w:tc>
        <w:tc>
          <w:tcPr>
            <w:tcW w:w="659" w:type="dxa"/>
            <w:shd w:val="clear" w:color="auto" w:fill="auto"/>
            <w:vAlign w:val="center"/>
          </w:tcPr>
          <w:p w14:paraId="0B419C1F" w14:textId="60155C1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10.1080/10286020.2011.586342","ISSN":"1028-6020","author":[{"dropping-particle":"","family":"Li","given":"Xiao-Bin","non-dropping-particle":"","parse-names":false,"suffix":""},{"dropping-particle":"","family":"Tang","given":"Jin-Shan","non-dropping-particle":"","parse-names":false,"suffix":""},{"dropping-particle":"","family":"Gao","given":"Hao","non-dropping-particle":"","parse-names":false,"suffix":""},{"dropping-particle":"","family":"Ding","given":"Rong","non-dropping-particle":"","parse-names":false,"suffix":""},{"dropping-particle":"","family":"Li","given":"Jia","non-dropping-particle":"","parse-names":false,"suffix":""},{"dropping-particle":"","family":"Hong","given":"Kui","non-dropping-particle":"","parse-names":false,"suffix":""},{"dropping-particle":"","family":"Yao","given":"Xin-Sheng","non-dropping-particle":"","parse-names":false,"suffix":""}],"container-title":"Journal of Asian Natural Products Research","id":"ITEM-1","issue":"8","issued":{"date-parts":[["2011","8"]]},"page":"765-769","title":"A new staurosporine analog from Actinomycetes &lt;i&gt;Streptomyces&lt;/i&gt; sp. (172614)","type":"article-journal","volume":"13"},"uris":["http://www.mendeley.com/documents/?uuid=ef6d056e-a767-43e6-9dfc-3986a602e924","http://www.mendeley.com/documents/?uuid=d4987102-8ac4-4212-b203-6f6e44465778"]}],"mendeley":{"formattedCitation":"[79]","plainTextFormattedCitation":"[79]","previouslyFormattedCitation":"[78]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[79]</w:t>
            </w:r>
            <w:r w:rsidRPr="00A9734A">
              <w:rPr>
                <w:rFonts w:ascii="Palatino Linotype" w:hAnsi="Palatino Linotype" w:cs="Arial"/>
                <w:sz w:val="20"/>
                <w:szCs w:val="20"/>
              </w:rPr>
              <w:fldChar w:fldCharType="end"/>
            </w:r>
          </w:p>
        </w:tc>
      </w:tr>
      <w:tr w:rsidR="00F74BA3" w:rsidRPr="00A9734A" w14:paraId="21C86A22" w14:textId="77777777" w:rsidTr="00A9734A">
        <w:trPr>
          <w:jc w:val="center"/>
        </w:trPr>
        <w:tc>
          <w:tcPr>
            <w:tcW w:w="2317" w:type="dxa"/>
            <w:shd w:val="clear" w:color="auto" w:fill="auto"/>
            <w:vAlign w:val="center"/>
          </w:tcPr>
          <w:p w14:paraId="2D60F8E6" w14:textId="1C291F9D"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tautomycin</w:t>
            </w:r>
          </w:p>
        </w:tc>
        <w:tc>
          <w:tcPr>
            <w:tcW w:w="2033" w:type="dxa"/>
            <w:shd w:val="clear" w:color="auto" w:fill="auto"/>
            <w:vAlign w:val="center"/>
          </w:tcPr>
          <w:p w14:paraId="7C394EB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41</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66</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13</w:t>
            </w:r>
          </w:p>
        </w:tc>
        <w:tc>
          <w:tcPr>
            <w:tcW w:w="3806" w:type="dxa"/>
            <w:shd w:val="clear" w:color="auto" w:fill="auto"/>
            <w:vAlign w:val="center"/>
          </w:tcPr>
          <w:p w14:paraId="3D8DC767"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 spiroverticillatus</w:t>
            </w:r>
          </w:p>
        </w:tc>
        <w:tc>
          <w:tcPr>
            <w:tcW w:w="659" w:type="dxa"/>
            <w:shd w:val="clear" w:color="auto" w:fill="auto"/>
            <w:vAlign w:val="center"/>
          </w:tcPr>
          <w:p w14:paraId="03279D41" w14:textId="3FEABC9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{"citationItems":[{"id":"ITEM-1","itemData":{"DOI":"10.1155/2013/968518","ISSN":"2314-6133","abstract":"Microorganisms produce a range of chemical substances representing a vast diversity of fascinating molecular architectures not available in any other system. Among them, Streptomyces are frequently used to produce useful enzymes and a wide variety of secondary metabolites with potential biological activities. Streptomyces are preferred over other microorganisms for producing more than half of the clinically useful naturally originating pharmaceuticals. However, these compounds are usually produced in very low amounts (or not at all) under typical laboratory conditions. Despite the superiority of Streptomyces , they still lack well documented genetic information and a large number of in-depth molecular biological tools for strain improvement. Previous attempts to produce high yielding strains required selection of the genetic material through classical mutagenesis for commercial production of secondary metabolites, optimizing culture conditions, and random selection. However, a profound effect on the strategy for strain development has occurred with the recent advancement of whole-genome sequencing, systems biology, and genetic engineering. In this review, we demonstrate a few of the major issues related to the potential of “-omics” technology (genomics, transcriptomics, proteomics, and metabolomics) for improving streptomycetes as an intelligent chemical factory for enhancing the production of useful bioactive compounds.","author":[{"dropping-particle":"","family":"Chaudhary","given":"Amit Kumar","non-dropping-particle":"","parse-names":false,"suffix":""},{"dropping-particle":"","family":"Dhakal","given":"Dipesh","non-dropping-particle":"","parse-names":false,"suffix":""},{"dropping-particle":"","family":"Sohng","given":"Jae Kyung","non-dropping-particle":"","parse-names":false,"suffix":""}],"container-title":"BioMed Research International","id":"ITEM-1","issued":{"date-parts":[["2013"]]},"page":"1-15","title":"An Insight into the “-Omics” Based Engineering of Streptomycetes for Secondary Metabolite Overproduction","type":"article-journal","volume":"2013"},"uris":["http://www.mendeley.com/documents/?uuid=70f3a5db-3a1d-4849-ab80-bf4b9048bc94","http://www.mendeley.com/documents/?uuid=437472d1-81d0-4b96-8339-bbda24565bb6"]}],"mendeley":{"formattedCitation":"[126]","plainTextFormattedCitation":"[126]","previouslyFormattedCitation":"[125]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[126]</w:t>
            </w:r>
            <w:r w:rsidRPr="00A9734A">
              <w:rPr>
                <w:rFonts w:ascii="Palatino Linotype" w:hAnsi="Palatino Linotype" w:cs="Arial"/>
                <w:sz w:val="20"/>
                <w:szCs w:val="20"/>
              </w:rPr>
              <w:fldChar w:fldCharType="end"/>
            </w:r>
          </w:p>
        </w:tc>
      </w:tr>
      <w:tr w:rsidR="00F74BA3" w:rsidRPr="00A9734A" w14:paraId="67AE6379" w14:textId="77777777" w:rsidTr="00A9734A">
        <w:trPr>
          <w:jc w:val="center"/>
        </w:trPr>
        <w:tc>
          <w:tcPr>
            <w:tcW w:w="2317" w:type="dxa"/>
            <w:shd w:val="clear" w:color="auto" w:fill="auto"/>
            <w:vAlign w:val="center"/>
          </w:tcPr>
          <w:p w14:paraId="209C5194" w14:textId="73288434"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azatyrosine</w:t>
            </w:r>
          </w:p>
        </w:tc>
        <w:tc>
          <w:tcPr>
            <w:tcW w:w="2033" w:type="dxa"/>
            <w:shd w:val="clear" w:color="auto" w:fill="auto"/>
            <w:vAlign w:val="center"/>
          </w:tcPr>
          <w:p w14:paraId="27F2603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806" w:type="dxa"/>
            <w:shd w:val="clear" w:color="auto" w:fill="auto"/>
            <w:vAlign w:val="center"/>
          </w:tcPr>
          <w:p w14:paraId="18625329"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chibanensis</w:t>
            </w:r>
          </w:p>
        </w:tc>
        <w:tc>
          <w:tcPr>
            <w:tcW w:w="659" w:type="dxa"/>
            <w:shd w:val="clear" w:color="auto" w:fill="auto"/>
            <w:vAlign w:val="center"/>
          </w:tcPr>
          <w:p w14:paraId="0F1D0751" w14:textId="463EFC1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mc.2940020309","ISSN":"08991987","author":[{"dropping-particle":"","family":"Shindo-Okada","given":"Nobuko","non-dropping-particle":"","parse-names":false,"suffix":""},{"dropping-particle":"","family":"Makabe","given":"Osamu","non-dropping-particle":"","parse-names":false,"suffix":""},{"dropping-particle":"","family":"Nagahara","given":"Hikaru","non-dropping-particle":"","parse-names":false,"suffix":""},{"dropping-particle":"","family":"Nishimura","given":"Susumu","non-dropping-particle":"","parse-names":false,"suffix":""}],"container-title":"Molecular Carcinogenesis","id":"ITEM-1","issue":"3","issued":{"date-parts":[["1989"]]},"page":"159-167","title":"Permanent conversion of mouse and human cells transformed by activatedras orraf genes to apparently normal cells by treatment with the antibiotic azatyrosine","type":"article-journal","volume":"2"},"uris":["http://www.mendeley.com/documents/?uuid=d9e849d6-04a8-49cf-8436-4be4ff82c4ed","http://www.mendeley.com/documents/?uuid=ebca77f9-6b5a-47ea-8f57-5da09d699da9"]}],"mendeley":{"formattedCitation":"[140]","plainTextFormattedCitation":"[140]","previouslyFormattedCitation":"[139]"},"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[140]</w:t>
            </w:r>
            <w:r w:rsidRPr="00A9734A">
              <w:rPr>
                <w:rFonts w:ascii="Palatino Linotype" w:hAnsi="Palatino Linotype" w:cs="Arial"/>
                <w:sz w:val="20"/>
                <w:szCs w:val="20"/>
              </w:rPr>
              <w:fldChar w:fldCharType="end"/>
            </w:r>
          </w:p>
        </w:tc>
      </w:tr>
      <w:tr w:rsidR="00F74BA3" w:rsidRPr="00A9734A" w14:paraId="0C17B8E6" w14:textId="77777777" w:rsidTr="00A9734A">
        <w:trPr>
          <w:jc w:val="center"/>
        </w:trPr>
        <w:tc>
          <w:tcPr>
            <w:tcW w:w="2317" w:type="dxa"/>
            <w:shd w:val="clear" w:color="auto" w:fill="auto"/>
            <w:vAlign w:val="center"/>
          </w:tcPr>
          <w:p w14:paraId="282B09E0" w14:textId="2D3B697A"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leptomycin B</w:t>
            </w:r>
          </w:p>
        </w:tc>
        <w:tc>
          <w:tcPr>
            <w:tcW w:w="2033" w:type="dxa"/>
            <w:shd w:val="clear" w:color="auto" w:fill="auto"/>
            <w:vAlign w:val="center"/>
          </w:tcPr>
          <w:p w14:paraId="1626A5F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33</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48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6</w:t>
            </w:r>
          </w:p>
        </w:tc>
        <w:tc>
          <w:tcPr>
            <w:tcW w:w="3806" w:type="dxa"/>
            <w:shd w:val="clear" w:color="auto" w:fill="auto"/>
            <w:vAlign w:val="center"/>
          </w:tcPr>
          <w:p w14:paraId="63B9315E"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indiaensis MSU5</w:t>
            </w:r>
          </w:p>
        </w:tc>
        <w:tc>
          <w:tcPr>
            <w:tcW w:w="659" w:type="dxa"/>
            <w:shd w:val="clear" w:color="auto" w:fill="auto"/>
            <w:vAlign w:val="center"/>
          </w:tcPr>
          <w:p w14:paraId="52A7D809" w14:textId="1DD6995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11274-017-2351-1","ISSN":"0959-3993","author":[{"dropping-particle":"","family":"Thirumalairaj","given":"Jeyaraman","non-dropping-particle":"","parse-names":false,"suffix":""},{"dropping-particle":"","family":"Sivasankari","given":"Karikalacholan","non-dropping-particle":"","parse-names":false,"suffix":""},{"dropping-particle":"","family":"Natarajaseenivasan","given":"Kalimuthusamy","non-dropping-particle":"","parse-names":false,"suffix":""},{"dropping-particle":"","family":"Balagurunathan","given":"Ramasamy","non-dropping-particle":"","parse-names":false,"suffix":""}],"container-title":"World Journal of Microbiology and Biotechnology","id":"ITEM-1","issue":"10","issued":{"date-parts":[["2017","10"]]},"page":"187","title":"Potential anti-leptospiral compound, leptomycin B from marine &lt;i&gt;Streptomyces indiaensis&lt;/i&gt; MSU5: taxonomy, fermentation, compound isolation, in vitro and in vivo efficacy","type":"article-journal","volume":"33"},"uris":["http://www.mendeley.com/documents/?uuid=1a2c0fad-b0e5-4e7f-b500-9e2368b73bb9","http://www.mendeley.com/documents/?uuid=b8dfb620-51b2-486d-b25f-65c4a823c9f4"]}],"mendeley":{"formattedCitation":"[141]","plainTextFormattedCitation":"[141]","previouslyFormattedCitation":"[140]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[141]</w:t>
            </w:r>
            <w:r w:rsidRPr="00A9734A">
              <w:rPr>
                <w:rFonts w:ascii="Palatino Linotype" w:hAnsi="Palatino Linotype" w:cs="Arial"/>
                <w:sz w:val="20"/>
                <w:szCs w:val="20"/>
              </w:rPr>
              <w:fldChar w:fldCharType="end"/>
            </w:r>
          </w:p>
        </w:tc>
      </w:tr>
      <w:tr w:rsidR="00F74BA3" w:rsidRPr="00A9734A" w14:paraId="637604B6" w14:textId="77777777" w:rsidTr="00A9734A">
        <w:trPr>
          <w:jc w:val="center"/>
        </w:trPr>
        <w:tc>
          <w:tcPr>
            <w:tcW w:w="2317" w:type="dxa"/>
            <w:shd w:val="clear" w:color="auto" w:fill="auto"/>
            <w:vAlign w:val="center"/>
          </w:tcPr>
          <w:p w14:paraId="051D0B0D" w14:textId="6DB241A4"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nonactin</w:t>
            </w:r>
          </w:p>
        </w:tc>
        <w:tc>
          <w:tcPr>
            <w:tcW w:w="2033" w:type="dxa"/>
            <w:shd w:val="clear" w:color="auto" w:fill="auto"/>
            <w:vAlign w:val="center"/>
          </w:tcPr>
          <w:p w14:paraId="463DADB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64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3806" w:type="dxa"/>
            <w:shd w:val="clear" w:color="auto" w:fill="auto"/>
            <w:vAlign w:val="center"/>
          </w:tcPr>
          <w:p w14:paraId="473F187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griseus subsp. griseus</w:t>
            </w:r>
          </w:p>
        </w:tc>
        <w:tc>
          <w:tcPr>
            <w:tcW w:w="659" w:type="dxa"/>
            <w:shd w:val="clear" w:color="auto" w:fill="auto"/>
            <w:vAlign w:val="center"/>
          </w:tcPr>
          <w:p w14:paraId="5A9A1073" w14:textId="3AA8B55B"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{"citationItems":[{"id":"ITEM-1","itemData":{"DOI":"10.1139/cjm-2016-0248","ISSN":"0008-4166","abstract":"Here we report the production of the cyclic macrotetrolide nonactin from the fermentation culture of Streptomyces griseus subsp. griseus. Nonactin is a member of a family of naturally occurring cyclic ionophores known as the macrotetrolide antibiotics. Our fermentation procedure of Streptomyces griseus was performed at 30 °C and 200 rev·min −1 for 5 days on a rotary shaker. Diaion HP-20 and Amberlite XAD-16 were added to the fermentation medium. Isolated yield of nonactin was up to 80 mg·L −1 using our methodology. Nonactin is commonly known as an ammonium ionophore and also exhibits antibacterial, antiviral, and antitumor activities. It is also widely used for the preparation of ion-selective electrodes and sensors. Chemical synthesis of nonactin has been achieved by some groups; however, overall yields are very low, making efficient biosynthesis an attractive means of production.","author":[{"dropping-particle":"","family":"Zhan","given":"Yulian","non-dropping-particle":"","parse-names":false,"suffix":""},{"dropping-particle":"","family":"Zheng","given":"Shaolun","non-dropping-particle":"","parse-names":false,"suffix":""}],"container-title":"Canadian Journal of Microbiology","id":"ITEM-1","issue":"8","issued":{"date-parts":[["2016","8"]]},"page":"711-714","title":"Efficient production of nonactin by &lt;i&gt;Streptomyces griseus subsp. griseus&lt;/i&gt;","type":"article-journal","volume":"62"},"uris":["http://www.mendeley.com/documents/?uuid=83f4edf5-6e71-4e4b-aef2-b5e001ba663f","http://www.mendeley.com/documents/?uuid=a671da05-6191-48f9-a443-90b0bd3060ea"]}],"mendeley":{"formattedCitation":"[142]","plainTextFormattedCitation":"[142]","previouslyFormattedCitation":"[141]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[142]</w:t>
            </w:r>
            <w:r w:rsidRPr="00A9734A">
              <w:rPr>
                <w:rFonts w:ascii="Palatino Linotype" w:hAnsi="Palatino Linotype" w:cs="Arial"/>
                <w:sz w:val="20"/>
                <w:szCs w:val="20"/>
              </w:rPr>
              <w:fldChar w:fldCharType="end"/>
            </w:r>
          </w:p>
        </w:tc>
      </w:tr>
      <w:tr w:rsidR="00F74BA3" w:rsidRPr="00A9734A" w14:paraId="134C0674" w14:textId="77777777" w:rsidTr="00A9734A">
        <w:trPr>
          <w:jc w:val="center"/>
        </w:trPr>
        <w:tc>
          <w:tcPr>
            <w:tcW w:w="2317" w:type="dxa"/>
            <w:shd w:val="clear" w:color="auto" w:fill="auto"/>
            <w:vAlign w:val="center"/>
          </w:tcPr>
          <w:p w14:paraId="419F9A66" w14:textId="4A511E19"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oligomycin B</w:t>
            </w:r>
          </w:p>
        </w:tc>
        <w:tc>
          <w:tcPr>
            <w:tcW w:w="2033" w:type="dxa"/>
            <w:shd w:val="clear" w:color="auto" w:fill="auto"/>
            <w:vAlign w:val="center"/>
          </w:tcPr>
          <w:p w14:paraId="22F3248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12</w:t>
            </w:r>
          </w:p>
        </w:tc>
        <w:tc>
          <w:tcPr>
            <w:tcW w:w="3806" w:type="dxa"/>
            <w:shd w:val="clear" w:color="auto" w:fill="auto"/>
            <w:vAlign w:val="center"/>
          </w:tcPr>
          <w:p w14:paraId="64CE2BD5"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lang w:val="en-US"/>
              </w:rPr>
              <w:t>Streptomyces strains B8496 and B8739</w:t>
            </w:r>
          </w:p>
        </w:tc>
        <w:tc>
          <w:tcPr>
            <w:tcW w:w="659" w:type="dxa"/>
            <w:shd w:val="clear" w:color="auto" w:fill="auto"/>
            <w:vAlign w:val="center"/>
          </w:tcPr>
          <w:p w14:paraId="547478D3" w14:textId="4C9E80A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{"citationItems":[{"id":"ITEM-1","itemData":{"DOI":"10.1093/femsle/fnw167","ISSN":"1574-6968","author":[{"dropping-particle":"","family":"Dame","given":"Zerihun T.","non-dropping-particle":"","parse-names":false,"suffix":""},{"dropping-particle":"","family":"Islam","given":"M. Tofazzal","non-dropping-particle":"","parse-names":false,"suffix":""},{"dropping-particle":"","family":"Helmke","given":"Elisabeth","non-dropping-particle":"","parse-names":false,"suffix":""},{"dropping-particle":"","family":"Tiedemann","given":"Andreas","non-dropping-particle":"von","parse-names":false,"suffix":""},{"dropping-particle":"","family":"Laatsch","given":"Hartmut","non-dropping-particle":"","parse-names":false,"suffix":""}],"container-title":"FEMS Microbiology Letters","editor":[{"dropping-particle":"","family":"Deising","given":"Holger","non-dropping-particle":"","parse-names":false,"suffix":""}],"id":"ITEM-1","issue":"16","issued":{"date-parts":[["2016","8"]]},"page":"fnw167","title":"Oligomycins and pamamycin homologs impair motility and induce lysis of zoospores of the grapevine downy mildew pathogen, Plasmopara viticola","type":"article-journal","volume":"363"},"uris":["http://www.mendeley.com/documents/?uuid=9021060f-e087-4452-94f0-3da35573d29e","http://www.mendeley.com/documents/?uuid=449b2ba6-173e-4aba-ba21-2f2ad51b28a6"]}],"mendeley":{"formattedCitation":"[143]","plainTextFormattedCitation":"[143]","previouslyFormattedCitation":"[142]"},"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[143]</w:t>
            </w:r>
            <w:r w:rsidRPr="00A9734A">
              <w:rPr>
                <w:rFonts w:ascii="Palatino Linotype" w:hAnsi="Palatino Linotype" w:cs="Arial"/>
                <w:sz w:val="20"/>
                <w:szCs w:val="20"/>
              </w:rPr>
              <w:fldChar w:fldCharType="end"/>
            </w:r>
          </w:p>
        </w:tc>
      </w:tr>
      <w:tr w:rsidR="00F74BA3" w:rsidRPr="00A9734A" w14:paraId="6500BC30" w14:textId="77777777" w:rsidTr="00A9734A">
        <w:trPr>
          <w:jc w:val="center"/>
        </w:trPr>
        <w:tc>
          <w:tcPr>
            <w:tcW w:w="2317" w:type="dxa"/>
            <w:shd w:val="clear" w:color="auto" w:fill="auto"/>
            <w:vAlign w:val="center"/>
          </w:tcPr>
          <w:p w14:paraId="66A054C6"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Quercetin</w:t>
            </w:r>
          </w:p>
        </w:tc>
        <w:tc>
          <w:tcPr>
            <w:tcW w:w="2033" w:type="dxa"/>
            <w:shd w:val="clear" w:color="auto" w:fill="auto"/>
            <w:vAlign w:val="center"/>
          </w:tcPr>
          <w:p w14:paraId="2FE11875"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3806" w:type="dxa"/>
            <w:shd w:val="clear" w:color="auto" w:fill="auto"/>
            <w:vAlign w:val="center"/>
          </w:tcPr>
          <w:p w14:paraId="697402E3" w14:textId="399AABBF"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lang w:val="en-US"/>
              </w:rPr>
              <w:t>Streptomyces albus</w:t>
            </w:r>
            <w:r w:rsidR="00EA63D1" w:rsidRPr="00A9734A">
              <w:rPr>
                <w:rFonts w:ascii="Palatino Linotype" w:hAnsi="Palatino Linotype" w:cs="Arial"/>
                <w:sz w:val="20"/>
                <w:szCs w:val="20"/>
                <w:lang w:val="en-US"/>
              </w:rPr>
              <w:t>,</w:t>
            </w:r>
            <w:r w:rsidRPr="00A9734A">
              <w:rPr>
                <w:rFonts w:ascii="Palatino Linotype" w:hAnsi="Palatino Linotype" w:cs="Arial"/>
                <w:i/>
                <w:iCs/>
                <w:sz w:val="20"/>
                <w:szCs w:val="20"/>
                <w:lang w:val="en-US"/>
              </w:rPr>
              <w:t xml:space="preserve"> Streptomyces coelicolor</w:t>
            </w:r>
          </w:p>
        </w:tc>
        <w:tc>
          <w:tcPr>
            <w:tcW w:w="659" w:type="dxa"/>
            <w:shd w:val="clear" w:color="auto" w:fill="auto"/>
            <w:vAlign w:val="center"/>
          </w:tcPr>
          <w:p w14:paraId="229FBC1F" w14:textId="2AB24B89"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10.1371/journal.pone.0207278","ISSN":"1932-6203","author":[{"dropping-particle":"","family":"Marín","given":"Laura","non-dropping-particle":"","parse-names":false,"suffix":""},{"dropping-particle":"","family":"Gutiérrez-del-Río","given":"Ignacio","non-dropping-particle":"","parse-names":false,"suffix":""},{"dropping-particle":"","family":"Entrialgo-Cadierno","given":"Rodrigo","non-dropping-particle":"","parse-names":false,"suffix":""},{"dropping-particle":"","family":"Villar","given":"Claudio J.","non-dropping-particle":"","parse-names":false,"suffix":""},{"dropping-particle":"","family":"Lombó","given":"Felipe","non-dropping-particle":"","parse-names":false,"suffix":""}],"container-title":"PLOS ONE","editor":[{"dropping-particle":"","family":"Virolle","given":"Marie-Joelle","non-dropping-particle":"","parse-names":false,"suffix":""}],"id":"ITEM-1","issue":"11","issued":{"date-parts":[["2018","11"]]},"page":"e0207278","title":"De novo biosynthesis of myricetin, kaempferol and quercetin in &lt;i&gt;Streptomyces albus&lt;/i&gt; and &lt;i&gt;Streptomyces coelicolor&lt;/i&gt;","type":"article-journal","volume":"13"},"uris":["http://www.mendeley.com/documents/?uuid=b10e7d56-fbef-4305-8a87-81dddffb92cb","http://www.mendeley.com/documents/?uuid=1a2aa3da-0752-45dd-bebe-f9d8c834711f"]}],"mendeley":{"formattedCitation":"[144]","plainTextFormattedCitation":"[144]","previouslyFormattedCitation":"[143]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[144]</w:t>
            </w:r>
            <w:r w:rsidRPr="00A9734A">
              <w:rPr>
                <w:rFonts w:ascii="Palatino Linotype" w:hAnsi="Palatino Linotype" w:cs="Arial"/>
                <w:sz w:val="20"/>
                <w:szCs w:val="20"/>
              </w:rPr>
              <w:fldChar w:fldCharType="end"/>
            </w:r>
          </w:p>
        </w:tc>
      </w:tr>
    </w:tbl>
    <w:p w14:paraId="0B0FE60D" w14:textId="3DD614EB" w:rsidR="00F74BA3" w:rsidRPr="00D76B84" w:rsidRDefault="00A9734A" w:rsidP="00A9734A">
      <w:pPr>
        <w:pStyle w:val="MDPI41tablecaption"/>
        <w:ind w:left="0"/>
      </w:pPr>
      <w:bookmarkStart w:id="21" w:name="_Toc143753772"/>
      <w:r w:rsidRPr="00A9734A">
        <w:rPr>
          <w:b/>
        </w:rPr>
        <w:t xml:space="preserve">Table S22. </w:t>
      </w:r>
      <w:r w:rsidR="00EA63D1" w:rsidRPr="00D76B84">
        <w:t>LC-MS-based annotated compounds (level 3)</w:t>
      </w:r>
      <w:r w:rsidR="008D37CB">
        <w:t xml:space="preserve"> from </w:t>
      </w:r>
      <w:r w:rsidR="008D37CB" w:rsidRPr="008D37CB">
        <w:t>StreptomeDB</w:t>
      </w:r>
      <w:r w:rsidR="00EA63D1" w:rsidRPr="00D76B84">
        <w:t xml:space="preserve"> possibly responsible for the </w:t>
      </w:r>
      <w:r w:rsidR="00F74BA3" w:rsidRPr="00D76B84">
        <w:t xml:space="preserve">antioxidant </w:t>
      </w:r>
      <w:r w:rsidR="00327F49" w:rsidRPr="00327F49">
        <w:t xml:space="preserve">capacity </w:t>
      </w:r>
      <w:r w:rsidR="00F74BA3" w:rsidRPr="00D76B84">
        <w:t xml:space="preserve">of the strain </w:t>
      </w:r>
      <w:r w:rsidR="00423479" w:rsidRPr="00887B9B">
        <w:rPr>
          <w:rFonts w:cs="Arial"/>
        </w:rPr>
        <w:t>S. murinus</w:t>
      </w:r>
      <w:r w:rsidR="00423479" w:rsidRPr="00D76B84">
        <w:t xml:space="preserve"> </w:t>
      </w:r>
      <w:r w:rsidR="00F74BA3" w:rsidRPr="00D76B84">
        <w:t>443 extract in ISP 2 medium</w:t>
      </w:r>
      <w:bookmarkEnd w:id="21"/>
      <w:r>
        <w:t>.</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28"/>
        <w:gridCol w:w="2569"/>
        <w:gridCol w:w="4747"/>
        <w:gridCol w:w="821"/>
      </w:tblGrid>
      <w:tr w:rsidR="00F74BA3" w:rsidRPr="00A9734A" w14:paraId="3F7E70D7" w14:textId="77777777" w:rsidTr="00A9734A">
        <w:trPr>
          <w:jc w:val="center"/>
        </w:trPr>
        <w:tc>
          <w:tcPr>
            <w:tcW w:w="1843" w:type="dxa"/>
            <w:tcBorders>
              <w:top w:val="single" w:sz="8" w:space="0" w:color="auto"/>
              <w:bottom w:val="single" w:sz="4" w:space="0" w:color="auto"/>
            </w:tcBorders>
            <w:shd w:val="clear" w:color="auto" w:fill="auto"/>
            <w:vAlign w:val="center"/>
          </w:tcPr>
          <w:p w14:paraId="7BF92AC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2033" w:type="dxa"/>
            <w:tcBorders>
              <w:top w:val="single" w:sz="8" w:space="0" w:color="auto"/>
              <w:bottom w:val="single" w:sz="4" w:space="0" w:color="auto"/>
            </w:tcBorders>
            <w:shd w:val="clear" w:color="auto" w:fill="auto"/>
            <w:vAlign w:val="center"/>
          </w:tcPr>
          <w:p w14:paraId="20EA2A7F"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3757" w:type="dxa"/>
            <w:tcBorders>
              <w:top w:val="single" w:sz="8" w:space="0" w:color="auto"/>
              <w:bottom w:val="single" w:sz="4" w:space="0" w:color="auto"/>
            </w:tcBorders>
            <w:shd w:val="clear" w:color="auto" w:fill="auto"/>
            <w:vAlign w:val="center"/>
          </w:tcPr>
          <w:p w14:paraId="526D11B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0" w:type="dxa"/>
            <w:tcBorders>
              <w:top w:val="single" w:sz="8" w:space="0" w:color="auto"/>
              <w:bottom w:val="single" w:sz="4" w:space="0" w:color="auto"/>
            </w:tcBorders>
            <w:shd w:val="clear" w:color="auto" w:fill="auto"/>
            <w:vAlign w:val="center"/>
          </w:tcPr>
          <w:p w14:paraId="3D4C9F0C"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3556BF70" w14:textId="77777777" w:rsidTr="00A9734A">
        <w:trPr>
          <w:jc w:val="center"/>
        </w:trPr>
        <w:tc>
          <w:tcPr>
            <w:tcW w:w="1843" w:type="dxa"/>
            <w:tcBorders>
              <w:top w:val="single" w:sz="4" w:space="0" w:color="auto"/>
            </w:tcBorders>
            <w:shd w:val="clear" w:color="auto" w:fill="auto"/>
            <w:vAlign w:val="center"/>
          </w:tcPr>
          <w:p w14:paraId="70BBCE01" w14:textId="2A45451C"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2-</w:t>
            </w:r>
            <w:r w:rsidR="00D651CF" w:rsidRPr="00A9734A">
              <w:rPr>
                <w:rFonts w:ascii="Palatino Linotype" w:hAnsi="Palatino Linotype" w:cs="Arial"/>
                <w:sz w:val="20"/>
                <w:szCs w:val="20"/>
              </w:rPr>
              <w:t>a</w:t>
            </w:r>
            <w:r w:rsidRPr="00A9734A">
              <w:rPr>
                <w:rFonts w:ascii="Palatino Linotype" w:hAnsi="Palatino Linotype" w:cs="Arial"/>
                <w:sz w:val="20"/>
                <w:szCs w:val="20"/>
              </w:rPr>
              <w:t>cetylpyrrole</w:t>
            </w:r>
          </w:p>
        </w:tc>
        <w:tc>
          <w:tcPr>
            <w:tcW w:w="2033" w:type="dxa"/>
            <w:tcBorders>
              <w:top w:val="single" w:sz="4" w:space="0" w:color="auto"/>
            </w:tcBorders>
            <w:shd w:val="clear" w:color="auto" w:fill="auto"/>
            <w:vAlign w:val="center"/>
          </w:tcPr>
          <w:p w14:paraId="6FDAFDC3"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6</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NO</w:t>
            </w:r>
          </w:p>
        </w:tc>
        <w:tc>
          <w:tcPr>
            <w:tcW w:w="3757" w:type="dxa"/>
            <w:tcBorders>
              <w:top w:val="single" w:sz="4" w:space="0" w:color="auto"/>
            </w:tcBorders>
            <w:shd w:val="clear" w:color="auto" w:fill="auto"/>
            <w:vAlign w:val="center"/>
          </w:tcPr>
          <w:p w14:paraId="3F46165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sz w:val="20"/>
                <w:szCs w:val="20"/>
              </w:rPr>
              <w:t xml:space="preserve">Streptomyces sp. MUM273b </w:t>
            </w:r>
            <w:r w:rsidRPr="00A9734A">
              <w:rPr>
                <w:rFonts w:ascii="Palatino Linotype" w:hAnsi="Palatino Linotype" w:cs="Arial"/>
                <w:i/>
                <w:iCs/>
                <w:sz w:val="20"/>
                <w:szCs w:val="20"/>
              </w:rPr>
              <w:t xml:space="preserve"> </w:t>
            </w:r>
          </w:p>
        </w:tc>
        <w:tc>
          <w:tcPr>
            <w:tcW w:w="650" w:type="dxa"/>
            <w:tcBorders>
              <w:top w:val="single" w:sz="4" w:space="0" w:color="auto"/>
            </w:tcBorders>
            <w:shd w:val="clear" w:color="auto" w:fill="auto"/>
            <w:vAlign w:val="center"/>
          </w:tcPr>
          <w:p w14:paraId="7ED465EA" w14:textId="68F0DA2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{"citationItems":[{"id":"ITEM-1","itemData":{"DOI":"10.1002/mbo3.859","ISSN":"2045-8827","author":[{"dropping-particle":"","family":"Tan","given":"Loh Teng‐Hern","non-dropping-particle":"","parse-names":false,"suffix":""},{"dropping-particle":"","family":"Mahendra","given":"Camille Keisha","non-dropping-particle":"","parse-names":false,"suffix":""},{"dropping-particle":"","family":"Yow","given":"Yoon‐Yen","non-dropping-particle":"","parse-names":false,"suffix":""},{"dropping-particle":"","family":"Chan","given":"Kok‐Gan","non-dropping-particle":"","parse-names":false,"suffix":""},{"dropping-particle":"","family":"Khan","given":"Tahir Mehmood","non-dropping-particle":"","parse-names":false,"suffix":""},{"dropping-particle":"","family":"Lee","given":"Learn‐Han","non-dropping-particle":"","parse-names":false,"suffix":""},{"dropping-particle":"","family":"Goh","given":"Bey‐Hing","non-dropping-particle":"","parse-names":false,"suffix":""}],"container-title":"MicrobiologyOpen","id":"ITEM-1","issue":"10","issued":{"date-parts":[["2019","10"]]},"title":"&lt;i&gt;Streptomyces&lt;/i&gt; sp. MUM273b: A mangrove‐derived potential source for antioxidant and UVB radiation protectants","type":"article-journal","volume":"8"},"uris":["http://www.mendeley.com/documents/?uuid=4dc176b6-1a63-419f-b68e-1e856cb03d1b","http://www.mendeley.com/documents/?uuid=fc15daeb-05f0-4b39-8d18-219eb559a617"]}],"mendeley":{"formattedCitation":"[129]","plainTextFormattedCitation":"[129]","previouslyFormattedCitation":"[128]"},"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[129]</w:t>
            </w:r>
            <w:r w:rsidRPr="00A9734A">
              <w:rPr>
                <w:rFonts w:ascii="Palatino Linotype" w:hAnsi="Palatino Linotype" w:cs="Arial"/>
                <w:sz w:val="20"/>
                <w:szCs w:val="20"/>
              </w:rPr>
              <w:fldChar w:fldCharType="end"/>
            </w:r>
          </w:p>
        </w:tc>
      </w:tr>
      <w:tr w:rsidR="00F74BA3" w:rsidRPr="00A9734A" w14:paraId="427B6C32" w14:textId="77777777" w:rsidTr="00A9734A">
        <w:trPr>
          <w:jc w:val="center"/>
        </w:trPr>
        <w:tc>
          <w:tcPr>
            <w:tcW w:w="1843" w:type="dxa"/>
            <w:shd w:val="clear" w:color="auto" w:fill="auto"/>
            <w:vAlign w:val="center"/>
          </w:tcPr>
          <w:p w14:paraId="5BFB0839" w14:textId="7BAE54BD"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cyclooctatin</w:t>
            </w:r>
          </w:p>
        </w:tc>
        <w:tc>
          <w:tcPr>
            <w:tcW w:w="2033" w:type="dxa"/>
            <w:shd w:val="clear" w:color="auto" w:fill="auto"/>
            <w:vAlign w:val="center"/>
          </w:tcPr>
          <w:p w14:paraId="4877590F"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3757" w:type="dxa"/>
            <w:shd w:val="clear" w:color="auto" w:fill="auto"/>
            <w:vAlign w:val="center"/>
          </w:tcPr>
          <w:p w14:paraId="25A072F0"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650" w:type="dxa"/>
            <w:shd w:val="clear" w:color="auto" w:fill="auto"/>
            <w:vAlign w:val="center"/>
          </w:tcPr>
          <w:p w14:paraId="1766168A" w14:textId="538B86C8"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1EEDF0B6" w14:textId="77777777" w:rsidTr="00A9734A">
        <w:trPr>
          <w:jc w:val="center"/>
        </w:trPr>
        <w:tc>
          <w:tcPr>
            <w:tcW w:w="1843" w:type="dxa"/>
            <w:shd w:val="clear" w:color="auto" w:fill="auto"/>
            <w:vAlign w:val="center"/>
          </w:tcPr>
          <w:p w14:paraId="13F29F9F" w14:textId="1768EC39"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lycopene</w:t>
            </w:r>
          </w:p>
        </w:tc>
        <w:tc>
          <w:tcPr>
            <w:tcW w:w="2033" w:type="dxa"/>
            <w:shd w:val="clear" w:color="auto" w:fill="auto"/>
            <w:vAlign w:val="center"/>
          </w:tcPr>
          <w:p w14:paraId="5DE247F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40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56</w:t>
            </w:r>
          </w:p>
        </w:tc>
        <w:tc>
          <w:tcPr>
            <w:tcW w:w="3757" w:type="dxa"/>
            <w:shd w:val="clear" w:color="auto" w:fill="auto"/>
            <w:vAlign w:val="center"/>
          </w:tcPr>
          <w:p w14:paraId="4CF09BB6"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globisporus</w:t>
            </w:r>
            <w:r w:rsidRPr="00A9734A">
              <w:rPr>
                <w:rFonts w:ascii="Palatino Linotype" w:hAnsi="Palatino Linotype" w:cs="Arial"/>
                <w:sz w:val="20"/>
                <w:szCs w:val="20"/>
              </w:rPr>
              <w:t xml:space="preserve"> 4Lcp</w:t>
            </w:r>
          </w:p>
        </w:tc>
        <w:tc>
          <w:tcPr>
            <w:tcW w:w="650" w:type="dxa"/>
            <w:shd w:val="clear" w:color="auto" w:fill="auto"/>
            <w:vAlign w:val="center"/>
          </w:tcPr>
          <w:p w14:paraId="4592770C" w14:textId="05ECC97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{"citationItems":[{"id":"ITEM-1","itemData":{"ISSN":"1028-0987 (Print)","PMID":"21381317","abstract":"The biosynthesis of lycopene by the strain Streptomyces globisporus 4Lcp has been studied at synthetic media with different sources of carbon and nitrogen. It has been shown that the highest yield of lycopene (2.0-3.0 microg/l), in case of cultivation in shacked flasks, has been observed when glycerol is used as a source of carbon and sodium or potassium nitrate as a source of nitrogen. Lower indices have been obtained when glucose, starch, sodium acetate and trisodium citrate are used as sources of carbon and ammonium chloride or ammonium nitrate as a nitrogen source. Such substrates as ethanol, sucrose, ammonium hydrophosphate or sulphate and carbamide have been shown to be inappropriate for lycopene production by the studied strain.","author":[{"dropping-particle":"","family":"Holembiovs'ka","given":"S L","non-dropping-particle":"","parse-names":false,"suffix":""},{"dropping-particle":"","family":"Tymoshenko","given":"S H","non-dropping-particle":"","parse-names":false,"suffix":""},{"dropping-particle":"","family":"Matseliukh","given":"B P","non-dropping-particle":"","parse-names":false,"suffix":""}],"container-title":"Mikrobiolohichnyi zhurnal (Kiev, Ukraine : 1993)","id":"ITEM-1","issue":"6","issued":{"date-parts":[["2010"]]},"language":"ukr","page":"46-51","publisher-place":"Ukraine","title":"[Influence of carbon and nitrogen sources on biosynthesis of lycopene by &lt;i&gt;Streptomyces globisporus&lt;/i&gt; 4Lcp].","type":"article-journal","volume":"72"},"uris":["http://www.mendeley.com/documents/?uuid=0d851232-90a7-423e-8e45-33b6bb6bc951","http://www.mendeley.com/documents/?uuid=db8aa5f2-df61-4bd6-b7d0-ca62ca44417c"]}],"mendeley":{"formattedCitation":"[87]","plainTextFormattedCitation":"[87]","previouslyFormattedCitation":"[86]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[87]</w:t>
            </w:r>
            <w:r w:rsidRPr="00A9734A">
              <w:rPr>
                <w:rFonts w:ascii="Palatino Linotype" w:hAnsi="Palatino Linotype" w:cs="Arial"/>
                <w:sz w:val="20"/>
                <w:szCs w:val="20"/>
              </w:rPr>
              <w:fldChar w:fldCharType="end"/>
            </w:r>
          </w:p>
        </w:tc>
      </w:tr>
      <w:tr w:rsidR="00F74BA3" w:rsidRPr="00A9734A" w14:paraId="3F53DECC" w14:textId="77777777" w:rsidTr="00A9734A">
        <w:trPr>
          <w:jc w:val="center"/>
        </w:trPr>
        <w:tc>
          <w:tcPr>
            <w:tcW w:w="1843" w:type="dxa"/>
            <w:shd w:val="clear" w:color="auto" w:fill="auto"/>
            <w:vAlign w:val="center"/>
          </w:tcPr>
          <w:p w14:paraId="2938386E" w14:textId="0870E2A6"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quercetin</w:t>
            </w:r>
          </w:p>
        </w:tc>
        <w:tc>
          <w:tcPr>
            <w:tcW w:w="2033" w:type="dxa"/>
            <w:shd w:val="clear" w:color="auto" w:fill="auto"/>
            <w:vAlign w:val="center"/>
          </w:tcPr>
          <w:p w14:paraId="6CD9A448"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10</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7</w:t>
            </w:r>
          </w:p>
        </w:tc>
        <w:tc>
          <w:tcPr>
            <w:tcW w:w="3757" w:type="dxa"/>
            <w:shd w:val="clear" w:color="auto" w:fill="auto"/>
            <w:vAlign w:val="center"/>
          </w:tcPr>
          <w:p w14:paraId="74805391" w14:textId="2F422120"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lang w:val="en-US"/>
              </w:rPr>
            </w:pPr>
            <w:r w:rsidRPr="00A9734A">
              <w:rPr>
                <w:rFonts w:ascii="Palatino Linotype" w:hAnsi="Palatino Linotype" w:cs="Arial"/>
                <w:i/>
                <w:iCs/>
                <w:sz w:val="20"/>
                <w:szCs w:val="20"/>
                <w:lang w:val="en-US"/>
              </w:rPr>
              <w:t>Streptomyces albus</w:t>
            </w:r>
            <w:r w:rsidR="00D76B84" w:rsidRPr="00A9734A">
              <w:rPr>
                <w:rFonts w:ascii="Palatino Linotype" w:hAnsi="Palatino Linotype" w:cs="Arial"/>
                <w:i/>
                <w:iCs/>
                <w:sz w:val="20"/>
                <w:szCs w:val="20"/>
                <w:lang w:val="en-US"/>
              </w:rPr>
              <w:t>,</w:t>
            </w:r>
            <w:r w:rsidRPr="00A9734A">
              <w:rPr>
                <w:rFonts w:ascii="Palatino Linotype" w:hAnsi="Palatino Linotype" w:cs="Arial"/>
                <w:i/>
                <w:iCs/>
                <w:sz w:val="20"/>
                <w:szCs w:val="20"/>
                <w:lang w:val="en-US"/>
              </w:rPr>
              <w:t xml:space="preserve"> Streptomyces coelicolor</w:t>
            </w:r>
          </w:p>
        </w:tc>
        <w:tc>
          <w:tcPr>
            <w:tcW w:w="650" w:type="dxa"/>
            <w:shd w:val="clear" w:color="auto" w:fill="auto"/>
            <w:vAlign w:val="center"/>
          </w:tcPr>
          <w:p w14:paraId="7A12D3CA" w14:textId="6F9DD66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10.1371/journal.pone.0207278","ISSN":"1932-6203","author":[{"dropping-particle":"","family":"Marín","given":"Laura","non-dropping-particle":"","parse-names":false,"suffix":""},{"dropping-particle":"","family":"Gutiérrez-del-Río","given":"Ignacio","non-dropping-particle":"","parse-names":false,"suffix":""},{"dropping-particle":"","family":"Entrialgo-Cadierno","given":"Rodrigo","non-dropping-particle":"","parse-names":false,"suffix":""},{"dropping-particle":"","family":"Villar","given":"Claudio J.","non-dropping-particle":"","parse-names":false,"suffix":""},{"dropping-particle":"","family":"Lombó","given":"Felipe","non-dropping-particle":"","parse-names":false,"suffix":""}],"container-title":"PLOS ONE","editor":[{"dropping-particle":"","family":"Virolle","given":"Marie-Joelle","non-dropping-particle":"","parse-names":false,"suffix":""}],"id":"ITEM-1","issue":"11","issued":{"date-parts":[["2018","11"]]},"page":"e0207278","title":"De novo biosynthesis of myricetin, kaempferol and quercetin in &lt;i&gt;Streptomyces albus&lt;/i&gt; and &lt;i&gt;Streptomyces coelicolor&lt;/i&gt;","type":"article-journal","volume":"13"},"uris":["http://www.mendeley.com/documents/?uuid=1a2aa3da-0752-45dd-bebe-f9d8c834711f","http://www.mendeley.com/documents/?uuid=b10e7d56-fbef-4305-8a87-81dddffb92cb"]}],"mendeley":{"formattedCitation":"[144]","plainTextFormattedCitation":"[144]","previouslyFormattedCitation":"[143]"},"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[144]</w:t>
            </w:r>
            <w:r w:rsidRPr="00A9734A">
              <w:rPr>
                <w:rFonts w:ascii="Palatino Linotype" w:hAnsi="Palatino Linotype" w:cs="Arial"/>
                <w:sz w:val="20"/>
                <w:szCs w:val="20"/>
              </w:rPr>
              <w:fldChar w:fldCharType="end"/>
            </w:r>
          </w:p>
        </w:tc>
      </w:tr>
    </w:tbl>
    <w:p w14:paraId="33B4D0A3" w14:textId="25E79366" w:rsidR="00F74BA3" w:rsidRPr="00D76B84" w:rsidRDefault="00A9734A" w:rsidP="00A9734A">
      <w:pPr>
        <w:pStyle w:val="MDPI41tablecaption"/>
        <w:ind w:left="0"/>
      </w:pPr>
      <w:bookmarkStart w:id="22" w:name="_Toc143753773"/>
      <w:r w:rsidRPr="00A9734A">
        <w:rPr>
          <w:b/>
        </w:rPr>
        <w:t xml:space="preserve">Table S23. </w:t>
      </w:r>
      <w:r w:rsidR="00D76B84" w:rsidRPr="00D76B84">
        <w:t xml:space="preserve">LC-MS-based annotated compounds (level 3) </w:t>
      </w:r>
      <w:r w:rsidR="008D37CB">
        <w:t xml:space="preserve">from </w:t>
      </w:r>
      <w:r w:rsidR="008D37CB" w:rsidRPr="008D37CB">
        <w:t>StreptomeDB</w:t>
      </w:r>
      <w:r w:rsidR="008D37CB" w:rsidRPr="00D76B84">
        <w:t xml:space="preserve"> </w:t>
      </w:r>
      <w:r w:rsidR="00D76B84" w:rsidRPr="00D76B84">
        <w:t xml:space="preserve">possibly responsible for the </w:t>
      </w:r>
      <w:r w:rsidR="005C5CAC" w:rsidRPr="00D76B84">
        <w:t xml:space="preserve">cytotoxic </w:t>
      </w:r>
      <w:r w:rsidR="00F74BA3" w:rsidRPr="00D76B84">
        <w:t xml:space="preserve">activity of the strain </w:t>
      </w:r>
      <w:r w:rsidR="00423479" w:rsidRPr="00887B9B">
        <w:rPr>
          <w:rFonts w:cs="Arial"/>
        </w:rPr>
        <w:t>S. lacticiproducens</w:t>
      </w:r>
      <w:r w:rsidR="00423479" w:rsidRPr="00D76B84">
        <w:t xml:space="preserve"> </w:t>
      </w:r>
      <w:r w:rsidR="00F74BA3" w:rsidRPr="00D76B84">
        <w:t>864 extract in ISP 2 medium.</w:t>
      </w:r>
      <w:bookmarkEnd w:id="22"/>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2415"/>
        <w:gridCol w:w="3632"/>
        <w:gridCol w:w="812"/>
      </w:tblGrid>
      <w:tr w:rsidR="00F74BA3" w:rsidRPr="00A9734A" w14:paraId="4AA55604" w14:textId="77777777" w:rsidTr="00A9734A">
        <w:trPr>
          <w:jc w:val="center"/>
        </w:trPr>
        <w:tc>
          <w:tcPr>
            <w:tcW w:w="2885" w:type="dxa"/>
            <w:tcBorders>
              <w:top w:val="single" w:sz="8" w:space="0" w:color="auto"/>
              <w:bottom w:val="single" w:sz="4" w:space="0" w:color="auto"/>
            </w:tcBorders>
            <w:shd w:val="clear" w:color="auto" w:fill="auto"/>
            <w:vAlign w:val="center"/>
          </w:tcPr>
          <w:p w14:paraId="3AB4CF1D"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33" w:type="dxa"/>
            <w:tcBorders>
              <w:top w:val="single" w:sz="8" w:space="0" w:color="auto"/>
              <w:bottom w:val="single" w:sz="4" w:space="0" w:color="auto"/>
            </w:tcBorders>
            <w:shd w:val="clear" w:color="auto" w:fill="auto"/>
            <w:vAlign w:val="center"/>
          </w:tcPr>
          <w:p w14:paraId="457A537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2907" w:type="dxa"/>
            <w:tcBorders>
              <w:top w:val="single" w:sz="8" w:space="0" w:color="auto"/>
              <w:bottom w:val="single" w:sz="4" w:space="0" w:color="auto"/>
            </w:tcBorders>
            <w:shd w:val="clear" w:color="auto" w:fill="auto"/>
            <w:vAlign w:val="center"/>
          </w:tcPr>
          <w:p w14:paraId="00E0E476"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0" w:type="dxa"/>
            <w:tcBorders>
              <w:top w:val="single" w:sz="8" w:space="0" w:color="auto"/>
              <w:bottom w:val="single" w:sz="4" w:space="0" w:color="auto"/>
            </w:tcBorders>
            <w:shd w:val="clear" w:color="auto" w:fill="auto"/>
            <w:vAlign w:val="center"/>
          </w:tcPr>
          <w:p w14:paraId="4EA92961"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7B53B392" w14:textId="77777777" w:rsidTr="00A9734A">
        <w:trPr>
          <w:jc w:val="center"/>
        </w:trPr>
        <w:tc>
          <w:tcPr>
            <w:tcW w:w="2885" w:type="dxa"/>
            <w:tcBorders>
              <w:top w:val="single" w:sz="4" w:space="0" w:color="auto"/>
            </w:tcBorders>
            <w:shd w:val="clear" w:color="auto" w:fill="auto"/>
            <w:vAlign w:val="center"/>
          </w:tcPr>
          <w:p w14:paraId="43E1AC59" w14:textId="232CABA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3-</w:t>
            </w:r>
            <w:r w:rsidR="00D651CF" w:rsidRPr="00A9734A">
              <w:rPr>
                <w:rFonts w:ascii="Palatino Linotype" w:hAnsi="Palatino Linotype" w:cs="Arial"/>
                <w:sz w:val="20"/>
                <w:szCs w:val="20"/>
              </w:rPr>
              <w:t>d</w:t>
            </w:r>
            <w:r w:rsidRPr="00A9734A">
              <w:rPr>
                <w:rFonts w:ascii="Palatino Linotype" w:hAnsi="Palatino Linotype" w:cs="Arial"/>
                <w:sz w:val="20"/>
                <w:szCs w:val="20"/>
              </w:rPr>
              <w:t>ehydroshikimate</w:t>
            </w:r>
          </w:p>
        </w:tc>
        <w:tc>
          <w:tcPr>
            <w:tcW w:w="1933" w:type="dxa"/>
            <w:tcBorders>
              <w:top w:val="single" w:sz="4" w:space="0" w:color="auto"/>
            </w:tcBorders>
            <w:shd w:val="clear" w:color="auto" w:fill="auto"/>
            <w:vAlign w:val="center"/>
          </w:tcPr>
          <w:p w14:paraId="439DA474"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5</w:t>
            </w:r>
          </w:p>
        </w:tc>
        <w:tc>
          <w:tcPr>
            <w:tcW w:w="2907" w:type="dxa"/>
            <w:tcBorders>
              <w:top w:val="single" w:sz="4" w:space="0" w:color="auto"/>
            </w:tcBorders>
            <w:shd w:val="clear" w:color="auto" w:fill="auto"/>
            <w:vAlign w:val="center"/>
          </w:tcPr>
          <w:p w14:paraId="11BAD2F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pactum</w:t>
            </w:r>
          </w:p>
        </w:tc>
        <w:tc>
          <w:tcPr>
            <w:tcW w:w="650" w:type="dxa"/>
            <w:tcBorders>
              <w:top w:val="single" w:sz="4" w:space="0" w:color="auto"/>
            </w:tcBorders>
            <w:shd w:val="clear" w:color="auto" w:fill="auto"/>
            <w:vAlign w:val="center"/>
          </w:tcPr>
          <w:p w14:paraId="473C9CAF" w14:textId="637D8D1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{"citationItems":[{"id":"ITEM-1","itemData":{"DOI":"10.1007/s00253-019-09831-x","ISSN":"0175-7598","author":[{"dropping-particle":"","family":"Eida","given":"Auday A.","non-dropping-particle":"","parse-names":false,"suffix":""},{"dropping-particle":"","family":"Mahmud","given":"Taifo","non-dropping-particle":"","parse-names":false,"suffix":""}],"container-title":"Applied Microbiology and Biotechnology","id":"ITEM-1","issue":"11","issued":{"date-parts":[["2019","6"]]},"page":"4337-4345","title":"The secondary metabolite pactamycin with potential for pharmaceutical applications: biosynthesis and regulation","type":"article-journal","volume":"103"},"uris":["http://www.mendeley.com/documents/?uuid=8bf615b0-c81d-401a-9294-bf4b7c60375b","http://www.mendeley.com/documents/?uuid=db1cba63-c204-400a-8494-6ff57174a260"]}],"mendeley":{"formattedCitation":"[101]","plainTextFormattedCitation":"[101]","previouslyFormattedCitation":"[100]"},"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[101]</w:t>
            </w:r>
            <w:r w:rsidRPr="00A9734A">
              <w:rPr>
                <w:rFonts w:ascii="Palatino Linotype" w:hAnsi="Palatino Linotype" w:cs="Arial"/>
                <w:sz w:val="20"/>
                <w:szCs w:val="20"/>
              </w:rPr>
              <w:fldChar w:fldCharType="end"/>
            </w:r>
          </w:p>
        </w:tc>
      </w:tr>
      <w:tr w:rsidR="00F74BA3" w:rsidRPr="00A9734A" w14:paraId="5F64B6EB" w14:textId="77777777" w:rsidTr="00A9734A">
        <w:trPr>
          <w:jc w:val="center"/>
        </w:trPr>
        <w:tc>
          <w:tcPr>
            <w:tcW w:w="2885" w:type="dxa"/>
            <w:shd w:val="clear" w:color="auto" w:fill="auto"/>
            <w:vAlign w:val="center"/>
          </w:tcPr>
          <w:p w14:paraId="551CEB9D" w14:textId="20A1EF64"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cyclooctatin</w:t>
            </w:r>
          </w:p>
        </w:tc>
        <w:tc>
          <w:tcPr>
            <w:tcW w:w="1933" w:type="dxa"/>
            <w:shd w:val="clear" w:color="auto" w:fill="auto"/>
            <w:vAlign w:val="center"/>
          </w:tcPr>
          <w:p w14:paraId="5187BE60"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2907" w:type="dxa"/>
            <w:shd w:val="clear" w:color="auto" w:fill="auto"/>
            <w:vAlign w:val="center"/>
          </w:tcPr>
          <w:p w14:paraId="5F9F48A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i/>
                <w:iCs/>
                <w:sz w:val="20"/>
                <w:szCs w:val="20"/>
              </w:rPr>
              <w:t>Streptomyces melanosporofaciens</w:t>
            </w:r>
          </w:p>
        </w:tc>
        <w:tc>
          <w:tcPr>
            <w:tcW w:w="650" w:type="dxa"/>
            <w:shd w:val="clear" w:color="auto" w:fill="auto"/>
            <w:vAlign w:val="center"/>
          </w:tcPr>
          <w:p w14:paraId="7CB24DEF" w14:textId="42BE9E42"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11C12425" w14:textId="77777777" w:rsidTr="00A9734A">
        <w:trPr>
          <w:jc w:val="center"/>
        </w:trPr>
        <w:tc>
          <w:tcPr>
            <w:tcW w:w="2885" w:type="dxa"/>
            <w:shd w:val="clear" w:color="auto" w:fill="auto"/>
            <w:vAlign w:val="center"/>
          </w:tcPr>
          <w:p w14:paraId="50C80B8B" w14:textId="212ADEF9"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spermidine</w:t>
            </w:r>
          </w:p>
        </w:tc>
        <w:tc>
          <w:tcPr>
            <w:tcW w:w="1933" w:type="dxa"/>
            <w:shd w:val="clear" w:color="auto" w:fill="auto"/>
            <w:vAlign w:val="center"/>
          </w:tcPr>
          <w:p w14:paraId="256FA997"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19</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3</w:t>
            </w:r>
          </w:p>
        </w:tc>
        <w:tc>
          <w:tcPr>
            <w:tcW w:w="2907" w:type="dxa"/>
            <w:shd w:val="clear" w:color="auto" w:fill="auto"/>
            <w:vAlign w:val="center"/>
          </w:tcPr>
          <w:p w14:paraId="47C9D461"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nigra sp. nov.</w:t>
            </w:r>
          </w:p>
        </w:tc>
        <w:tc>
          <w:tcPr>
            <w:tcW w:w="650" w:type="dxa"/>
            <w:shd w:val="clear" w:color="auto" w:fill="auto"/>
            <w:vAlign w:val="center"/>
          </w:tcPr>
          <w:p w14:paraId="24E574DE" w14:textId="3516E0C1"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2018.01587","ISSN":"1664-302X","author":[{"dropping-particle":"","family":"Chen","given":"Can","non-dropping-particle":"","parse-names":false,"suffix":""},{"dropping-particle":"","family":"Ye","given":"Yanghui","non-dropping-particle":"","parse-names":false,"suffix":""},{"dropping-particle":"","family":"Wang","given":"Ruijun","non-dropping-particle":"","parse-names":false,"suffix":""},{"dropping-particle":"","family":"Zhang","given":"Yinglao","non-dropping-particle":"","parse-names":false,"suffix":""},{"dropping-particle":"","family":"Wu","given":"Chen","non-dropping-particle":"","parse-names":false,"suffix":""},{"dropping-particle":"","family":"Debnath","given":"Sanjit C.","non-dropping-particle":"","parse-names":false,"suffix":""},{"dropping-particle":"","family":"Ma","given":"Zhongjun","non-dropping-particle":"","parse-names":false,"suffix":""},{"dropping-particle":"","family":"Wang","given":"Jidong","non-dropping-particle":"","parse-names":false,"suffix":""},{"dropping-particle":"","family":"Wu","given":"Min","non-dropping-particle":"","parse-names":false,"suffix":""}],"container-title":"Frontiers in Microbiology","id":"ITEM-1","issued":{"date-parts":[["2018","7"]]},"title":"&lt;i&gt;Streptomyces nigra&lt;/i&gt; sp. nov. Is a Novel Actinobacterium Isolated From Mangrove Soil and Exerts a Potent Antitumor Activity in Vitro","type":"article-journal","volume":"9"},"uris":["http://www.mendeley.com/documents/?uuid=a334bacd-30b4-4d1b-8702-d678ff1544e2","http://www.mendeley.com/documents/?uuid=6e445167-6fec-45ad-b0c1-0ea8ff69f986"]}],"mendeley":{"formattedCitation":"[5]","plainTextFormattedCitation":"[5]","previouslyFormattedCitation":"[5]"},"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[5]</w:t>
            </w:r>
            <w:r w:rsidRPr="00A9734A">
              <w:rPr>
                <w:rFonts w:ascii="Palatino Linotype" w:hAnsi="Palatino Linotype" w:cs="Arial"/>
                <w:sz w:val="20"/>
                <w:szCs w:val="20"/>
              </w:rPr>
              <w:fldChar w:fldCharType="end"/>
            </w:r>
          </w:p>
        </w:tc>
      </w:tr>
      <w:tr w:rsidR="00F74BA3" w:rsidRPr="00A9734A" w14:paraId="1E48759F" w14:textId="77777777" w:rsidTr="00A9734A">
        <w:trPr>
          <w:jc w:val="center"/>
        </w:trPr>
        <w:tc>
          <w:tcPr>
            <w:tcW w:w="2885" w:type="dxa"/>
            <w:shd w:val="clear" w:color="auto" w:fill="auto"/>
            <w:vAlign w:val="center"/>
          </w:tcPr>
          <w:p w14:paraId="39945B76" w14:textId="3CBAB7B8"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thiolutin</w:t>
            </w:r>
          </w:p>
        </w:tc>
        <w:tc>
          <w:tcPr>
            <w:tcW w:w="1933" w:type="dxa"/>
            <w:shd w:val="clear" w:color="auto" w:fill="auto"/>
            <w:vAlign w:val="center"/>
          </w:tcPr>
          <w:p w14:paraId="0B85844E"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8</w:t>
            </w:r>
            <w:r w:rsidRPr="00A9734A">
              <w:rPr>
                <w:rFonts w:ascii="Palatino Linotype" w:hAnsi="Palatino Linotype" w:cs="Arial"/>
                <w:sz w:val="20"/>
                <w:szCs w:val="20"/>
              </w:rPr>
              <w:t>N</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r w:rsidRPr="00A9734A">
              <w:rPr>
                <w:rFonts w:ascii="Palatino Linotype" w:hAnsi="Palatino Linotype" w:cs="Arial"/>
                <w:sz w:val="20"/>
                <w:szCs w:val="20"/>
              </w:rPr>
              <w:t>S</w:t>
            </w:r>
            <w:r w:rsidRPr="00A9734A">
              <w:rPr>
                <w:rFonts w:ascii="Palatino Linotype" w:hAnsi="Palatino Linotype" w:cs="Arial"/>
                <w:sz w:val="20"/>
                <w:szCs w:val="20"/>
                <w:vertAlign w:val="subscript"/>
              </w:rPr>
              <w:t>2</w:t>
            </w:r>
          </w:p>
        </w:tc>
        <w:tc>
          <w:tcPr>
            <w:tcW w:w="2907" w:type="dxa"/>
            <w:shd w:val="clear" w:color="auto" w:fill="auto"/>
            <w:vAlign w:val="center"/>
          </w:tcPr>
          <w:p w14:paraId="1C314DEC"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Style w:val="Emphasis"/>
                <w:rFonts w:ascii="Palatino Linotype" w:hAnsi="Palatino Linotype" w:cs="Arial"/>
                <w:sz w:val="20"/>
                <w:szCs w:val="20"/>
              </w:rPr>
              <w:t>Streptomyces albus</w:t>
            </w:r>
          </w:p>
        </w:tc>
        <w:tc>
          <w:tcPr>
            <w:tcW w:w="650" w:type="dxa"/>
            <w:shd w:val="clear" w:color="auto" w:fill="auto"/>
            <w:vAlign w:val="center"/>
          </w:tcPr>
          <w:p w14:paraId="2A87294F" w14:textId="6E8A839E"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{"citationItems":[{"id":"ITEM-1","itemData":{"DOI":"10.1039/C3NP70106A","ISSN":"0265-0568","abstract":"Dithiolopyrrolone natural products have unique structures and exhibit a broad-spectrum of antimicrobial and anticancer activities. Isolated in the late 1940s, these molecules have attracted an increasing interest towards their biosynthesis, synthesis and mechanisms of action.","author":[{"dropping-particle":"","family":"Li","given":"Bo","non-dropping-particle":"","parse-names":false,"suffix":""},{"dropping-particle":"","family":"Wever","given":"Walter J.","non-dropping-particle":"","parse-names":false,"suffix":""},{"dropping-particle":"","family":"Walsh","given":"Christopher T.","non-dropping-particle":"","parse-names":false,"suffix":""},{"dropping-particle":"","family":"Bowers","given":"Albert A.","non-dropping-particle":"","parse-names":false,"suffix":""}],"container-title":"Nat. Prod. Rep.","id":"ITEM-1","issue":"7","issued":{"date-parts":[["2014"]]},"page":"905-923","title":"Dithiolopyrrolones: biosynthesis, synthesis, and activity of a unique class of disulfide-containing antibiotics","type":"article-journal","volume":"31"},"uris":["http://www.mendeley.com/documents/?uuid=25474173-fbab-4b86-af29-4b12e5b301e2","http://www.mendeley.com/documents/?uuid=66d54be4-05e2-48eb-a686-f321465a3422"]}],"mendeley":{"formattedCitation":"[102]","plainTextFormattedCitation":"[102]","previouslyFormattedCitation":"[101]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[102]</w:t>
            </w:r>
            <w:r w:rsidRPr="00A9734A">
              <w:rPr>
                <w:rFonts w:ascii="Palatino Linotype" w:hAnsi="Palatino Linotype" w:cs="Arial"/>
                <w:sz w:val="20"/>
                <w:szCs w:val="20"/>
              </w:rPr>
              <w:fldChar w:fldCharType="end"/>
            </w:r>
          </w:p>
        </w:tc>
      </w:tr>
      <w:tr w:rsidR="00F74BA3" w:rsidRPr="00A9734A" w14:paraId="6806275C" w14:textId="77777777" w:rsidTr="00A9734A">
        <w:trPr>
          <w:jc w:val="center"/>
        </w:trPr>
        <w:tc>
          <w:tcPr>
            <w:tcW w:w="2885" w:type="dxa"/>
            <w:shd w:val="clear" w:color="auto" w:fill="auto"/>
            <w:vAlign w:val="center"/>
          </w:tcPr>
          <w:p w14:paraId="5CD517E5" w14:textId="3191649D"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7-epi-</w:t>
            </w:r>
            <w:r w:rsidRPr="00A9734A">
              <w:rPr>
                <w:rFonts w:ascii="Palatino Linotype" w:hAnsi="Palatino Linotype" w:cs="Arial"/>
                <w:i/>
                <w:iCs/>
                <w:sz w:val="20"/>
                <w:szCs w:val="20"/>
              </w:rPr>
              <w:t>ent</w:t>
            </w:r>
            <w:r w:rsidRPr="00A9734A">
              <w:rPr>
                <w:rFonts w:ascii="Palatino Linotype" w:hAnsi="Palatino Linotype" w:cs="Arial"/>
                <w:sz w:val="20"/>
                <w:szCs w:val="20"/>
              </w:rPr>
              <w:t>-</w:t>
            </w:r>
            <w:r w:rsidR="00D651CF" w:rsidRPr="00A9734A">
              <w:rPr>
                <w:rFonts w:ascii="Palatino Linotype" w:hAnsi="Palatino Linotype" w:cs="Arial"/>
                <w:sz w:val="20"/>
                <w:szCs w:val="20"/>
              </w:rPr>
              <w:t>e</w:t>
            </w:r>
            <w:r w:rsidRPr="00A9734A">
              <w:rPr>
                <w:rFonts w:ascii="Palatino Linotype" w:hAnsi="Palatino Linotype" w:cs="Arial"/>
                <w:sz w:val="20"/>
                <w:szCs w:val="20"/>
              </w:rPr>
              <w:t>udesmane-5,11-diol</w:t>
            </w:r>
          </w:p>
        </w:tc>
        <w:tc>
          <w:tcPr>
            <w:tcW w:w="1933" w:type="dxa"/>
            <w:shd w:val="clear" w:color="auto" w:fill="auto"/>
            <w:vAlign w:val="center"/>
          </w:tcPr>
          <w:p w14:paraId="7602A2CD"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15</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28</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2907" w:type="dxa"/>
            <w:shd w:val="clear" w:color="auto" w:fill="auto"/>
            <w:vAlign w:val="center"/>
          </w:tcPr>
          <w:p w14:paraId="5E2C80EA"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anulatus</w:t>
            </w:r>
          </w:p>
        </w:tc>
        <w:tc>
          <w:tcPr>
            <w:tcW w:w="650" w:type="dxa"/>
            <w:shd w:val="clear" w:color="auto" w:fill="auto"/>
            <w:vAlign w:val="center"/>
          </w:tcPr>
          <w:p w14:paraId="6C5A8751" w14:textId="1218A0F3"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10.1002/mrc.4709","ISSN":"07491581","author":[{"dropping-particle":"","family":"Ding","given":"Nan","non-dropping-particle":"","parse-names":false,"suffix":""},{"dropping-particle":"","family":"Han","given":"Li","non-dropping-particle":"","parse-names":false,"suffix":""},{"dropping-particle":"","family":"Jiang","given":"Yi","non-dropping-particle":"","parse-names":false,"suffix":""},{"dropping-particle":"","family":"Li","given":"Guiding","non-dropping-particle":"","parse-names":false,"suffix":""},{"dropping-particle":"","family":"Liu","given":"Jiang","non-dropping-particle":"","parse-names":false,"suffix":""},{"dropping-particle":"","family":"Mu","given":"Yu","non-dropping-particle":"","parse-names":false,"suffix":""},{"dropping-particle":"","family":"Huang","given":"Xueshi","non-dropping-particle":"","parse-names":false,"suffix":""}],"container-title":"Magnetic Resonance in Chemistry","id":"ITEM-1","issue":"5","issued":{"date-parts":[["2018","5"]]},"page":"352-359","title":"Sesquiterpenoids from &lt;i&gt;Streptomyces anulatus&lt;/i&gt; isolated from Giraffa camelopardalis feces","type":"article-journal","volume":"56"},"uris":["http://www.mendeley.com/documents/?uuid=85031b75-b859-4ddf-aa7e-2bee1b5209d9","http://www.mendeley.com/documents/?uuid=b28766b9-7d26-4211-88fc-2c3063c63403"]}],"mendeley":{"formattedCitation":"[145]","plainTextFormattedCitation":"[145]","previouslyFormattedCitation":"[144]"},"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[145]</w:t>
            </w:r>
            <w:r w:rsidRPr="00A9734A">
              <w:rPr>
                <w:rFonts w:ascii="Palatino Linotype" w:hAnsi="Palatino Linotype" w:cs="Arial"/>
                <w:sz w:val="20"/>
                <w:szCs w:val="20"/>
              </w:rPr>
              <w:fldChar w:fldCharType="end"/>
            </w:r>
          </w:p>
        </w:tc>
      </w:tr>
      <w:tr w:rsidR="00F74BA3" w:rsidRPr="00A9734A" w14:paraId="6643B0DE" w14:textId="77777777" w:rsidTr="00A9734A">
        <w:trPr>
          <w:jc w:val="center"/>
        </w:trPr>
        <w:tc>
          <w:tcPr>
            <w:tcW w:w="2885" w:type="dxa"/>
            <w:shd w:val="clear" w:color="auto" w:fill="auto"/>
            <w:vAlign w:val="center"/>
          </w:tcPr>
          <w:p w14:paraId="4F20D4DB" w14:textId="379315BC"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a</w:t>
            </w:r>
            <w:r w:rsidR="00F74BA3" w:rsidRPr="00A9734A">
              <w:rPr>
                <w:rFonts w:ascii="Palatino Linotype" w:hAnsi="Palatino Linotype" w:cs="Arial"/>
                <w:sz w:val="20"/>
                <w:szCs w:val="20"/>
              </w:rPr>
              <w:t>ureothin</w:t>
            </w:r>
          </w:p>
        </w:tc>
        <w:tc>
          <w:tcPr>
            <w:tcW w:w="1933" w:type="dxa"/>
            <w:shd w:val="clear" w:color="auto" w:fill="auto"/>
            <w:vAlign w:val="center"/>
          </w:tcPr>
          <w:p w14:paraId="3992A6A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22</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23</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6</w:t>
            </w:r>
          </w:p>
        </w:tc>
        <w:tc>
          <w:tcPr>
            <w:tcW w:w="2907" w:type="dxa"/>
            <w:shd w:val="clear" w:color="auto" w:fill="auto"/>
            <w:vAlign w:val="center"/>
          </w:tcPr>
          <w:p w14:paraId="4A0F5CDB"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thioluteus</w:t>
            </w:r>
          </w:p>
        </w:tc>
        <w:tc>
          <w:tcPr>
            <w:tcW w:w="650" w:type="dxa"/>
            <w:shd w:val="clear" w:color="auto" w:fill="auto"/>
            <w:vAlign w:val="center"/>
          </w:tcPr>
          <w:p w14:paraId="4A6A2CC0" w14:textId="79A8D85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S0040-4020(01)92175-1","ISSN":"00404020","author":[{"dropping-particle":"","family":"Hirata","given":"Yoshimasa","non-dropping-particle":"","parse-names":false,"suffix":""},{"dropping-particle":"","family":"Nakata","given":"Hisao","non-dropping-particle":"","parse-names":false,"suffix":""},{"dropping-particle":"","family":"Yamada","given":"Kiyoyuki","non-dropping-particle":"","parse-names":false,"suffix":""},{"dropping-particle":"","family":"Okuhara","given":"Kunio","non-dropping-particle":"","parse-names":false,"suffix":""},{"dropping-particle":"","family":"Naito","given":"Takayuki","non-dropping-particle":"","parse-names":false,"suffix":""}],"container-title":"Tetrahedron","id":"ITEM-1","issue":"3-4","issued":{"date-parts":[["1961","1"]]},"page":"252-274","title":"The structure of aureothin, a nitro compound obtained from &lt;i&gt;Streptomyces thioluteus&lt;/i&gt;","type":"article-journal","volume":"14"},"uris":["http://www.mendeley.com/documents/?uuid=04142b46-2211-492b-bb06-042c7d8ea19b","http://www.mendeley.com/documents/?uuid=6d92bc35-c492-49cf-9b52-297955f8188c"]}],"mendeley":{"formattedCitation":"[146]","plainTextFormattedCitation":"[146]","previouslyFormattedCitation":"[145]"},"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[146]</w:t>
            </w:r>
            <w:r w:rsidRPr="00A9734A">
              <w:rPr>
                <w:rFonts w:ascii="Palatino Linotype" w:hAnsi="Palatino Linotype" w:cs="Arial"/>
                <w:sz w:val="20"/>
                <w:szCs w:val="20"/>
              </w:rPr>
              <w:fldChar w:fldCharType="end"/>
            </w:r>
          </w:p>
        </w:tc>
      </w:tr>
      <w:tr w:rsidR="00F74BA3" w:rsidRPr="00A9734A" w14:paraId="194A1D3B" w14:textId="77777777" w:rsidTr="00A9734A">
        <w:trPr>
          <w:jc w:val="center"/>
        </w:trPr>
        <w:tc>
          <w:tcPr>
            <w:tcW w:w="2885" w:type="dxa"/>
            <w:shd w:val="clear" w:color="auto" w:fill="auto"/>
            <w:vAlign w:val="center"/>
          </w:tcPr>
          <w:p w14:paraId="4DE51CCC" w14:textId="7283AAC6"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d</w:t>
            </w:r>
            <w:r w:rsidR="00F74BA3" w:rsidRPr="00A9734A">
              <w:rPr>
                <w:rFonts w:ascii="Palatino Linotype" w:hAnsi="Palatino Linotype" w:cs="Arial"/>
                <w:sz w:val="20"/>
                <w:szCs w:val="20"/>
              </w:rPr>
              <w:t>oxorubicinol</w:t>
            </w:r>
          </w:p>
        </w:tc>
        <w:tc>
          <w:tcPr>
            <w:tcW w:w="1933" w:type="dxa"/>
            <w:shd w:val="clear" w:color="auto" w:fill="auto"/>
            <w:vAlign w:val="center"/>
          </w:tcPr>
          <w:p w14:paraId="698EAA61"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31</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11</w:t>
            </w:r>
          </w:p>
        </w:tc>
        <w:tc>
          <w:tcPr>
            <w:tcW w:w="2907" w:type="dxa"/>
            <w:shd w:val="clear" w:color="auto" w:fill="auto"/>
            <w:vAlign w:val="center"/>
          </w:tcPr>
          <w:p w14:paraId="212B3723"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 SAS02</w:t>
            </w:r>
          </w:p>
        </w:tc>
        <w:tc>
          <w:tcPr>
            <w:tcW w:w="650" w:type="dxa"/>
            <w:shd w:val="clear" w:color="auto" w:fill="auto"/>
            <w:vAlign w:val="center"/>
          </w:tcPr>
          <w:p w14:paraId="11EF02C6" w14:textId="2CAC959F"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10.3389/fmicb.2018.00687","ISSN":"1664-302X","author":[{"dropping-particle":"","family":"Masand","given":"Meeta","non-dropping-particle":"","parse-names":false,"suffix":""},{"dropping-particle":"","family":"Sivakala","given":"Kunjukrishnan Kamalakshi","non-dropping-particle":"","parse-names":false,"suffix":""},{"dropping-particle":"","family":"Menghani","given":"Ekta","non-dropping-particle":"","parse-names":false,"suffix":""},{"dropping-particle":"","family":"Thinesh","given":"Thangathurai","non-dropping-particle":"","parse-names":false,"suffix":""},{"dropping-particle":"","family":"Anandham","given":"Rangasamy","non-dropping-particle":"","parse-names":false,"suffix":""},{"dropping-particle":"","family":"Sharma","given":"Gaurav","non-dropping-particle":"","parse-names":false,"suffix":""},{"dropping-particle":"","family":"Sivakumar","given":"Natesan","non-dropping-particle":"","parse-names":false,"suffix":""},{"dropping-particle":"","family":"Jebakumar","given":"Solomon R. D.","non-dropping-particle":"","parse-names":false,"suffix":""},{"dropping-particle":"","family":"Jose","given":"Polpass Arul","non-dropping-particle":"","parse-names":false,"suffix":""}],"container-title":"Frontiers in Microbiology","id":"ITEM-1","issued":{"date-parts":[["2018","4"]]},"title":"Biosynthetic Potential of Bioactive Streptomycetes Isolated From Arid Region of the Thar Desert, Rajasthan (India)","type":"article-journal","volume":"9"},"uris":["http://www.mendeley.com/documents/?uuid=f120d210-bc20-4f18-8c61-65133d5d9420","http://www.mendeley.com/documents/?uuid=5530b9d3-4f42-499d-ba0a-6a83a025412f"]}],"mendeley":{"formattedCitation":"[19]","plainTextFormattedCitation":"[19]","previouslyFormattedCitation":"[19]"},"properties":{"noteIndex":0},"schema":"https://github.com/citation-style-language/schema/raw/master/csl-citation.json"}</w:instrText>
            </w:r>
            <w:r w:rsidRPr="00A9734A">
              <w:rPr>
                <w:rFonts w:ascii="Palatino Linotype" w:hAnsi="Palatino Linotype" w:cs="Arial"/>
                <w:sz w:val="20"/>
                <w:szCs w:val="20"/>
              </w:rPr>
              <w:fldChar w:fldCharType="separate"/>
            </w:r>
            <w:r w:rsidRPr="00A9734A">
              <w:rPr>
                <w:rFonts w:ascii="Palatino Linotype" w:hAnsi="Palatino Linotype" w:cs="Arial"/>
                <w:noProof/>
                <w:sz w:val="20"/>
                <w:szCs w:val="20"/>
              </w:rPr>
              <w:t>[19]</w:t>
            </w:r>
            <w:r w:rsidRPr="00A9734A">
              <w:rPr>
                <w:rFonts w:ascii="Palatino Linotype" w:hAnsi="Palatino Linotype" w:cs="Arial"/>
                <w:sz w:val="20"/>
                <w:szCs w:val="20"/>
              </w:rPr>
              <w:fldChar w:fldCharType="end"/>
            </w:r>
          </w:p>
        </w:tc>
      </w:tr>
    </w:tbl>
    <w:p w14:paraId="5A635FF4" w14:textId="08A7898C" w:rsidR="00F74BA3" w:rsidRPr="00D76B84" w:rsidRDefault="00A9734A" w:rsidP="00A9734A">
      <w:pPr>
        <w:pStyle w:val="MDPI41tablecaption"/>
        <w:ind w:left="0"/>
      </w:pPr>
      <w:bookmarkStart w:id="23" w:name="_Toc143753774"/>
      <w:r w:rsidRPr="00A9734A">
        <w:rPr>
          <w:b/>
        </w:rPr>
        <w:t xml:space="preserve">Table S24. </w:t>
      </w:r>
      <w:r w:rsidR="00D76B84" w:rsidRPr="00D76B84">
        <w:t>LC-MS-based annotated compounds (level 3)</w:t>
      </w:r>
      <w:r w:rsidR="008D37CB">
        <w:t xml:space="preserve"> from </w:t>
      </w:r>
      <w:r w:rsidR="008D37CB" w:rsidRPr="008D37CB">
        <w:t>StreptomeDB</w:t>
      </w:r>
      <w:r w:rsidR="00D76B84" w:rsidRPr="00D76B84">
        <w:t xml:space="preserve"> possibly responsible for the </w:t>
      </w:r>
      <w:r w:rsidR="00F74BA3" w:rsidRPr="00D76B84">
        <w:t xml:space="preserve">antioxidant </w:t>
      </w:r>
      <w:r w:rsidR="00327F49" w:rsidRPr="00327F49">
        <w:t xml:space="preserve">capacity </w:t>
      </w:r>
      <w:r w:rsidR="00F74BA3" w:rsidRPr="00D76B84">
        <w:t xml:space="preserve">of the strain </w:t>
      </w:r>
      <w:r w:rsidR="00423479" w:rsidRPr="00887B9B">
        <w:rPr>
          <w:rFonts w:cs="Arial"/>
        </w:rPr>
        <w:t>S. lacticiproducens</w:t>
      </w:r>
      <w:r w:rsidR="00423479" w:rsidRPr="00D76B84">
        <w:t xml:space="preserve"> 864</w:t>
      </w:r>
      <w:r w:rsidR="00F74BA3" w:rsidRPr="00D76B84">
        <w:t xml:space="preserve"> extract in ISP2 medium.</w:t>
      </w:r>
      <w:bookmarkEnd w:id="23"/>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81"/>
        <w:gridCol w:w="2620"/>
        <w:gridCol w:w="3983"/>
        <w:gridCol w:w="881"/>
      </w:tblGrid>
      <w:tr w:rsidR="00F74BA3" w:rsidRPr="00A9734A" w14:paraId="1AFACE05" w14:textId="77777777" w:rsidTr="00A9734A">
        <w:trPr>
          <w:jc w:val="center"/>
        </w:trPr>
        <w:tc>
          <w:tcPr>
            <w:tcW w:w="2199" w:type="dxa"/>
            <w:tcBorders>
              <w:top w:val="single" w:sz="8" w:space="0" w:color="auto"/>
              <w:bottom w:val="single" w:sz="4" w:space="0" w:color="auto"/>
            </w:tcBorders>
            <w:shd w:val="clear" w:color="auto" w:fill="auto"/>
            <w:vAlign w:val="center"/>
          </w:tcPr>
          <w:p w14:paraId="3164F4F9"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Compound</w:t>
            </w:r>
          </w:p>
        </w:tc>
        <w:tc>
          <w:tcPr>
            <w:tcW w:w="1933" w:type="dxa"/>
            <w:tcBorders>
              <w:top w:val="single" w:sz="8" w:space="0" w:color="auto"/>
              <w:bottom w:val="single" w:sz="4" w:space="0" w:color="auto"/>
            </w:tcBorders>
            <w:shd w:val="clear" w:color="auto" w:fill="auto"/>
            <w:vAlign w:val="center"/>
          </w:tcPr>
          <w:p w14:paraId="0916CC6D"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Molecular formula</w:t>
            </w:r>
          </w:p>
        </w:tc>
        <w:tc>
          <w:tcPr>
            <w:tcW w:w="2938" w:type="dxa"/>
            <w:tcBorders>
              <w:top w:val="single" w:sz="8" w:space="0" w:color="auto"/>
              <w:bottom w:val="single" w:sz="4" w:space="0" w:color="auto"/>
            </w:tcBorders>
            <w:shd w:val="clear" w:color="auto" w:fill="auto"/>
            <w:vAlign w:val="center"/>
          </w:tcPr>
          <w:p w14:paraId="4AAD2E84"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Producer microorganism</w:t>
            </w:r>
          </w:p>
        </w:tc>
        <w:tc>
          <w:tcPr>
            <w:tcW w:w="650" w:type="dxa"/>
            <w:tcBorders>
              <w:top w:val="single" w:sz="8" w:space="0" w:color="auto"/>
              <w:bottom w:val="single" w:sz="4" w:space="0" w:color="auto"/>
            </w:tcBorders>
            <w:shd w:val="clear" w:color="auto" w:fill="auto"/>
            <w:vAlign w:val="center"/>
          </w:tcPr>
          <w:p w14:paraId="70DE4B47" w14:textId="77777777" w:rsidR="00F74BA3" w:rsidRPr="00A9734A" w:rsidRDefault="00F74BA3" w:rsidP="00A9734A">
            <w:pPr>
              <w:autoSpaceDE w:val="0"/>
              <w:autoSpaceDN w:val="0"/>
              <w:adjustRightInd w:val="0"/>
              <w:snapToGrid w:val="0"/>
              <w:spacing w:before="0"/>
              <w:jc w:val="center"/>
              <w:rPr>
                <w:rFonts w:ascii="Palatino Linotype" w:hAnsi="Palatino Linotype" w:cs="Arial"/>
                <w:b/>
                <w:bCs/>
                <w:sz w:val="20"/>
                <w:szCs w:val="20"/>
              </w:rPr>
            </w:pPr>
            <w:r w:rsidRPr="00A9734A">
              <w:rPr>
                <w:rFonts w:ascii="Palatino Linotype" w:hAnsi="Palatino Linotype" w:cs="Arial"/>
                <w:b/>
                <w:bCs/>
                <w:sz w:val="20"/>
                <w:szCs w:val="20"/>
              </w:rPr>
              <w:t>Ref.</w:t>
            </w:r>
          </w:p>
        </w:tc>
      </w:tr>
      <w:tr w:rsidR="00F74BA3" w:rsidRPr="00A9734A" w14:paraId="756FE883" w14:textId="77777777" w:rsidTr="00A9734A">
        <w:trPr>
          <w:jc w:val="center"/>
        </w:trPr>
        <w:tc>
          <w:tcPr>
            <w:tcW w:w="2199" w:type="dxa"/>
            <w:tcBorders>
              <w:top w:val="single" w:sz="4" w:space="0" w:color="auto"/>
            </w:tcBorders>
            <w:shd w:val="clear" w:color="auto" w:fill="auto"/>
            <w:vAlign w:val="center"/>
          </w:tcPr>
          <w:p w14:paraId="22BE4699" w14:textId="41AC8F4E"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00F74BA3" w:rsidRPr="00A9734A">
              <w:rPr>
                <w:rFonts w:ascii="Palatino Linotype" w:hAnsi="Palatino Linotype" w:cs="Arial"/>
                <w:sz w:val="20"/>
                <w:szCs w:val="20"/>
              </w:rPr>
              <w:t>yclooctatin</w:t>
            </w:r>
          </w:p>
        </w:tc>
        <w:tc>
          <w:tcPr>
            <w:tcW w:w="1933" w:type="dxa"/>
            <w:tcBorders>
              <w:top w:val="single" w:sz="4" w:space="0" w:color="auto"/>
            </w:tcBorders>
            <w:shd w:val="clear" w:color="auto" w:fill="auto"/>
            <w:vAlign w:val="center"/>
          </w:tcPr>
          <w:p w14:paraId="78A71892"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3</w:t>
            </w:r>
          </w:p>
        </w:tc>
        <w:tc>
          <w:tcPr>
            <w:tcW w:w="2938" w:type="dxa"/>
            <w:tcBorders>
              <w:top w:val="single" w:sz="4" w:space="0" w:color="auto"/>
            </w:tcBorders>
            <w:shd w:val="clear" w:color="auto" w:fill="auto"/>
            <w:vAlign w:val="center"/>
          </w:tcPr>
          <w:p w14:paraId="3D6693B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melanosporofaciens</w:t>
            </w:r>
          </w:p>
        </w:tc>
        <w:tc>
          <w:tcPr>
            <w:tcW w:w="650" w:type="dxa"/>
            <w:tcBorders>
              <w:top w:val="single" w:sz="4" w:space="0" w:color="auto"/>
            </w:tcBorders>
            <w:shd w:val="clear" w:color="auto" w:fill="auto"/>
            <w:vAlign w:val="center"/>
          </w:tcPr>
          <w:p w14:paraId="233CFAD8" w14:textId="25068C34"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{"citationItems":[{"id":"ITEM-1","itemData":{"DOI":"10.3762/bjoc.15.228","ISSN":"1860-5397","abstract":"CotB2 catalyzes the first committed step in cyclooctatin biosynthesis of the soil bacterium Streptomyces melanosporofaciens. To date, CotB2 represents the best studied bacterial diterpene synthase. Its reaction mechanism has been addressed by isoptope labeling, targeted mutagenesis and theoretical computations in the gas phase, as well as full enzyme molecular dynamic simulations. By X-ray crystallography different snapshots of CotB2 from the open, inactive, to the closed, active conformation have been obtained in great detail, allowing us to draw detailed conclusions regarding the catalytic mechanism at the molecular level. Moreover, numerous alternative geranylgeranyl diphosphate cyclization products obtained by CotB2 mutagenesis have exciting applications for the sustainable production of high value bioactive substances.","author":[{"dropping-particle":"","family":"Driller","given":"Ronja","non-dropping-particle":"","parse-names":false,"suffix":""},{"dropping-particle":"","family":"Garbe","given":"Daniel","non-dropping-particle":"","parse-names":false,"suffix":""},{"dropping-particle":"","family":"Mehlmer","given":"Norbert","non-dropping-particle":"","parse-names":false,"suffix":""},{"dropping-particle":"","family":"Fuchs","given":"Monika","non-dropping-particle":"","parse-names":false,"suffix":""},{"dropping-particle":"","family":"Raz","given":"Keren","non-dropping-particle":"","parse-names":false,"suffix":""},{"dropping-particle":"","family":"Major","given":"Dan Thomas","non-dropping-particle":"","parse-names":false,"suffix":""},{"dropping-particle":"","family":"Brück","given":"Thomas","non-dropping-particle":"","parse-names":false,"suffix":""},{"dropping-particle":"","family":"Loll","given":"Bernhard","non-dropping-particle":"","parse-names":false,"suffix":""}],"container-title":"Beilstein Journal of Organic Chemistry","id":"ITEM-1","issued":{"date-parts":[["2019","10"]]},"page":"2355-2368","title":"Current understanding and biotechnological application of the bacterial diterpene synthase CotB2","type":"article-journal","volume":"15"},"uris":["http://www.mendeley.com/documents/?uuid=79c66063-8cbd-4032-b185-8c44644c9878","http://www.mendeley.com/documents/?uuid=0ac55f87-a144-4378-a704-be24eb4c816f"]}],"mendeley":{"formattedCitation":"[112]","plainTextFormattedCitation":"[112]","previouslyFormattedCitation":"[111]"},"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[112]</w:t>
            </w:r>
            <w:r w:rsidRPr="00A9734A">
              <w:rPr>
                <w:rFonts w:ascii="Palatino Linotype" w:hAnsi="Palatino Linotype" w:cs="Arial"/>
                <w:sz w:val="20"/>
                <w:szCs w:val="20"/>
              </w:rPr>
              <w:fldChar w:fldCharType="end"/>
            </w:r>
          </w:p>
        </w:tc>
      </w:tr>
      <w:tr w:rsidR="00F74BA3" w:rsidRPr="00A9734A" w14:paraId="657DF58A" w14:textId="77777777" w:rsidTr="00A9734A">
        <w:trPr>
          <w:jc w:val="center"/>
        </w:trPr>
        <w:tc>
          <w:tcPr>
            <w:tcW w:w="2199" w:type="dxa"/>
            <w:shd w:val="clear" w:color="auto" w:fill="auto"/>
            <w:vAlign w:val="center"/>
          </w:tcPr>
          <w:p w14:paraId="6137E4B2" w14:textId="3E131E53"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m</w:t>
            </w:r>
            <w:r w:rsidR="00F74BA3" w:rsidRPr="00A9734A">
              <w:rPr>
                <w:rFonts w:ascii="Palatino Linotype" w:hAnsi="Palatino Linotype" w:cs="Arial"/>
                <w:sz w:val="20"/>
                <w:szCs w:val="20"/>
              </w:rPr>
              <w:t>ethyl hexadecanoate</w:t>
            </w:r>
          </w:p>
        </w:tc>
        <w:tc>
          <w:tcPr>
            <w:tcW w:w="1933" w:type="dxa"/>
            <w:shd w:val="clear" w:color="auto" w:fill="auto"/>
            <w:vAlign w:val="center"/>
          </w:tcPr>
          <w:p w14:paraId="384D6B4A"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17</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34</w:t>
            </w:r>
            <w:r w:rsidRPr="00A9734A">
              <w:rPr>
                <w:rFonts w:ascii="Palatino Linotype" w:hAnsi="Palatino Linotype" w:cs="Arial"/>
                <w:sz w:val="20"/>
                <w:szCs w:val="20"/>
              </w:rPr>
              <w:t>O</w:t>
            </w:r>
            <w:r w:rsidRPr="00A9734A">
              <w:rPr>
                <w:rFonts w:ascii="Palatino Linotype" w:hAnsi="Palatino Linotype" w:cs="Arial"/>
                <w:sz w:val="20"/>
                <w:szCs w:val="20"/>
                <w:vertAlign w:val="subscript"/>
              </w:rPr>
              <w:t>2</w:t>
            </w:r>
          </w:p>
        </w:tc>
        <w:tc>
          <w:tcPr>
            <w:tcW w:w="2938" w:type="dxa"/>
            <w:shd w:val="clear" w:color="auto" w:fill="auto"/>
            <w:vAlign w:val="center"/>
          </w:tcPr>
          <w:p w14:paraId="0D19BB9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sp. KX852460</w:t>
            </w:r>
          </w:p>
        </w:tc>
        <w:tc>
          <w:tcPr>
            <w:tcW w:w="650" w:type="dxa"/>
            <w:shd w:val="clear" w:color="auto" w:fill="auto"/>
            <w:vAlign w:val="center"/>
          </w:tcPr>
          <w:p w14:paraId="2F3D80AB" w14:textId="0B209085"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10.1186/s13568-017-0351-z","ISSN":"2191-0855","author":[{"dropping-particle":"","family":"Ahsan","given":"Taswar","non-dropping-particle":"","parse-names":false,"suffix":""},{"dropping-particle":"","family":"Chen","given":"Jianguang","non-dropping-particle":"","parse-names":false,"suffix":""},{"dropping-particle":"","family":"Zhao","given":"Xiuxiang","non-dropping-particle":"","parse-names":false,"suffix":""},{"dropping-particle":"","family":"Irfan","given":"Muhammad","non-dropping-particle":"","parse-names":false,"suffix":""},{"dropping-particle":"","family":"Wu","given":"Yuanhua","non-dropping-particle":"","parse-names":false,"suffix":""}],"container-title":"AMB Express","id":"ITEM-1","issue":"1","issued":{"date-parts":[["2017","12"]]},"page":"54","title":"Extraction and identification of bioactive compounds (eicosane and dibutyl phthalate) produced by &lt;i&gt;Streptomyces&lt;/i&gt; strain KX852460 for the biological control of Rhizoctonia solani AG-3 strain KX852461 to control target spot disease in tobacco leaf","type":"article-journal","volume":"7"},"uris":["http://www.mendeley.com/documents/?uuid=03072d80-777e-4b90-8d4d-9a6c3d8cdcce","http://www.mendeley.com/documents/?uuid=955fc216-ea81-4554-a84e-97f9bb25ef9d"]}],"mendeley":{"formattedCitation":"[147]","plainTextFormattedCitation":"[147]","previouslyFormattedCitation":"[146]"},"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[147]</w:t>
            </w:r>
            <w:r w:rsidRPr="00A9734A">
              <w:rPr>
                <w:rFonts w:ascii="Palatino Linotype" w:hAnsi="Palatino Linotype" w:cs="Arial"/>
                <w:sz w:val="20"/>
                <w:szCs w:val="20"/>
              </w:rPr>
              <w:fldChar w:fldCharType="end"/>
            </w:r>
          </w:p>
        </w:tc>
      </w:tr>
      <w:tr w:rsidR="00F74BA3" w:rsidRPr="00A9734A" w14:paraId="022F9A45" w14:textId="77777777" w:rsidTr="00A9734A">
        <w:trPr>
          <w:jc w:val="center"/>
        </w:trPr>
        <w:tc>
          <w:tcPr>
            <w:tcW w:w="2199" w:type="dxa"/>
            <w:shd w:val="clear" w:color="auto" w:fill="auto"/>
            <w:vAlign w:val="center"/>
          </w:tcPr>
          <w:p w14:paraId="2C418BAC" w14:textId="6CE2FD2A" w:rsidR="00F74BA3" w:rsidRPr="00A9734A" w:rsidRDefault="00D651CF"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v</w:t>
            </w:r>
            <w:r w:rsidR="00F74BA3" w:rsidRPr="00A9734A">
              <w:rPr>
                <w:rFonts w:ascii="Palatino Linotype" w:hAnsi="Palatino Linotype" w:cs="Arial"/>
                <w:sz w:val="20"/>
                <w:szCs w:val="20"/>
              </w:rPr>
              <w:t>alidamycin A</w:t>
            </w:r>
          </w:p>
        </w:tc>
        <w:tc>
          <w:tcPr>
            <w:tcW w:w="1933" w:type="dxa"/>
            <w:shd w:val="clear" w:color="auto" w:fill="auto"/>
            <w:vAlign w:val="center"/>
          </w:tcPr>
          <w:p w14:paraId="69980579" w14:textId="77777777"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t>C</w:t>
            </w:r>
            <w:r w:rsidRPr="00A9734A">
              <w:rPr>
                <w:rFonts w:ascii="Palatino Linotype" w:hAnsi="Palatino Linotype" w:cs="Arial"/>
                <w:sz w:val="20"/>
                <w:szCs w:val="20"/>
                <w:vertAlign w:val="subscript"/>
              </w:rPr>
              <w:t>20</w:t>
            </w:r>
            <w:r w:rsidRPr="00A9734A">
              <w:rPr>
                <w:rFonts w:ascii="Palatino Linotype" w:hAnsi="Palatino Linotype" w:cs="Arial"/>
                <w:sz w:val="20"/>
                <w:szCs w:val="20"/>
              </w:rPr>
              <w:t>H</w:t>
            </w:r>
            <w:r w:rsidRPr="00A9734A">
              <w:rPr>
                <w:rFonts w:ascii="Palatino Linotype" w:hAnsi="Palatino Linotype" w:cs="Arial"/>
                <w:sz w:val="20"/>
                <w:szCs w:val="20"/>
                <w:vertAlign w:val="subscript"/>
              </w:rPr>
              <w:t>35</w:t>
            </w:r>
            <w:r w:rsidRPr="00A9734A">
              <w:rPr>
                <w:rFonts w:ascii="Palatino Linotype" w:hAnsi="Palatino Linotype" w:cs="Arial"/>
                <w:sz w:val="20"/>
                <w:szCs w:val="20"/>
              </w:rPr>
              <w:t>NO</w:t>
            </w:r>
            <w:r w:rsidRPr="00A9734A">
              <w:rPr>
                <w:rFonts w:ascii="Palatino Linotype" w:hAnsi="Palatino Linotype" w:cs="Arial"/>
                <w:sz w:val="20"/>
                <w:szCs w:val="20"/>
                <w:vertAlign w:val="subscript"/>
              </w:rPr>
              <w:t>13</w:t>
            </w:r>
          </w:p>
        </w:tc>
        <w:tc>
          <w:tcPr>
            <w:tcW w:w="2938" w:type="dxa"/>
            <w:shd w:val="clear" w:color="auto" w:fill="auto"/>
            <w:vAlign w:val="center"/>
          </w:tcPr>
          <w:p w14:paraId="0816D172" w14:textId="77777777" w:rsidR="00F74BA3" w:rsidRPr="00A9734A" w:rsidRDefault="00F74BA3" w:rsidP="00A9734A">
            <w:pPr>
              <w:autoSpaceDE w:val="0"/>
              <w:autoSpaceDN w:val="0"/>
              <w:adjustRightInd w:val="0"/>
              <w:snapToGrid w:val="0"/>
              <w:spacing w:before="0"/>
              <w:jc w:val="center"/>
              <w:rPr>
                <w:rFonts w:ascii="Palatino Linotype" w:hAnsi="Palatino Linotype" w:cs="Arial"/>
                <w:i/>
                <w:iCs/>
                <w:sz w:val="20"/>
                <w:szCs w:val="20"/>
              </w:rPr>
            </w:pPr>
            <w:r w:rsidRPr="00A9734A">
              <w:rPr>
                <w:rFonts w:ascii="Palatino Linotype" w:hAnsi="Palatino Linotype" w:cs="Arial"/>
                <w:i/>
                <w:iCs/>
                <w:sz w:val="20"/>
                <w:szCs w:val="20"/>
              </w:rPr>
              <w:t>Streptomyces hygroscopicus 5008</w:t>
            </w:r>
          </w:p>
        </w:tc>
        <w:tc>
          <w:tcPr>
            <w:tcW w:w="650" w:type="dxa"/>
            <w:shd w:val="clear" w:color="auto" w:fill="auto"/>
            <w:vAlign w:val="center"/>
          </w:tcPr>
          <w:p w14:paraId="6E6DB7C3" w14:textId="2CC8D59A" w:rsidR="00F74BA3" w:rsidRPr="00A9734A" w:rsidRDefault="00F74BA3" w:rsidP="00A9734A">
            <w:pPr>
              <w:autoSpaceDE w:val="0"/>
              <w:autoSpaceDN w:val="0"/>
              <w:adjustRightInd w:val="0"/>
              <w:snapToGrid w:val="0"/>
              <w:spacing w:before="0"/>
              <w:jc w:val="center"/>
              <w:rPr>
                <w:rFonts w:ascii="Palatino Linotype" w:hAnsi="Palatino Linotype" w:cs="Arial"/>
                <w:sz w:val="20"/>
                <w:szCs w:val="20"/>
              </w:rPr>
            </w:pPr>
            <w:r w:rsidRPr="00A9734A">
              <w:rPr>
                <w:rFonts w:ascii="Palatino Linotype" w:hAnsi="Palatino Linotype" w:cs="Arial"/>
                <w:sz w:val="20"/>
                <w:szCs w:val="20"/>
              </w:rPr>
              <w:fldChar w:fldCharType="begin" w:fldLock="1"/>
            </w:r>
            <w:r w:rsidR="00B21486" w:rsidRPr="00A9734A">
              <w:rPr>
                <w:rFonts w:ascii="Palatino Linotype" w:hAnsi="Palatino Linotype" w:cs="Arial"/>
                <w:sz w:val="20"/>
                <w:szCs w:val="20"/>
              </w:rPr>
              <w:instrText>ADDIN CSL_CITATION {"citationItems":[{"id":"ITEM-1","itemData":{"DOI":"10.1016/j.biortech.2012.03.124","ISSN":"09608524","author":[{"dropping-particle":"","family":"Zhou","given":"Wen-Wen","non-dropping-particle":"","parse-names":false,"suffix":""},{"dropping-particle":"","family":"Ma","given":"Ben","non-dropping-particle":"","parse-names":false,"suffix":""},{"dropping-particle":"","family":"Tang","given":"Ya-Jie","non-dropping-particle":"","parse-names":false,"suffix":""},{"dropping-particle":"","family":"Zhong","given":"Jian-Jiang","non-dropping-particle":"","parse-names":false,"suffix":""},{"dropping-particle":"","family":"Zheng","given":"Xiaodong","non-dropping-particle":"","parse-names":false,"suffix":""}],"container-title":"Bioresource Technology","id":"ITEM-1","issued":{"date-parts":[["2012","6"]]},"page":"616-621","title":"Enhancement of validamycin A production by addition of ethanol in fermentation of &lt;i&gt;Streptomyces hygroscopicus&lt;/i&gt; 5008","type":"article-journal","volume":"114"},"uris":["http://www.mendeley.com/documents/?uuid=88285aed-b84c-45f2-8d27-f26aafac4d44","http://www.mendeley.com/documents/?uuid=fd96dfb9-ec76-45d2-b198-2f5170604f89"]}],"mendeley":{"formattedCitation":"[148]","plainTextFormattedCitation":"[148]","previouslyFormattedCitation":"[147]"},"properties":{"noteIndex":0},"schema":"https://github.com/citation-style-language/schema/raw/master/csl-citation.json"}</w:instrText>
            </w:r>
            <w:r w:rsidRPr="00A9734A">
              <w:rPr>
                <w:rFonts w:ascii="Palatino Linotype" w:hAnsi="Palatino Linotype" w:cs="Arial"/>
                <w:sz w:val="20"/>
                <w:szCs w:val="20"/>
              </w:rPr>
              <w:fldChar w:fldCharType="separate"/>
            </w:r>
            <w:r w:rsidR="00B21486" w:rsidRPr="00A9734A">
              <w:rPr>
                <w:rFonts w:ascii="Palatino Linotype" w:hAnsi="Palatino Linotype" w:cs="Arial"/>
                <w:noProof/>
                <w:sz w:val="20"/>
                <w:szCs w:val="20"/>
              </w:rPr>
              <w:t>[148]</w:t>
            </w:r>
            <w:r w:rsidRPr="00A9734A">
              <w:rPr>
                <w:rFonts w:ascii="Palatino Linotype" w:hAnsi="Palatino Linotype" w:cs="Arial"/>
                <w:sz w:val="20"/>
                <w:szCs w:val="20"/>
              </w:rPr>
              <w:fldChar w:fldCharType="end"/>
            </w:r>
          </w:p>
        </w:tc>
      </w:tr>
    </w:tbl>
    <w:p w14:paraId="370DA9B0" w14:textId="182AE027" w:rsidR="00FD4C38" w:rsidRDefault="00FD4C38">
      <w:pPr>
        <w:spacing w:before="0" w:line="259" w:lineRule="auto"/>
        <w:jc w:val="left"/>
        <w:rPr>
          <w:rFonts w:ascii="Palatino Linotype" w:hAnsi="Palatino Linotype" w:cs="Arial"/>
          <w:b/>
          <w:bCs/>
          <w:sz w:val="20"/>
          <w:szCs w:val="20"/>
          <w:lang w:val="en-US"/>
        </w:rPr>
      </w:pPr>
    </w:p>
    <w:p w14:paraId="3FE605B8" w14:textId="77777777" w:rsidR="00FD4C38" w:rsidRDefault="00FD4C38">
      <w:pPr>
        <w:spacing w:before="0" w:line="259" w:lineRule="auto"/>
        <w:jc w:val="left"/>
        <w:rPr>
          <w:rFonts w:ascii="Palatino Linotype" w:hAnsi="Palatino Linotype" w:cs="Arial"/>
          <w:b/>
          <w:bCs/>
          <w:sz w:val="20"/>
          <w:szCs w:val="20"/>
          <w:lang w:val="en-US"/>
        </w:rPr>
      </w:pPr>
      <w:r>
        <w:rPr>
          <w:rFonts w:ascii="Palatino Linotype" w:hAnsi="Palatino Linotype" w:cs="Arial"/>
          <w:b/>
          <w:bCs/>
          <w:sz w:val="20"/>
          <w:szCs w:val="20"/>
          <w:lang w:val="en-US"/>
        </w:rPr>
        <w:br w:type="page"/>
      </w:r>
    </w:p>
    <w:p w14:paraId="30DA3107" w14:textId="5BC44904" w:rsidR="00983CC0" w:rsidRPr="008D4632" w:rsidRDefault="00423479" w:rsidP="008D4632">
      <w:pPr>
        <w:pStyle w:val="ListParagraph"/>
        <w:spacing w:before="0" w:after="0" w:line="228" w:lineRule="auto"/>
        <w:ind w:left="0"/>
        <w:jc w:val="left"/>
        <w:rPr>
          <w:rFonts w:ascii="Palatino Linotype" w:hAnsi="Palatino Linotype" w:cs="Arial"/>
          <w:b/>
          <w:bCs/>
          <w:sz w:val="28"/>
          <w:szCs w:val="28"/>
          <w:lang w:val="en-US"/>
        </w:rPr>
      </w:pPr>
      <w:r w:rsidRPr="00423479">
        <w:rPr>
          <w:rFonts w:ascii="Palatino Linotype" w:hAnsi="Palatino Linotype" w:cs="Arial"/>
          <w:b/>
          <w:bCs/>
          <w:i/>
          <w:iCs/>
          <w:sz w:val="28"/>
          <w:szCs w:val="28"/>
          <w:lang w:val="en-US"/>
        </w:rPr>
        <w:lastRenderedPageBreak/>
        <w:t>S. noursei</w:t>
      </w:r>
      <w:r w:rsidRPr="00423479">
        <w:rPr>
          <w:rFonts w:ascii="Palatino Linotype" w:hAnsi="Palatino Linotype" w:cs="Arial"/>
          <w:b/>
          <w:bCs/>
          <w:sz w:val="28"/>
          <w:szCs w:val="28"/>
          <w:lang w:val="en-US"/>
        </w:rPr>
        <w:t xml:space="preserve"> </w:t>
      </w:r>
      <w:r w:rsidR="00983CC0" w:rsidRPr="008D4632">
        <w:rPr>
          <w:rFonts w:ascii="Palatino Linotype" w:hAnsi="Palatino Linotype" w:cs="Arial"/>
          <w:b/>
          <w:bCs/>
          <w:sz w:val="28"/>
          <w:szCs w:val="28"/>
          <w:lang w:val="en-US"/>
        </w:rPr>
        <w:t>290 in ISP4</w:t>
      </w:r>
    </w:p>
    <w:p w14:paraId="3D9798A2" w14:textId="77777777" w:rsidR="00983CC0" w:rsidRPr="008D4632" w:rsidRDefault="00983CC0" w:rsidP="006F45EC">
      <w:pPr>
        <w:spacing w:before="0" w:after="0" w:line="228" w:lineRule="auto"/>
        <w:rPr>
          <w:rFonts w:ascii="Palatino Linotype" w:hAnsi="Palatino Linotype" w:cs="Arial"/>
          <w:sz w:val="28"/>
          <w:szCs w:val="28"/>
          <w:lang w:val="en-US"/>
        </w:rPr>
        <w:sectPr w:rsidR="00983CC0" w:rsidRPr="008D4632" w:rsidSect="00983CC0">
          <w:footerReference w:type="default" r:id="rId10"/>
          <w:footerReference w:type="first" r:id="rId11"/>
          <w:pgSz w:w="12240" w:h="15840"/>
          <w:pgMar w:top="1417" w:right="1701" w:bottom="1417" w:left="1701" w:header="708" w:footer="708" w:gutter="0"/>
          <w:cols w:space="708"/>
          <w:titlePg/>
          <w:docGrid w:linePitch="360"/>
        </w:sectPr>
      </w:pPr>
    </w:p>
    <w:p w14:paraId="7BC75670" w14:textId="77777777" w:rsidR="00983CC0" w:rsidRPr="006F45EC" w:rsidRDefault="00983CC0" w:rsidP="006F45EC">
      <w:pPr>
        <w:keepNext/>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2D37E46D" wp14:editId="544302FC">
            <wp:extent cx="1740893" cy="1620000"/>
            <wp:effectExtent l="0" t="0" r="0" b="0"/>
            <wp:docPr id="1120761170" name="Imagen 1120761170" descr="Un tazón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61170" name="Imagen 1120761170" descr="Un tazón azul&#10;&#10;Descripción generada automáticamente con confianza media"/>
                    <pic:cNvPicPr/>
                  </pic:nvPicPr>
                  <pic:blipFill>
                    <a:blip r:embed="rId12"/>
                    <a:stretch>
                      <a:fillRect/>
                    </a:stretch>
                  </pic:blipFill>
                  <pic:spPr>
                    <a:xfrm>
                      <a:off x="0" y="0"/>
                      <a:ext cx="1740893" cy="1620000"/>
                    </a:xfrm>
                    <a:prstGeom prst="rect">
                      <a:avLst/>
                    </a:prstGeom>
                  </pic:spPr>
                </pic:pic>
              </a:graphicData>
            </a:graphic>
          </wp:inline>
        </w:drawing>
      </w:r>
    </w:p>
    <w:p w14:paraId="294C13DB" w14:textId="697EE7AE" w:rsidR="00983CC0" w:rsidRPr="006F45EC" w:rsidRDefault="00983CC0" w:rsidP="006F45EC">
      <w:pPr>
        <w:pStyle w:val="Caption"/>
        <w:spacing w:before="0" w:after="0" w:line="228" w:lineRule="auto"/>
        <w:rPr>
          <w:rFonts w:ascii="Palatino Linotype" w:hAnsi="Palatino Linotype" w:cs="Arial"/>
          <w:i w:val="0"/>
          <w:iCs w:val="0"/>
          <w:sz w:val="20"/>
          <w:szCs w:val="20"/>
          <w:lang w:val="en-US"/>
        </w:rPr>
      </w:pPr>
      <w:bookmarkStart w:id="24" w:name="_Ref142597286"/>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w:t>
      </w:r>
      <w:r w:rsidRPr="006F45EC">
        <w:rPr>
          <w:rFonts w:ascii="Palatino Linotype" w:hAnsi="Palatino Linotype" w:cs="Arial"/>
          <w:b/>
          <w:bCs/>
          <w:i w:val="0"/>
          <w:iCs w:val="0"/>
          <w:sz w:val="20"/>
          <w:szCs w:val="20"/>
          <w:lang w:val="en-US"/>
        </w:rPr>
        <w:fldChar w:fldCharType="end"/>
      </w:r>
      <w:bookmarkEnd w:id="24"/>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423479" w:rsidRPr="00423479">
        <w:rPr>
          <w:rFonts w:ascii="Palatino Linotype" w:hAnsi="Palatino Linotype" w:cs="Arial"/>
          <w:iCs w:val="0"/>
          <w:sz w:val="20"/>
          <w:szCs w:val="20"/>
          <w:lang w:val="en-US"/>
        </w:rPr>
        <w:t>S. noursei</w:t>
      </w:r>
      <w:r w:rsidR="00423479" w:rsidRPr="00423479">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 xml:space="preserve">290 in ISP4 against Bacillus subtilis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66A27420" w14:textId="77777777" w:rsidR="00983CC0" w:rsidRPr="006F45EC" w:rsidRDefault="00983CC0" w:rsidP="006F45EC">
      <w:pPr>
        <w:keepNext/>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29D67223" wp14:editId="22E57478">
            <wp:extent cx="1781508" cy="1620000"/>
            <wp:effectExtent l="0" t="0" r="9525" b="0"/>
            <wp:docPr id="673777397" name="Imagen 673777397" descr="Imagen que contiene interior, tabla, monito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77397" name="Imagen 673777397" descr="Imagen que contiene interior, tabla, monitor, computadora&#10;&#10;Descripción generada automáticamente"/>
                    <pic:cNvPicPr/>
                  </pic:nvPicPr>
                  <pic:blipFill>
                    <a:blip r:embed="rId13"/>
                    <a:stretch>
                      <a:fillRect/>
                    </a:stretch>
                  </pic:blipFill>
                  <pic:spPr>
                    <a:xfrm>
                      <a:off x="0" y="0"/>
                      <a:ext cx="1781508" cy="1620000"/>
                    </a:xfrm>
                    <a:prstGeom prst="rect">
                      <a:avLst/>
                    </a:prstGeom>
                  </pic:spPr>
                </pic:pic>
              </a:graphicData>
            </a:graphic>
          </wp:inline>
        </w:drawing>
      </w:r>
      <w:bookmarkStart w:id="25" w:name="_Hlk117676053"/>
    </w:p>
    <w:bookmarkEnd w:id="25"/>
    <w:p w14:paraId="014DD8FA" w14:textId="2690168A" w:rsidR="00983CC0" w:rsidRPr="006F45EC" w:rsidRDefault="00983CC0" w:rsidP="006F45EC">
      <w:pPr>
        <w:pStyle w:val="Caption"/>
        <w:spacing w:before="0" w:after="0" w:line="228" w:lineRule="auto"/>
        <w:rPr>
          <w:rFonts w:ascii="Palatino Linotype" w:hAnsi="Palatino Linotype" w:cs="Arial"/>
          <w:i w:val="0"/>
          <w:iCs w:val="0"/>
          <w:sz w:val="20"/>
          <w:szCs w:val="20"/>
          <w:lang w:val="en-US"/>
        </w:rPr>
      </w:pPr>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2</w:t>
      </w:r>
      <w:r w:rsidRPr="006F45EC">
        <w:rPr>
          <w:rFonts w:ascii="Palatino Linotype" w:hAnsi="Palatino Linotype" w:cs="Arial"/>
          <w:b/>
          <w:bCs/>
          <w:i w:val="0"/>
          <w:iCs w:val="0"/>
          <w:sz w:val="20"/>
          <w:szCs w:val="20"/>
          <w:lang w:val="en-US"/>
        </w:rPr>
        <w:fldChar w:fldCharType="end"/>
      </w:r>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423479" w:rsidRPr="00423479">
        <w:rPr>
          <w:rFonts w:ascii="Palatino Linotype" w:hAnsi="Palatino Linotype" w:cs="Arial"/>
          <w:iCs w:val="0"/>
          <w:sz w:val="20"/>
          <w:szCs w:val="20"/>
          <w:lang w:val="en-US"/>
        </w:rPr>
        <w:t>S. noursei</w:t>
      </w:r>
      <w:r w:rsidR="00423479" w:rsidRPr="00423479">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 xml:space="preserve">290 in ISP4 against Staphylococcus aureus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10 mg/m</w:t>
      </w:r>
      <w:r w:rsidR="008D4632">
        <w:rPr>
          <w:rFonts w:ascii="Palatino Linotype" w:hAnsi="Palatino Linotype" w:cs="Arial"/>
          <w:iCs w:val="0"/>
          <w:sz w:val="20"/>
          <w:szCs w:val="20"/>
          <w:lang w:val="en-US"/>
        </w:rPr>
        <w:t>L</w:t>
      </w:r>
    </w:p>
    <w:p w14:paraId="2289B122" w14:textId="77777777" w:rsidR="00983CC0" w:rsidRPr="006F45EC" w:rsidRDefault="00983CC0" w:rsidP="006F45EC">
      <w:pPr>
        <w:spacing w:before="0" w:after="0" w:line="228" w:lineRule="auto"/>
        <w:jc w:val="center"/>
        <w:rPr>
          <w:rFonts w:ascii="Palatino Linotype" w:hAnsi="Palatino Linotype" w:cs="Arial"/>
          <w:sz w:val="20"/>
          <w:szCs w:val="20"/>
          <w:lang w:val="en-US"/>
        </w:rPr>
      </w:pPr>
    </w:p>
    <w:p w14:paraId="175D35AE" w14:textId="77777777" w:rsidR="00983CC0" w:rsidRPr="006F45EC" w:rsidRDefault="00983CC0" w:rsidP="006F45EC">
      <w:pPr>
        <w:spacing w:before="0" w:after="0" w:line="228" w:lineRule="auto"/>
        <w:jc w:val="center"/>
        <w:rPr>
          <w:rFonts w:ascii="Palatino Linotype" w:hAnsi="Palatino Linotype" w:cs="Arial"/>
          <w:sz w:val="20"/>
          <w:szCs w:val="20"/>
          <w:lang w:val="en-US"/>
        </w:rPr>
        <w:sectPr w:rsidR="00983CC0" w:rsidRPr="006F45EC" w:rsidSect="00983CC0">
          <w:type w:val="continuous"/>
          <w:pgSz w:w="12240" w:h="15840"/>
          <w:pgMar w:top="1417" w:right="1701" w:bottom="1417" w:left="1701" w:header="708" w:footer="708" w:gutter="0"/>
          <w:cols w:num="2" w:space="708"/>
          <w:docGrid w:linePitch="360"/>
        </w:sectPr>
      </w:pPr>
    </w:p>
    <w:p w14:paraId="6DE10865"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57B1EB92" wp14:editId="5FA720EB">
            <wp:extent cx="1579208" cy="1620000"/>
            <wp:effectExtent l="0" t="0" r="2540" b="0"/>
            <wp:docPr id="491023462" name="Imagen 491023462" descr="Imagen que contiene interior, tabla, pequeñ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3462" name="Imagen 491023462" descr="Imagen que contiene interior, tabla, pequeño, alimentos&#10;&#10;Descripción generada automáticamente"/>
                    <pic:cNvPicPr/>
                  </pic:nvPicPr>
                  <pic:blipFill>
                    <a:blip r:embed="rId14"/>
                    <a:stretch>
                      <a:fillRect/>
                    </a:stretch>
                  </pic:blipFill>
                  <pic:spPr>
                    <a:xfrm>
                      <a:off x="0" y="0"/>
                      <a:ext cx="1579208" cy="1620000"/>
                    </a:xfrm>
                    <a:prstGeom prst="rect">
                      <a:avLst/>
                    </a:prstGeom>
                  </pic:spPr>
                </pic:pic>
              </a:graphicData>
            </a:graphic>
          </wp:inline>
        </w:drawing>
      </w:r>
    </w:p>
    <w:p w14:paraId="6D0C0B61" w14:textId="692F5BF3" w:rsidR="00983CC0" w:rsidRPr="006F45EC" w:rsidRDefault="00983CC0" w:rsidP="006F45EC">
      <w:pPr>
        <w:pStyle w:val="tablas"/>
        <w:spacing w:after="0" w:line="228" w:lineRule="auto"/>
        <w:rPr>
          <w:rFonts w:ascii="Palatino Linotype" w:hAnsi="Palatino Linotype"/>
          <w:szCs w:val="20"/>
        </w:r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3</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noursei </w:t>
      </w:r>
      <w:r w:rsidRPr="006F45EC">
        <w:rPr>
          <w:rFonts w:ascii="Palatino Linotype" w:hAnsi="Palatino Linotype"/>
          <w:szCs w:val="20"/>
        </w:rPr>
        <w:t xml:space="preserve">290 in ISP4 against </w:t>
      </w:r>
    </w:p>
    <w:p w14:paraId="021D7410" w14:textId="3B65BB24" w:rsidR="00983CC0" w:rsidRPr="006F45EC" w:rsidRDefault="00983CC0" w:rsidP="006F45EC">
      <w:pPr>
        <w:pStyle w:val="tablas"/>
        <w:spacing w:after="0" w:line="228" w:lineRule="auto"/>
        <w:rPr>
          <w:rFonts w:ascii="Palatino Linotype" w:hAnsi="Palatino Linotype"/>
          <w:szCs w:val="20"/>
        </w:rPr>
      </w:pPr>
      <w:r w:rsidRPr="006F45EC">
        <w:rPr>
          <w:rFonts w:ascii="Palatino Linotype" w:hAnsi="Palatino Linotype"/>
          <w:szCs w:val="20"/>
        </w:rPr>
        <w:t xml:space="preserve">Staphylococcus epidermidis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1ED601FF" w14:textId="77777777" w:rsidR="008D4632" w:rsidRDefault="008D4632" w:rsidP="008D4632">
      <w:pPr>
        <w:pStyle w:val="ListParagraph"/>
        <w:spacing w:before="0" w:after="0" w:line="228" w:lineRule="auto"/>
        <w:ind w:left="0"/>
        <w:jc w:val="left"/>
        <w:rPr>
          <w:rFonts w:ascii="Palatino Linotype" w:hAnsi="Palatino Linotype" w:cs="Arial"/>
          <w:b/>
          <w:bCs/>
          <w:sz w:val="28"/>
          <w:szCs w:val="28"/>
          <w:lang w:val="en-US"/>
        </w:rPr>
      </w:pPr>
    </w:p>
    <w:p w14:paraId="035723F0" w14:textId="77777777" w:rsidR="008D4632" w:rsidRDefault="008D4632" w:rsidP="008D4632">
      <w:pPr>
        <w:pStyle w:val="ListParagraph"/>
        <w:spacing w:before="0" w:after="0" w:line="228" w:lineRule="auto"/>
        <w:ind w:left="0"/>
        <w:jc w:val="left"/>
        <w:rPr>
          <w:rFonts w:ascii="Palatino Linotype" w:hAnsi="Palatino Linotype" w:cs="Arial"/>
          <w:b/>
          <w:bCs/>
          <w:sz w:val="28"/>
          <w:szCs w:val="28"/>
          <w:lang w:val="en-US"/>
        </w:rPr>
      </w:pPr>
    </w:p>
    <w:p w14:paraId="3EFA4BF9" w14:textId="0B760B07" w:rsidR="00983CC0" w:rsidRPr="008D4632" w:rsidRDefault="00423479" w:rsidP="008D4632">
      <w:pPr>
        <w:pStyle w:val="ListParagraph"/>
        <w:spacing w:before="0" w:after="0" w:line="228" w:lineRule="auto"/>
        <w:ind w:left="0"/>
        <w:jc w:val="left"/>
        <w:rPr>
          <w:rFonts w:ascii="Palatino Linotype" w:hAnsi="Palatino Linotype" w:cs="Arial"/>
          <w:b/>
          <w:bCs/>
          <w:sz w:val="28"/>
          <w:szCs w:val="28"/>
          <w:lang w:val="en-US"/>
        </w:rPr>
      </w:pPr>
      <w:r w:rsidRPr="00423479">
        <w:rPr>
          <w:rFonts w:ascii="Palatino Linotype" w:hAnsi="Palatino Linotype" w:cs="Arial"/>
          <w:b/>
          <w:bCs/>
          <w:i/>
          <w:iCs/>
          <w:sz w:val="28"/>
          <w:szCs w:val="28"/>
          <w:lang w:val="en-US"/>
        </w:rPr>
        <w:t>S. murinus</w:t>
      </w:r>
      <w:r w:rsidRPr="00423479">
        <w:rPr>
          <w:rFonts w:ascii="Palatino Linotype" w:hAnsi="Palatino Linotype" w:cs="Arial"/>
          <w:b/>
          <w:bCs/>
          <w:sz w:val="28"/>
          <w:szCs w:val="28"/>
          <w:lang w:val="en-US"/>
        </w:rPr>
        <w:t xml:space="preserve"> </w:t>
      </w:r>
      <w:r w:rsidR="00983CC0" w:rsidRPr="008D4632">
        <w:rPr>
          <w:rFonts w:ascii="Palatino Linotype" w:hAnsi="Palatino Linotype" w:cs="Arial"/>
          <w:b/>
          <w:bCs/>
          <w:sz w:val="28"/>
          <w:szCs w:val="28"/>
          <w:lang w:val="en-US"/>
        </w:rPr>
        <w:t xml:space="preserve">246 in </w:t>
      </w:r>
      <w:r w:rsidR="008D4632">
        <w:rPr>
          <w:rFonts w:ascii="Palatino Linotype" w:hAnsi="Palatino Linotype" w:cs="Arial"/>
          <w:b/>
          <w:bCs/>
          <w:sz w:val="28"/>
          <w:szCs w:val="28"/>
          <w:lang w:val="en-US"/>
        </w:rPr>
        <w:t>s</w:t>
      </w:r>
      <w:r w:rsidR="00983CC0" w:rsidRPr="008D4632">
        <w:rPr>
          <w:rFonts w:ascii="Palatino Linotype" w:hAnsi="Palatino Linotype" w:cs="Arial"/>
          <w:b/>
          <w:bCs/>
          <w:sz w:val="28"/>
          <w:szCs w:val="28"/>
          <w:lang w:val="en-US"/>
        </w:rPr>
        <w:t>tarch nitrate</w:t>
      </w:r>
    </w:p>
    <w:p w14:paraId="23417836" w14:textId="77777777" w:rsidR="00983CC0" w:rsidRPr="008D4632" w:rsidRDefault="00983CC0" w:rsidP="006F45EC">
      <w:pPr>
        <w:spacing w:before="0" w:after="0" w:line="228" w:lineRule="auto"/>
        <w:rPr>
          <w:rFonts w:ascii="Palatino Linotype" w:hAnsi="Palatino Linotype" w:cs="Arial"/>
          <w:noProof/>
          <w:sz w:val="28"/>
          <w:szCs w:val="28"/>
          <w:lang w:val="en-US"/>
        </w:rPr>
        <w:sectPr w:rsidR="00983CC0" w:rsidRPr="008D4632" w:rsidSect="00983CC0">
          <w:type w:val="continuous"/>
          <w:pgSz w:w="12240" w:h="15840"/>
          <w:pgMar w:top="1417" w:right="1701" w:bottom="1417" w:left="1701" w:header="708" w:footer="708" w:gutter="0"/>
          <w:cols w:space="708"/>
          <w:docGrid w:linePitch="360"/>
        </w:sectPr>
      </w:pPr>
    </w:p>
    <w:p w14:paraId="21AD778D" w14:textId="77777777" w:rsidR="00983CC0" w:rsidRPr="006F45EC" w:rsidRDefault="00983CC0" w:rsidP="006F45EC">
      <w:pPr>
        <w:keepNext/>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29A6D241" wp14:editId="7FDCDD41">
            <wp:extent cx="1820152" cy="1620000"/>
            <wp:effectExtent l="0" t="0" r="8890" b="0"/>
            <wp:docPr id="227832696" name="Imagen 227832696" descr="Un reloj de puls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32696" name="Imagen 227832696" descr="Un reloj de pulso&#10;&#10;Descripción generada automáticamente con confianza baja"/>
                    <pic:cNvPicPr/>
                  </pic:nvPicPr>
                  <pic:blipFill>
                    <a:blip r:embed="rId15"/>
                    <a:stretch>
                      <a:fillRect/>
                    </a:stretch>
                  </pic:blipFill>
                  <pic:spPr>
                    <a:xfrm>
                      <a:off x="0" y="0"/>
                      <a:ext cx="1820152" cy="1620000"/>
                    </a:xfrm>
                    <a:prstGeom prst="rect">
                      <a:avLst/>
                    </a:prstGeom>
                  </pic:spPr>
                </pic:pic>
              </a:graphicData>
            </a:graphic>
          </wp:inline>
        </w:drawing>
      </w:r>
      <w:r w:rsidRPr="006F45EC">
        <w:rPr>
          <w:rFonts w:ascii="Palatino Linotype" w:hAnsi="Palatino Linotype" w:cs="Arial"/>
          <w:noProof/>
          <w:sz w:val="20"/>
          <w:szCs w:val="20"/>
          <w:lang w:val="en-US"/>
        </w:rPr>
        <w:t xml:space="preserve"> </w:t>
      </w:r>
    </w:p>
    <w:p w14:paraId="16D01E16" w14:textId="7866C664" w:rsidR="00983CC0" w:rsidRPr="006F45EC" w:rsidRDefault="00983CC0" w:rsidP="006F45EC">
      <w:pPr>
        <w:pStyle w:val="tablas"/>
        <w:spacing w:after="0" w:line="228" w:lineRule="auto"/>
        <w:rPr>
          <w:rFonts w:ascii="Palatino Linotype" w:hAnsi="Palatino Linotype"/>
          <w:noProof/>
          <w:szCs w:val="20"/>
        </w:r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4</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murinus </w:t>
      </w:r>
      <w:r w:rsidRPr="006F45EC">
        <w:rPr>
          <w:rFonts w:ascii="Palatino Linotype" w:hAnsi="Palatino Linotype"/>
          <w:szCs w:val="20"/>
        </w:rPr>
        <w:t xml:space="preserve">246 in starch nitrate against Bacillus subtilis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491EFEDE" w14:textId="77777777" w:rsidR="00983CC0" w:rsidRPr="006F45EC" w:rsidRDefault="00983CC0" w:rsidP="006F45EC">
      <w:pPr>
        <w:spacing w:before="0" w:after="0" w:line="228" w:lineRule="auto"/>
        <w:jc w:val="center"/>
        <w:rPr>
          <w:rFonts w:ascii="Palatino Linotype" w:hAnsi="Palatino Linotype" w:cs="Arial"/>
          <w:noProof/>
          <w:sz w:val="20"/>
          <w:szCs w:val="20"/>
          <w:lang w:val="en-US"/>
        </w:rPr>
      </w:pPr>
      <w:r w:rsidRPr="006F45EC">
        <w:rPr>
          <w:rFonts w:ascii="Palatino Linotype" w:hAnsi="Palatino Linotype" w:cs="Arial"/>
          <w:noProof/>
          <w:sz w:val="20"/>
          <w:szCs w:val="20"/>
          <w:lang w:val="en-US"/>
        </w:rPr>
        <w:drawing>
          <wp:inline distT="0" distB="0" distL="0" distR="0" wp14:anchorId="5720F80E" wp14:editId="26D90B3A">
            <wp:extent cx="1736640" cy="1620000"/>
            <wp:effectExtent l="0" t="0" r="0" b="0"/>
            <wp:docPr id="2006301635" name="Imagen 2006301635" descr="Imagen que contiene tabla, sostener, reloj,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01635" name="Imagen 2006301635" descr="Imagen que contiene tabla, sostener, reloj, plato&#10;&#10;Descripción generada automáticamente"/>
                    <pic:cNvPicPr/>
                  </pic:nvPicPr>
                  <pic:blipFill>
                    <a:blip r:embed="rId16"/>
                    <a:stretch>
                      <a:fillRect/>
                    </a:stretch>
                  </pic:blipFill>
                  <pic:spPr>
                    <a:xfrm>
                      <a:off x="0" y="0"/>
                      <a:ext cx="1736640" cy="1620000"/>
                    </a:xfrm>
                    <a:prstGeom prst="rect">
                      <a:avLst/>
                    </a:prstGeom>
                  </pic:spPr>
                </pic:pic>
              </a:graphicData>
            </a:graphic>
          </wp:inline>
        </w:drawing>
      </w:r>
    </w:p>
    <w:p w14:paraId="4524726D" w14:textId="70B7E84D" w:rsidR="00983CC0" w:rsidRPr="006F45EC" w:rsidRDefault="00983CC0" w:rsidP="006F45EC">
      <w:pPr>
        <w:pStyle w:val="tablas"/>
        <w:spacing w:after="0" w:line="228" w:lineRule="auto"/>
        <w:rPr>
          <w:rFonts w:ascii="Palatino Linotype" w:hAnsi="Palatino Linotype"/>
          <w:noProof/>
          <w:szCs w:val="20"/>
        </w:r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5</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murinus </w:t>
      </w:r>
      <w:r w:rsidRPr="006F45EC">
        <w:rPr>
          <w:rFonts w:ascii="Palatino Linotype" w:hAnsi="Palatino Linotype"/>
          <w:szCs w:val="20"/>
        </w:rPr>
        <w:t xml:space="preserve">246 in </w:t>
      </w:r>
      <w:r w:rsidR="008D4632">
        <w:rPr>
          <w:rFonts w:ascii="Palatino Linotype" w:hAnsi="Palatino Linotype"/>
          <w:szCs w:val="20"/>
        </w:rPr>
        <w:t>s</w:t>
      </w:r>
      <w:r w:rsidRPr="006F45EC">
        <w:rPr>
          <w:rFonts w:ascii="Palatino Linotype" w:hAnsi="Palatino Linotype"/>
          <w:szCs w:val="20"/>
        </w:rPr>
        <w:t xml:space="preserve">tarch nitrate against Staphylococcus epidermidis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22468908" w14:textId="77777777" w:rsidR="00983CC0" w:rsidRPr="006F45EC" w:rsidRDefault="00983CC0" w:rsidP="006F45EC">
      <w:pPr>
        <w:spacing w:before="0" w:after="0" w:line="228" w:lineRule="auto"/>
        <w:rPr>
          <w:rFonts w:ascii="Palatino Linotype" w:hAnsi="Palatino Linotype" w:cs="Arial"/>
          <w:sz w:val="20"/>
          <w:szCs w:val="20"/>
          <w:lang w:val="en-US"/>
        </w:rPr>
      </w:pPr>
    </w:p>
    <w:p w14:paraId="0703ABAF" w14:textId="77777777" w:rsidR="00983CC0" w:rsidRPr="006F45EC" w:rsidRDefault="00983CC0" w:rsidP="006F45EC">
      <w:pPr>
        <w:spacing w:before="0" w:after="0" w:line="228" w:lineRule="auto"/>
        <w:rPr>
          <w:rFonts w:ascii="Palatino Linotype" w:hAnsi="Palatino Linotype" w:cs="Arial"/>
          <w:sz w:val="20"/>
          <w:szCs w:val="20"/>
          <w:lang w:val="en-US"/>
        </w:rPr>
      </w:pPr>
    </w:p>
    <w:p w14:paraId="32DE1FC2" w14:textId="77777777" w:rsidR="00983CC0" w:rsidRPr="006F45EC" w:rsidRDefault="00983CC0" w:rsidP="006F45EC">
      <w:pPr>
        <w:spacing w:before="0" w:after="0" w:line="228" w:lineRule="auto"/>
        <w:rPr>
          <w:rFonts w:ascii="Palatino Linotype" w:hAnsi="Palatino Linotype" w:cs="Arial"/>
          <w:sz w:val="20"/>
          <w:szCs w:val="20"/>
          <w:lang w:val="en-US"/>
        </w:rPr>
        <w:sectPr w:rsidR="00983CC0" w:rsidRPr="006F45EC" w:rsidSect="00983CC0">
          <w:type w:val="continuous"/>
          <w:pgSz w:w="12240" w:h="15840"/>
          <w:pgMar w:top="1417" w:right="1701" w:bottom="1417" w:left="1701" w:header="708" w:footer="708" w:gutter="0"/>
          <w:cols w:num="2" w:space="708"/>
          <w:docGrid w:linePitch="360"/>
        </w:sectPr>
      </w:pPr>
    </w:p>
    <w:p w14:paraId="0E751E63"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lastRenderedPageBreak/>
        <w:drawing>
          <wp:inline distT="0" distB="0" distL="0" distR="0" wp14:anchorId="6F907740" wp14:editId="143BC186">
            <wp:extent cx="1773625" cy="1800000"/>
            <wp:effectExtent l="0" t="0" r="0" b="0"/>
            <wp:docPr id="399150796" name="Imagen 399150796" descr="Imagen que contiene interior, tabla, pla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0796" name="Imagen 399150796" descr="Imagen que contiene interior, tabla, plato, pequeño&#10;&#10;Descripción generada automáticamente"/>
                    <pic:cNvPicPr/>
                  </pic:nvPicPr>
                  <pic:blipFill>
                    <a:blip r:embed="rId17"/>
                    <a:stretch>
                      <a:fillRect/>
                    </a:stretch>
                  </pic:blipFill>
                  <pic:spPr>
                    <a:xfrm>
                      <a:off x="0" y="0"/>
                      <a:ext cx="1773625" cy="1800000"/>
                    </a:xfrm>
                    <a:prstGeom prst="rect">
                      <a:avLst/>
                    </a:prstGeom>
                  </pic:spPr>
                </pic:pic>
              </a:graphicData>
            </a:graphic>
          </wp:inline>
        </w:drawing>
      </w:r>
    </w:p>
    <w:p w14:paraId="3E1B6553" w14:textId="358DB1A2" w:rsidR="00983CC0" w:rsidRPr="006F45EC" w:rsidRDefault="00983CC0" w:rsidP="006F45EC">
      <w:pPr>
        <w:pStyle w:val="Caption"/>
        <w:spacing w:before="0" w:after="0" w:line="228" w:lineRule="auto"/>
        <w:jc w:val="center"/>
        <w:rPr>
          <w:rFonts w:ascii="Palatino Linotype" w:hAnsi="Palatino Linotype" w:cs="Arial"/>
          <w:i w:val="0"/>
          <w:iCs w:val="0"/>
          <w:sz w:val="20"/>
          <w:szCs w:val="20"/>
          <w:lang w:val="en-US"/>
        </w:rPr>
      </w:pPr>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6</w:t>
      </w:r>
      <w:r w:rsidRPr="006F45EC">
        <w:rPr>
          <w:rFonts w:ascii="Palatino Linotype" w:hAnsi="Palatino Linotype" w:cs="Arial"/>
          <w:b/>
          <w:bCs/>
          <w:i w:val="0"/>
          <w:iCs w:val="0"/>
          <w:sz w:val="20"/>
          <w:szCs w:val="20"/>
          <w:lang w:val="en-US"/>
        </w:rPr>
        <w:fldChar w:fldCharType="end"/>
      </w:r>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423479" w:rsidRPr="00423479">
        <w:rPr>
          <w:rFonts w:ascii="Palatino Linotype" w:hAnsi="Palatino Linotype" w:cs="Arial"/>
          <w:iCs w:val="0"/>
          <w:sz w:val="20"/>
          <w:szCs w:val="20"/>
          <w:lang w:val="en-US"/>
        </w:rPr>
        <w:t>S. murinus</w:t>
      </w:r>
      <w:r w:rsidR="00423479" w:rsidRPr="00423479">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246 in starch nitrate against</w:t>
      </w:r>
    </w:p>
    <w:p w14:paraId="3C0B052F" w14:textId="0161EA9C" w:rsidR="00983CC0" w:rsidRPr="006F45EC" w:rsidRDefault="00983CC0" w:rsidP="006F45EC">
      <w:pPr>
        <w:pStyle w:val="Caption"/>
        <w:spacing w:before="0" w:after="0" w:line="228" w:lineRule="auto"/>
        <w:jc w:val="center"/>
        <w:rPr>
          <w:rFonts w:ascii="Palatino Linotype" w:hAnsi="Palatino Linotype" w:cs="Arial"/>
          <w:i w:val="0"/>
          <w:iCs w:val="0"/>
          <w:sz w:val="20"/>
          <w:szCs w:val="20"/>
          <w:lang w:val="en-US"/>
        </w:rPr>
      </w:pPr>
      <w:r w:rsidRPr="006F45EC">
        <w:rPr>
          <w:rFonts w:ascii="Palatino Linotype" w:hAnsi="Palatino Linotype" w:cs="Arial"/>
          <w:iCs w:val="0"/>
          <w:sz w:val="20"/>
          <w:szCs w:val="20"/>
          <w:lang w:val="en-US"/>
        </w:rPr>
        <w:t xml:space="preserve">Staphylococcus aureus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46AAA46C" w14:textId="77777777" w:rsidR="008D4632" w:rsidRDefault="008D4632" w:rsidP="008D4632">
      <w:pPr>
        <w:pStyle w:val="ListParagraph"/>
        <w:spacing w:before="0" w:after="0" w:line="228" w:lineRule="auto"/>
        <w:ind w:left="0"/>
        <w:jc w:val="left"/>
        <w:rPr>
          <w:rFonts w:ascii="Palatino Linotype" w:hAnsi="Palatino Linotype" w:cs="Arial"/>
          <w:b/>
          <w:bCs/>
          <w:sz w:val="28"/>
          <w:szCs w:val="28"/>
          <w:lang w:val="en-US"/>
        </w:rPr>
      </w:pPr>
    </w:p>
    <w:p w14:paraId="1509AA36" w14:textId="77777777" w:rsidR="008D4632" w:rsidRDefault="008D4632" w:rsidP="008D4632">
      <w:pPr>
        <w:pStyle w:val="ListParagraph"/>
        <w:spacing w:before="0" w:after="0" w:line="228" w:lineRule="auto"/>
        <w:ind w:left="0"/>
        <w:jc w:val="left"/>
        <w:rPr>
          <w:rFonts w:ascii="Palatino Linotype" w:hAnsi="Palatino Linotype" w:cs="Arial"/>
          <w:b/>
          <w:bCs/>
          <w:sz w:val="28"/>
          <w:szCs w:val="28"/>
          <w:lang w:val="en-US"/>
        </w:rPr>
      </w:pPr>
    </w:p>
    <w:p w14:paraId="0DD2A25C" w14:textId="27BF264E" w:rsidR="00983CC0" w:rsidRPr="008D4632" w:rsidRDefault="00423479" w:rsidP="008D4632">
      <w:pPr>
        <w:pStyle w:val="ListParagraph"/>
        <w:spacing w:before="0" w:after="0" w:line="228" w:lineRule="auto"/>
        <w:ind w:left="0"/>
        <w:jc w:val="left"/>
        <w:rPr>
          <w:rFonts w:ascii="Palatino Linotype" w:hAnsi="Palatino Linotype" w:cs="Arial"/>
          <w:b/>
          <w:bCs/>
          <w:sz w:val="28"/>
          <w:szCs w:val="28"/>
          <w:lang w:val="en-US"/>
        </w:rPr>
      </w:pPr>
      <w:r w:rsidRPr="00423479">
        <w:rPr>
          <w:rFonts w:ascii="Palatino Linotype" w:hAnsi="Palatino Linotype" w:cs="Arial"/>
          <w:b/>
          <w:bCs/>
          <w:i/>
          <w:iCs/>
          <w:sz w:val="28"/>
          <w:szCs w:val="28"/>
          <w:lang w:val="en-US"/>
        </w:rPr>
        <w:t>S. murinus</w:t>
      </w:r>
      <w:r w:rsidRPr="00423479">
        <w:rPr>
          <w:rFonts w:ascii="Palatino Linotype" w:hAnsi="Palatino Linotype" w:cs="Arial"/>
          <w:b/>
          <w:bCs/>
          <w:sz w:val="28"/>
          <w:szCs w:val="28"/>
          <w:lang w:val="en-US"/>
        </w:rPr>
        <w:t xml:space="preserve"> </w:t>
      </w:r>
      <w:r w:rsidR="00983CC0" w:rsidRPr="008D4632">
        <w:rPr>
          <w:rFonts w:ascii="Palatino Linotype" w:hAnsi="Palatino Linotype" w:cs="Arial"/>
          <w:b/>
          <w:bCs/>
          <w:sz w:val="28"/>
          <w:szCs w:val="28"/>
          <w:lang w:val="en-US"/>
        </w:rPr>
        <w:t>4C171 in ISP 4</w:t>
      </w:r>
    </w:p>
    <w:p w14:paraId="64AB656F" w14:textId="77777777" w:rsidR="00983CC0" w:rsidRPr="008D4632" w:rsidRDefault="00983CC0" w:rsidP="006F45EC">
      <w:pPr>
        <w:spacing w:before="0" w:after="0" w:line="228" w:lineRule="auto"/>
        <w:rPr>
          <w:rFonts w:ascii="Palatino Linotype" w:hAnsi="Palatino Linotype" w:cs="Arial"/>
          <w:b/>
          <w:bCs/>
          <w:sz w:val="28"/>
          <w:szCs w:val="28"/>
          <w:lang w:val="en-US"/>
        </w:rPr>
        <w:sectPr w:rsidR="00983CC0" w:rsidRPr="008D4632" w:rsidSect="00983CC0">
          <w:type w:val="continuous"/>
          <w:pgSz w:w="12240" w:h="15840"/>
          <w:pgMar w:top="1417" w:right="1701" w:bottom="1417" w:left="1701" w:header="708" w:footer="708" w:gutter="0"/>
          <w:cols w:space="708"/>
          <w:docGrid w:linePitch="360"/>
        </w:sectPr>
      </w:pPr>
    </w:p>
    <w:p w14:paraId="1E5F2E24"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537BDB1D" wp14:editId="5191D288">
            <wp:extent cx="1744181" cy="1800000"/>
            <wp:effectExtent l="0" t="0" r="8890" b="0"/>
            <wp:docPr id="1402289407" name="Imagen 1402289407" descr="Imagen que contiene tabla, cara, cerc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89407" name="Imagen 1402289407" descr="Imagen que contiene tabla, cara, cerca, azul&#10;&#10;Descripción generada automáticamente"/>
                    <pic:cNvPicPr/>
                  </pic:nvPicPr>
                  <pic:blipFill>
                    <a:blip r:embed="rId18"/>
                    <a:stretch>
                      <a:fillRect/>
                    </a:stretch>
                  </pic:blipFill>
                  <pic:spPr>
                    <a:xfrm>
                      <a:off x="0" y="0"/>
                      <a:ext cx="1744181" cy="1800000"/>
                    </a:xfrm>
                    <a:prstGeom prst="rect">
                      <a:avLst/>
                    </a:prstGeom>
                  </pic:spPr>
                </pic:pic>
              </a:graphicData>
            </a:graphic>
          </wp:inline>
        </w:drawing>
      </w:r>
    </w:p>
    <w:p w14:paraId="4479D440" w14:textId="480064D5" w:rsidR="00983CC0" w:rsidRPr="006F45EC" w:rsidRDefault="00983CC0" w:rsidP="006F45EC">
      <w:pPr>
        <w:pStyle w:val="tablas"/>
        <w:spacing w:after="0" w:line="228" w:lineRule="auto"/>
        <w:rPr>
          <w:rFonts w:ascii="Palatino Linotype" w:hAnsi="Palatino Linotype"/>
          <w:szCs w:val="20"/>
        </w:r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7</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murinus </w:t>
      </w:r>
      <w:r w:rsidRPr="006F45EC">
        <w:rPr>
          <w:rFonts w:ascii="Palatino Linotype" w:hAnsi="Palatino Linotype"/>
          <w:szCs w:val="20"/>
        </w:rPr>
        <w:t xml:space="preserve">4C171 in ISP4 against Bacillus subtilis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10D0656F" w14:textId="77777777" w:rsidR="00983CC0" w:rsidRPr="006F45EC" w:rsidRDefault="00983CC0" w:rsidP="006F45EC">
      <w:pPr>
        <w:keepNext/>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624693EE" wp14:editId="48A5FA36">
            <wp:extent cx="1860879" cy="1800000"/>
            <wp:effectExtent l="0" t="0" r="6350" b="0"/>
            <wp:docPr id="726620246" name="Imagen 726620246" descr="Imagen que contiene tabla, plato, azul, n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20246" name="Imagen 726620246" descr="Imagen que contiene tabla, plato, azul, noche&#10;&#10;Descripción generada automáticamente"/>
                    <pic:cNvPicPr/>
                  </pic:nvPicPr>
                  <pic:blipFill>
                    <a:blip r:embed="rId19"/>
                    <a:stretch>
                      <a:fillRect/>
                    </a:stretch>
                  </pic:blipFill>
                  <pic:spPr>
                    <a:xfrm>
                      <a:off x="0" y="0"/>
                      <a:ext cx="1860879" cy="1800000"/>
                    </a:xfrm>
                    <a:prstGeom prst="rect">
                      <a:avLst/>
                    </a:prstGeom>
                  </pic:spPr>
                </pic:pic>
              </a:graphicData>
            </a:graphic>
          </wp:inline>
        </w:drawing>
      </w:r>
    </w:p>
    <w:p w14:paraId="25D0000F" w14:textId="77E25A14" w:rsidR="00983CC0" w:rsidRPr="006F45EC" w:rsidRDefault="00983CC0" w:rsidP="006F45EC">
      <w:pPr>
        <w:pStyle w:val="tablas"/>
        <w:spacing w:after="0" w:line="228" w:lineRule="auto"/>
        <w:rPr>
          <w:rFonts w:ascii="Palatino Linotype" w:hAnsi="Palatino Linotype"/>
          <w:szCs w:val="20"/>
        </w:rPr>
        <w:sectPr w:rsidR="00983CC0" w:rsidRPr="006F45EC" w:rsidSect="00983CC0">
          <w:type w:val="continuous"/>
          <w:pgSz w:w="12240" w:h="15840"/>
          <w:pgMar w:top="1417" w:right="1701" w:bottom="1417" w:left="1701" w:header="708" w:footer="708" w:gutter="0"/>
          <w:cols w:num="2" w:space="708"/>
          <w:docGrid w:linePitch="360"/>
        </w:sect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8</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murinus </w:t>
      </w:r>
      <w:r w:rsidRPr="006F45EC">
        <w:rPr>
          <w:rFonts w:ascii="Palatino Linotype" w:hAnsi="Palatino Linotype"/>
          <w:szCs w:val="20"/>
        </w:rPr>
        <w:t xml:space="preserve">4C171 in ISP4 against Staphylococcus aureus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379F03C9" w14:textId="77777777" w:rsidR="00983CC0" w:rsidRPr="006F45EC" w:rsidRDefault="00983CC0" w:rsidP="006F45EC">
      <w:pPr>
        <w:spacing w:before="0" w:after="0" w:line="228" w:lineRule="auto"/>
        <w:jc w:val="center"/>
        <w:rPr>
          <w:rFonts w:ascii="Palatino Linotype" w:hAnsi="Palatino Linotype" w:cs="Arial"/>
          <w:sz w:val="20"/>
          <w:szCs w:val="20"/>
          <w:lang w:val="en-US"/>
        </w:rPr>
      </w:pPr>
    </w:p>
    <w:p w14:paraId="6A6102AB"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227CC0E9" wp14:editId="27017593">
            <wp:extent cx="1914738" cy="1800000"/>
            <wp:effectExtent l="0" t="0" r="0" b="0"/>
            <wp:docPr id="593180621" name="Imagen 593180621" descr="Imagen que contiene tabla, pequeño, oscuro, c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80621" name="Imagen 593180621" descr="Imagen que contiene tabla, pequeño, oscuro, cerca&#10;&#10;Descripción generada automáticamente"/>
                    <pic:cNvPicPr/>
                  </pic:nvPicPr>
                  <pic:blipFill>
                    <a:blip r:embed="rId20"/>
                    <a:stretch>
                      <a:fillRect/>
                    </a:stretch>
                  </pic:blipFill>
                  <pic:spPr>
                    <a:xfrm>
                      <a:off x="0" y="0"/>
                      <a:ext cx="1914738" cy="1800000"/>
                    </a:xfrm>
                    <a:prstGeom prst="rect">
                      <a:avLst/>
                    </a:prstGeom>
                  </pic:spPr>
                </pic:pic>
              </a:graphicData>
            </a:graphic>
          </wp:inline>
        </w:drawing>
      </w:r>
    </w:p>
    <w:p w14:paraId="26B0535B" w14:textId="37F33E04" w:rsidR="00983CC0" w:rsidRPr="006F45EC" w:rsidRDefault="00983CC0" w:rsidP="006F45EC">
      <w:pPr>
        <w:pStyle w:val="tablas"/>
        <w:spacing w:after="0" w:line="228" w:lineRule="auto"/>
        <w:rPr>
          <w:rFonts w:ascii="Palatino Linotype" w:hAnsi="Palatino Linotype"/>
          <w:szCs w:val="20"/>
        </w:rPr>
      </w:pPr>
      <w:r w:rsidRPr="006F45EC">
        <w:rPr>
          <w:rFonts w:ascii="Palatino Linotype" w:hAnsi="Palatino Linotype"/>
          <w:b/>
          <w:szCs w:val="20"/>
        </w:rPr>
        <w:t>Figure S</w:t>
      </w:r>
      <w:r w:rsidRPr="006F45EC">
        <w:rPr>
          <w:rFonts w:ascii="Palatino Linotype" w:hAnsi="Palatino Linotype"/>
          <w:b/>
          <w:bCs w:val="0"/>
          <w:szCs w:val="20"/>
        </w:rPr>
        <w:fldChar w:fldCharType="begin"/>
      </w:r>
      <w:r w:rsidRPr="006F45EC">
        <w:rPr>
          <w:rFonts w:ascii="Palatino Linotype" w:hAnsi="Palatino Linotype"/>
          <w:b/>
          <w:szCs w:val="20"/>
        </w:rPr>
        <w:instrText xml:space="preserve"> SEQ Figure_S \* ARABIC </w:instrText>
      </w:r>
      <w:r w:rsidRPr="006F45EC">
        <w:rPr>
          <w:rFonts w:ascii="Palatino Linotype" w:hAnsi="Palatino Linotype"/>
          <w:b/>
          <w:bCs w:val="0"/>
          <w:szCs w:val="20"/>
        </w:rPr>
        <w:fldChar w:fldCharType="separate"/>
      </w:r>
      <w:r w:rsidR="00B71218">
        <w:rPr>
          <w:rFonts w:ascii="Palatino Linotype" w:hAnsi="Palatino Linotype"/>
          <w:b/>
          <w:noProof/>
          <w:szCs w:val="20"/>
        </w:rPr>
        <w:t>9</w:t>
      </w:r>
      <w:r w:rsidRPr="006F45EC">
        <w:rPr>
          <w:rFonts w:ascii="Palatino Linotype" w:hAnsi="Palatino Linotype"/>
          <w:b/>
          <w:bCs w:val="0"/>
          <w:szCs w:val="20"/>
        </w:rPr>
        <w:fldChar w:fldCharType="end"/>
      </w:r>
      <w:r w:rsidRPr="006F45EC">
        <w:rPr>
          <w:rFonts w:ascii="Palatino Linotype" w:hAnsi="Palatino Linotype"/>
          <w:b/>
          <w:szCs w:val="20"/>
        </w:rPr>
        <w:t>.</w:t>
      </w:r>
      <w:r w:rsidRPr="006F45EC">
        <w:rPr>
          <w:rFonts w:ascii="Palatino Linotype" w:hAnsi="Palatino Linotype"/>
          <w:szCs w:val="20"/>
        </w:rPr>
        <w:t xml:space="preserve"> Antibiogram of </w:t>
      </w:r>
      <w:r w:rsidR="00423479" w:rsidRPr="00423479">
        <w:rPr>
          <w:rFonts w:ascii="Palatino Linotype" w:hAnsi="Palatino Linotype"/>
          <w:szCs w:val="20"/>
        </w:rPr>
        <w:t xml:space="preserve">S. murinus </w:t>
      </w:r>
      <w:r w:rsidRPr="006F45EC">
        <w:rPr>
          <w:rFonts w:ascii="Palatino Linotype" w:hAnsi="Palatino Linotype"/>
          <w:szCs w:val="20"/>
        </w:rPr>
        <w:t xml:space="preserve">4C171 in ISP4 against </w:t>
      </w:r>
    </w:p>
    <w:p w14:paraId="557A9FDA" w14:textId="679C3BC1" w:rsidR="00983CC0" w:rsidRPr="006F45EC" w:rsidRDefault="00983CC0" w:rsidP="006F45EC">
      <w:pPr>
        <w:pStyle w:val="tablas"/>
        <w:spacing w:after="0" w:line="228" w:lineRule="auto"/>
        <w:rPr>
          <w:rFonts w:ascii="Palatino Linotype" w:hAnsi="Palatino Linotype"/>
          <w:szCs w:val="20"/>
        </w:rPr>
      </w:pPr>
      <w:r w:rsidRPr="006F45EC">
        <w:rPr>
          <w:rFonts w:ascii="Palatino Linotype" w:hAnsi="Palatino Linotype"/>
          <w:szCs w:val="20"/>
        </w:rPr>
        <w:t xml:space="preserve">Staphylococcus epidermidis </w:t>
      </w:r>
      <w:r w:rsidR="008D4632">
        <w:rPr>
          <w:rFonts w:ascii="Palatino Linotype" w:hAnsi="Palatino Linotype"/>
          <w:szCs w:val="20"/>
        </w:rPr>
        <w:t>at</w:t>
      </w:r>
      <w:r w:rsidRPr="006F45EC">
        <w:rPr>
          <w:rFonts w:ascii="Palatino Linotype" w:hAnsi="Palatino Linotype"/>
          <w:szCs w:val="20"/>
        </w:rPr>
        <w:t xml:space="preserve"> 30 mg/m</w:t>
      </w:r>
      <w:r w:rsidR="008D4632">
        <w:rPr>
          <w:rFonts w:ascii="Palatino Linotype" w:hAnsi="Palatino Linotype"/>
          <w:szCs w:val="20"/>
        </w:rPr>
        <w:t>L</w:t>
      </w:r>
    </w:p>
    <w:p w14:paraId="5C534735" w14:textId="77777777" w:rsidR="00983CC0" w:rsidRPr="006F45EC" w:rsidRDefault="00983CC0" w:rsidP="006F45EC">
      <w:pPr>
        <w:pStyle w:val="tablas"/>
        <w:spacing w:after="0" w:line="228" w:lineRule="auto"/>
        <w:rPr>
          <w:rFonts w:ascii="Palatino Linotype" w:hAnsi="Palatino Linotype"/>
          <w:szCs w:val="20"/>
        </w:rPr>
      </w:pPr>
    </w:p>
    <w:p w14:paraId="33D4A4BC" w14:textId="77777777" w:rsidR="00AB611F" w:rsidRDefault="00AB611F">
      <w:pPr>
        <w:spacing w:before="0" w:line="259" w:lineRule="auto"/>
        <w:jc w:val="left"/>
        <w:rPr>
          <w:rFonts w:ascii="Palatino Linotype" w:hAnsi="Palatino Linotype" w:cs="Arial"/>
          <w:b/>
          <w:bCs/>
          <w:sz w:val="20"/>
          <w:szCs w:val="20"/>
          <w:lang w:val="en-US"/>
        </w:rPr>
      </w:pPr>
      <w:r>
        <w:rPr>
          <w:rFonts w:ascii="Palatino Linotype" w:hAnsi="Palatino Linotype" w:cs="Arial"/>
          <w:b/>
          <w:bCs/>
          <w:sz w:val="20"/>
          <w:szCs w:val="20"/>
          <w:lang w:val="en-US"/>
        </w:rPr>
        <w:br w:type="page"/>
      </w:r>
    </w:p>
    <w:p w14:paraId="01DFB45E" w14:textId="562D029C" w:rsidR="00983CC0" w:rsidRPr="008D4632" w:rsidRDefault="00F92033" w:rsidP="008D4632">
      <w:pPr>
        <w:pStyle w:val="ListParagraph"/>
        <w:spacing w:before="0" w:after="0" w:line="228" w:lineRule="auto"/>
        <w:ind w:left="0"/>
        <w:jc w:val="left"/>
        <w:rPr>
          <w:rFonts w:ascii="Palatino Linotype" w:hAnsi="Palatino Linotype" w:cs="Arial"/>
          <w:b/>
          <w:bCs/>
          <w:sz w:val="28"/>
          <w:szCs w:val="28"/>
          <w:lang w:val="en-US"/>
        </w:rPr>
      </w:pPr>
      <w:r w:rsidRPr="00F92033">
        <w:rPr>
          <w:rFonts w:ascii="Palatino Linotype" w:hAnsi="Palatino Linotype" w:cs="Arial"/>
          <w:b/>
          <w:bCs/>
          <w:i/>
          <w:iCs/>
          <w:sz w:val="28"/>
          <w:szCs w:val="28"/>
          <w:lang w:val="en-US"/>
        </w:rPr>
        <w:lastRenderedPageBreak/>
        <w:t xml:space="preserve">S. murinus </w:t>
      </w:r>
      <w:r>
        <w:rPr>
          <w:rFonts w:ascii="Palatino Linotype" w:hAnsi="Palatino Linotype" w:cs="Arial"/>
          <w:b/>
          <w:bCs/>
          <w:sz w:val="28"/>
          <w:szCs w:val="28"/>
          <w:lang w:val="en-US"/>
        </w:rPr>
        <w:t>2</w:t>
      </w:r>
      <w:r w:rsidR="00983CC0" w:rsidRPr="008D4632">
        <w:rPr>
          <w:rFonts w:ascii="Palatino Linotype" w:hAnsi="Palatino Linotype" w:cs="Arial"/>
          <w:b/>
          <w:bCs/>
          <w:sz w:val="28"/>
          <w:szCs w:val="28"/>
          <w:lang w:val="en-US"/>
        </w:rPr>
        <w:t>4</w:t>
      </w:r>
      <w:r>
        <w:rPr>
          <w:rFonts w:ascii="Palatino Linotype" w:hAnsi="Palatino Linotype" w:cs="Arial"/>
          <w:b/>
          <w:bCs/>
          <w:sz w:val="28"/>
          <w:szCs w:val="28"/>
          <w:lang w:val="en-US"/>
        </w:rPr>
        <w:t>6</w:t>
      </w:r>
      <w:r w:rsidR="00983CC0" w:rsidRPr="008D4632">
        <w:rPr>
          <w:rFonts w:ascii="Palatino Linotype" w:hAnsi="Palatino Linotype" w:cs="Arial"/>
          <w:b/>
          <w:bCs/>
          <w:sz w:val="28"/>
          <w:szCs w:val="28"/>
          <w:lang w:val="en-US"/>
        </w:rPr>
        <w:t xml:space="preserve"> in ISP2</w:t>
      </w:r>
    </w:p>
    <w:p w14:paraId="7E173424" w14:textId="77777777" w:rsidR="00983CC0" w:rsidRPr="008D4632" w:rsidRDefault="00983CC0" w:rsidP="006F45EC">
      <w:pPr>
        <w:keepNext/>
        <w:spacing w:before="0" w:after="0" w:line="228" w:lineRule="auto"/>
        <w:jc w:val="center"/>
        <w:rPr>
          <w:rFonts w:ascii="Palatino Linotype" w:hAnsi="Palatino Linotype" w:cs="Arial"/>
          <w:sz w:val="28"/>
          <w:szCs w:val="28"/>
          <w:lang w:val="en-US"/>
        </w:rPr>
        <w:sectPr w:rsidR="00983CC0" w:rsidRPr="008D4632" w:rsidSect="00983CC0">
          <w:type w:val="continuous"/>
          <w:pgSz w:w="12240" w:h="15840"/>
          <w:pgMar w:top="1417" w:right="1701" w:bottom="1417" w:left="1701" w:header="708" w:footer="708" w:gutter="0"/>
          <w:cols w:space="708"/>
          <w:docGrid w:linePitch="360"/>
        </w:sectPr>
      </w:pPr>
    </w:p>
    <w:p w14:paraId="5B38398C" w14:textId="77777777" w:rsidR="00983CC0" w:rsidRPr="006F45EC" w:rsidRDefault="00983CC0" w:rsidP="006F45EC">
      <w:pPr>
        <w:keepNext/>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7E085473" wp14:editId="209CCDFE">
            <wp:extent cx="1665636" cy="1620000"/>
            <wp:effectExtent l="0" t="0" r="0" b="0"/>
            <wp:docPr id="1645500812" name="Imagen 1645500812" descr="Imagen que contiene interior, tabla, computador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0812" name="Imagen 1645500812" descr="Imagen que contiene interior, tabla, computadora, plato&#10;&#10;Descripción generada automáticamente"/>
                    <pic:cNvPicPr/>
                  </pic:nvPicPr>
                  <pic:blipFill>
                    <a:blip r:embed="rId21"/>
                    <a:stretch>
                      <a:fillRect/>
                    </a:stretch>
                  </pic:blipFill>
                  <pic:spPr>
                    <a:xfrm>
                      <a:off x="0" y="0"/>
                      <a:ext cx="1665636" cy="1620000"/>
                    </a:xfrm>
                    <a:prstGeom prst="rect">
                      <a:avLst/>
                    </a:prstGeom>
                  </pic:spPr>
                </pic:pic>
              </a:graphicData>
            </a:graphic>
          </wp:inline>
        </w:drawing>
      </w:r>
    </w:p>
    <w:p w14:paraId="170492FE" w14:textId="0B26D819" w:rsidR="00983CC0" w:rsidRPr="006F45EC" w:rsidRDefault="00983CC0" w:rsidP="006F45EC">
      <w:pPr>
        <w:pStyle w:val="Caption"/>
        <w:spacing w:before="0" w:after="0" w:line="228" w:lineRule="auto"/>
        <w:rPr>
          <w:rFonts w:ascii="Palatino Linotype" w:hAnsi="Palatino Linotype" w:cs="Arial"/>
          <w:iCs w:val="0"/>
          <w:sz w:val="20"/>
          <w:szCs w:val="20"/>
          <w:lang w:val="en-US"/>
        </w:rPr>
      </w:pPr>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10</w:t>
      </w:r>
      <w:r w:rsidRPr="006F45EC">
        <w:rPr>
          <w:rFonts w:ascii="Palatino Linotype" w:hAnsi="Palatino Linotype" w:cs="Arial"/>
          <w:b/>
          <w:bCs/>
          <w:i w:val="0"/>
          <w:iCs w:val="0"/>
          <w:sz w:val="20"/>
          <w:szCs w:val="20"/>
          <w:lang w:val="en-US"/>
        </w:rPr>
        <w:fldChar w:fldCharType="end"/>
      </w:r>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w:t>
      </w:r>
      <w:r w:rsidR="00F92033">
        <w:rPr>
          <w:rFonts w:ascii="Palatino Linotype" w:hAnsi="Palatino Linotype" w:cs="Arial"/>
          <w:iCs w:val="0"/>
          <w:sz w:val="20"/>
          <w:szCs w:val="20"/>
          <w:lang w:val="en-US"/>
        </w:rPr>
        <w:t xml:space="preserve"> </w:t>
      </w:r>
      <w:r w:rsidR="00F92033" w:rsidRPr="00F92033">
        <w:rPr>
          <w:rFonts w:ascii="Palatino Linotype" w:hAnsi="Palatino Linotype" w:cs="Arial"/>
          <w:iCs w:val="0"/>
          <w:sz w:val="20"/>
          <w:szCs w:val="20"/>
          <w:lang w:val="en-US"/>
        </w:rPr>
        <w:t>S. murinus</w:t>
      </w:r>
      <w:r w:rsidRPr="006F45EC">
        <w:rPr>
          <w:rFonts w:ascii="Palatino Linotype" w:hAnsi="Palatino Linotype" w:cs="Arial"/>
          <w:iCs w:val="0"/>
          <w:sz w:val="20"/>
          <w:szCs w:val="20"/>
          <w:lang w:val="en-US"/>
        </w:rPr>
        <w:t xml:space="preserve"> 24</w:t>
      </w:r>
      <w:r w:rsidR="00F92033">
        <w:rPr>
          <w:rFonts w:ascii="Palatino Linotype" w:hAnsi="Palatino Linotype" w:cs="Arial"/>
          <w:iCs w:val="0"/>
          <w:sz w:val="20"/>
          <w:szCs w:val="20"/>
          <w:lang w:val="en-US"/>
        </w:rPr>
        <w:t>6</w:t>
      </w:r>
      <w:r w:rsidRPr="006F45EC">
        <w:rPr>
          <w:rFonts w:ascii="Palatino Linotype" w:hAnsi="Palatino Linotype" w:cs="Arial"/>
          <w:iCs w:val="0"/>
          <w:sz w:val="20"/>
          <w:szCs w:val="20"/>
          <w:lang w:val="en-US"/>
        </w:rPr>
        <w:t xml:space="preserve"> in ISP2 against Staphylococcus aureus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2587D9AA" w14:textId="77777777" w:rsidR="00983CC0" w:rsidRPr="006F45EC" w:rsidRDefault="00983CC0" w:rsidP="006F45EC">
      <w:pPr>
        <w:pStyle w:val="Caption"/>
        <w:spacing w:before="0" w:after="0" w:line="228" w:lineRule="auto"/>
        <w:rPr>
          <w:rFonts w:ascii="Palatino Linotype" w:hAnsi="Palatino Linotype" w:cs="Arial"/>
          <w:noProof/>
          <w:sz w:val="20"/>
          <w:szCs w:val="20"/>
          <w:lang w:val="en-US"/>
        </w:rPr>
      </w:pPr>
      <w:r w:rsidRPr="006F45EC">
        <w:rPr>
          <w:rFonts w:ascii="Palatino Linotype" w:hAnsi="Palatino Linotype" w:cs="Arial"/>
          <w:noProof/>
          <w:sz w:val="20"/>
          <w:szCs w:val="20"/>
          <w:lang w:val="en-US"/>
        </w:rPr>
        <w:drawing>
          <wp:inline distT="0" distB="0" distL="0" distR="0" wp14:anchorId="3A9759D2" wp14:editId="5B5DB13E">
            <wp:extent cx="1769893" cy="1620000"/>
            <wp:effectExtent l="0" t="0" r="1905" b="0"/>
            <wp:docPr id="54" name="Imagen 54" descr="Imagen que contiene tabla, reloj, pequeño,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tabla, reloj, pequeño, plato&#10;&#10;Descripción generada automáticamente"/>
                    <pic:cNvPicPr/>
                  </pic:nvPicPr>
                  <pic:blipFill>
                    <a:blip r:embed="rId22"/>
                    <a:stretch>
                      <a:fillRect/>
                    </a:stretch>
                  </pic:blipFill>
                  <pic:spPr>
                    <a:xfrm>
                      <a:off x="0" y="0"/>
                      <a:ext cx="1769893" cy="1620000"/>
                    </a:xfrm>
                    <a:prstGeom prst="rect">
                      <a:avLst/>
                    </a:prstGeom>
                  </pic:spPr>
                </pic:pic>
              </a:graphicData>
            </a:graphic>
          </wp:inline>
        </w:drawing>
      </w:r>
    </w:p>
    <w:p w14:paraId="67B61BDB" w14:textId="29BED26C" w:rsidR="00983CC0" w:rsidRPr="006F45EC" w:rsidRDefault="00983CC0" w:rsidP="006F45EC">
      <w:pPr>
        <w:pStyle w:val="Caption"/>
        <w:spacing w:before="0" w:after="0" w:line="228" w:lineRule="auto"/>
        <w:rPr>
          <w:rFonts w:ascii="Palatino Linotype" w:hAnsi="Palatino Linotype" w:cs="Arial"/>
          <w:b/>
          <w:bCs/>
          <w:i w:val="0"/>
          <w:iCs w:val="0"/>
          <w:sz w:val="20"/>
          <w:szCs w:val="20"/>
          <w:lang w:val="en-US"/>
        </w:rPr>
        <w:sectPr w:rsidR="00983CC0" w:rsidRPr="006F45EC" w:rsidSect="00983CC0">
          <w:type w:val="continuous"/>
          <w:pgSz w:w="12240" w:h="15840"/>
          <w:pgMar w:top="1417" w:right="1701" w:bottom="1417" w:left="1701" w:header="708" w:footer="708" w:gutter="0"/>
          <w:cols w:num="2" w:space="708"/>
          <w:docGrid w:linePitch="360"/>
        </w:sectPr>
      </w:pPr>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11</w:t>
      </w:r>
      <w:r w:rsidRPr="006F45EC">
        <w:rPr>
          <w:rFonts w:ascii="Palatino Linotype" w:hAnsi="Palatino Linotype" w:cs="Arial"/>
          <w:b/>
          <w:bCs/>
          <w:i w:val="0"/>
          <w:iCs w:val="0"/>
          <w:sz w:val="20"/>
          <w:szCs w:val="20"/>
          <w:lang w:val="en-US"/>
        </w:rPr>
        <w:fldChar w:fldCharType="end"/>
      </w:r>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F92033" w:rsidRPr="00F92033">
        <w:rPr>
          <w:rFonts w:ascii="Palatino Linotype" w:hAnsi="Palatino Linotype" w:cs="Arial"/>
          <w:iCs w:val="0"/>
          <w:sz w:val="20"/>
          <w:szCs w:val="20"/>
          <w:lang w:val="en-US"/>
        </w:rPr>
        <w:t>S. murinus</w:t>
      </w:r>
      <w:r w:rsidR="00F92033" w:rsidRPr="00F92033">
        <w:rPr>
          <w:rFonts w:ascii="Palatino Linotype" w:hAnsi="Palatino Linotype" w:cs="Arial"/>
          <w:b/>
          <w:bCs/>
          <w:iCs w:val="0"/>
          <w:sz w:val="20"/>
          <w:szCs w:val="20"/>
          <w:lang w:val="en-US"/>
        </w:rPr>
        <w:t xml:space="preserve"> </w:t>
      </w:r>
      <w:r w:rsidRPr="006F45EC">
        <w:rPr>
          <w:rFonts w:ascii="Palatino Linotype" w:hAnsi="Palatino Linotype" w:cs="Arial"/>
          <w:iCs w:val="0"/>
          <w:sz w:val="20"/>
          <w:szCs w:val="20"/>
          <w:lang w:val="en-US"/>
        </w:rPr>
        <w:t>24</w:t>
      </w:r>
      <w:r w:rsidR="00F92033">
        <w:rPr>
          <w:rFonts w:ascii="Palatino Linotype" w:hAnsi="Palatino Linotype" w:cs="Arial"/>
          <w:iCs w:val="0"/>
          <w:sz w:val="20"/>
          <w:szCs w:val="20"/>
          <w:lang w:val="en-US"/>
        </w:rPr>
        <w:t>6</w:t>
      </w:r>
      <w:r w:rsidRPr="006F45EC">
        <w:rPr>
          <w:rFonts w:ascii="Palatino Linotype" w:hAnsi="Palatino Linotype" w:cs="Arial"/>
          <w:iCs w:val="0"/>
          <w:sz w:val="20"/>
          <w:szCs w:val="20"/>
          <w:lang w:val="en-US"/>
        </w:rPr>
        <w:t xml:space="preserve"> in ISP2 against Staphylococcus epidermidis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50579D3D" w14:textId="77777777" w:rsidR="00983CC0" w:rsidRPr="006F45EC" w:rsidRDefault="00983CC0" w:rsidP="006F45EC">
      <w:pPr>
        <w:spacing w:before="0" w:after="0" w:line="228" w:lineRule="auto"/>
        <w:rPr>
          <w:rFonts w:ascii="Palatino Linotype" w:hAnsi="Palatino Linotype" w:cs="Arial"/>
          <w:sz w:val="20"/>
          <w:szCs w:val="20"/>
          <w:lang w:val="en-US"/>
        </w:rPr>
        <w:sectPr w:rsidR="00983CC0" w:rsidRPr="006F45EC" w:rsidSect="00983CC0">
          <w:type w:val="continuous"/>
          <w:pgSz w:w="12240" w:h="15840"/>
          <w:pgMar w:top="1417" w:right="1701" w:bottom="1417" w:left="1701" w:header="708" w:footer="708" w:gutter="0"/>
          <w:lnNumType w:countBy="1" w:restart="continuous"/>
          <w:cols w:space="708"/>
          <w:docGrid w:linePitch="360"/>
        </w:sectPr>
      </w:pPr>
    </w:p>
    <w:p w14:paraId="4C381097" w14:textId="292A4D18" w:rsidR="00983CC0" w:rsidRPr="008D4632" w:rsidRDefault="00F92033" w:rsidP="008D4632">
      <w:pPr>
        <w:pStyle w:val="ListParagraph"/>
        <w:spacing w:before="0" w:after="0" w:line="228" w:lineRule="auto"/>
        <w:ind w:left="0"/>
        <w:jc w:val="left"/>
        <w:rPr>
          <w:rFonts w:ascii="Palatino Linotype" w:hAnsi="Palatino Linotype" w:cs="Arial"/>
          <w:b/>
          <w:bCs/>
          <w:sz w:val="28"/>
          <w:szCs w:val="28"/>
          <w:lang w:val="en-US"/>
        </w:rPr>
      </w:pPr>
      <w:r w:rsidRPr="00F92033">
        <w:rPr>
          <w:rFonts w:ascii="Palatino Linotype" w:hAnsi="Palatino Linotype" w:cs="Arial"/>
          <w:b/>
          <w:bCs/>
          <w:i/>
          <w:iCs/>
          <w:sz w:val="28"/>
          <w:szCs w:val="28"/>
          <w:lang w:val="en-US"/>
        </w:rPr>
        <w:t>S. mediolani</w:t>
      </w:r>
      <w:r w:rsidRPr="00F92033">
        <w:rPr>
          <w:rFonts w:ascii="Palatino Linotype" w:hAnsi="Palatino Linotype" w:cs="Arial"/>
          <w:b/>
          <w:bCs/>
          <w:sz w:val="28"/>
          <w:szCs w:val="28"/>
          <w:lang w:val="en-US"/>
        </w:rPr>
        <w:t xml:space="preserve"> </w:t>
      </w:r>
      <w:r w:rsidR="00983CC0" w:rsidRPr="008D4632">
        <w:rPr>
          <w:rFonts w:ascii="Palatino Linotype" w:hAnsi="Palatino Linotype" w:cs="Arial"/>
          <w:b/>
          <w:bCs/>
          <w:sz w:val="28"/>
          <w:szCs w:val="28"/>
          <w:lang w:val="en-US"/>
        </w:rPr>
        <w:t>1B247 in ISP2</w:t>
      </w:r>
    </w:p>
    <w:p w14:paraId="1DE14C1F" w14:textId="77777777" w:rsidR="00983CC0" w:rsidRPr="006F45EC" w:rsidRDefault="00983CC0" w:rsidP="006F45EC">
      <w:pPr>
        <w:spacing w:before="0" w:after="0" w:line="228" w:lineRule="auto"/>
        <w:rPr>
          <w:rFonts w:ascii="Palatino Linotype" w:hAnsi="Palatino Linotype" w:cs="Arial"/>
          <w:b/>
          <w:bCs/>
          <w:sz w:val="20"/>
          <w:szCs w:val="20"/>
          <w:lang w:val="en-US"/>
        </w:rPr>
      </w:pPr>
    </w:p>
    <w:p w14:paraId="6731FDE0" w14:textId="77777777" w:rsidR="00983CC0" w:rsidRPr="006F45EC" w:rsidRDefault="00983CC0" w:rsidP="006F45EC">
      <w:pPr>
        <w:spacing w:before="0" w:after="0" w:line="228" w:lineRule="auto"/>
        <w:rPr>
          <w:rFonts w:ascii="Palatino Linotype" w:hAnsi="Palatino Linotype" w:cs="Arial"/>
          <w:b/>
          <w:bCs/>
          <w:sz w:val="20"/>
          <w:szCs w:val="20"/>
          <w:lang w:val="en-US"/>
        </w:rPr>
        <w:sectPr w:rsidR="00983CC0" w:rsidRPr="006F45EC" w:rsidSect="00983CC0">
          <w:type w:val="continuous"/>
          <w:pgSz w:w="12240" w:h="15840"/>
          <w:pgMar w:top="1417" w:right="1701" w:bottom="1417" w:left="1701" w:header="708" w:footer="708" w:gutter="0"/>
          <w:cols w:num="2" w:space="708"/>
          <w:docGrid w:linePitch="360"/>
        </w:sectPr>
      </w:pPr>
    </w:p>
    <w:p w14:paraId="03E5788F" w14:textId="77777777" w:rsidR="00983CC0" w:rsidRPr="006F45EC" w:rsidRDefault="00983CC0" w:rsidP="006F45EC">
      <w:pPr>
        <w:spacing w:before="0" w:after="0" w:line="228" w:lineRule="auto"/>
        <w:jc w:val="center"/>
        <w:rPr>
          <w:rFonts w:ascii="Palatino Linotype" w:hAnsi="Palatino Linotype" w:cs="Arial"/>
          <w:b/>
          <w:bCs/>
          <w:sz w:val="20"/>
          <w:szCs w:val="20"/>
          <w:lang w:val="en-US"/>
        </w:rPr>
      </w:pPr>
      <w:r w:rsidRPr="006F45EC">
        <w:rPr>
          <w:rFonts w:ascii="Palatino Linotype" w:hAnsi="Palatino Linotype" w:cs="Arial"/>
          <w:noProof/>
          <w:sz w:val="20"/>
          <w:szCs w:val="20"/>
          <w:lang w:val="en-US"/>
        </w:rPr>
        <w:drawing>
          <wp:inline distT="0" distB="0" distL="0" distR="0" wp14:anchorId="34657D34" wp14:editId="3480FA06">
            <wp:extent cx="1595633" cy="1620000"/>
            <wp:effectExtent l="0" t="0" r="5080" b="0"/>
            <wp:docPr id="46" name="Imagen 46" descr="Imagen que contiene interior, tabla, cerc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interior, tabla, cerca, plato&#10;&#10;Descripción generada automáticamente"/>
                    <pic:cNvPicPr/>
                  </pic:nvPicPr>
                  <pic:blipFill>
                    <a:blip r:embed="rId23"/>
                    <a:stretch>
                      <a:fillRect/>
                    </a:stretch>
                  </pic:blipFill>
                  <pic:spPr>
                    <a:xfrm>
                      <a:off x="0" y="0"/>
                      <a:ext cx="1595633" cy="1620000"/>
                    </a:xfrm>
                    <a:prstGeom prst="rect">
                      <a:avLst/>
                    </a:prstGeom>
                  </pic:spPr>
                </pic:pic>
              </a:graphicData>
            </a:graphic>
          </wp:inline>
        </w:drawing>
      </w:r>
    </w:p>
    <w:p w14:paraId="154EB4EF" w14:textId="77777777" w:rsidR="00983CC0" w:rsidRPr="006F45EC" w:rsidRDefault="00983CC0" w:rsidP="006F45EC">
      <w:pPr>
        <w:spacing w:before="0" w:after="0" w:line="228" w:lineRule="auto"/>
        <w:jc w:val="center"/>
        <w:rPr>
          <w:rFonts w:ascii="Palatino Linotype" w:hAnsi="Palatino Linotype" w:cs="Arial"/>
          <w:b/>
          <w:bCs/>
          <w:sz w:val="20"/>
          <w:szCs w:val="20"/>
          <w:lang w:val="en-US"/>
        </w:rPr>
        <w:sectPr w:rsidR="00983CC0" w:rsidRPr="006F45EC" w:rsidSect="00983CC0">
          <w:type w:val="continuous"/>
          <w:pgSz w:w="12240" w:h="15840"/>
          <w:pgMar w:top="1417" w:right="1701" w:bottom="1417" w:left="1701" w:header="708" w:footer="708" w:gutter="0"/>
          <w:cols w:num="2" w:space="708"/>
          <w:docGrid w:linePitch="360"/>
        </w:sectPr>
      </w:pPr>
      <w:r w:rsidRPr="006F45EC">
        <w:rPr>
          <w:rFonts w:ascii="Palatino Linotype" w:hAnsi="Palatino Linotype" w:cs="Arial"/>
          <w:noProof/>
          <w:sz w:val="20"/>
          <w:szCs w:val="20"/>
          <w:lang w:val="en-US"/>
        </w:rPr>
        <w:drawing>
          <wp:inline distT="0" distB="0" distL="0" distR="0" wp14:anchorId="5304929E" wp14:editId="71799A73">
            <wp:extent cx="1683787" cy="1620000"/>
            <wp:effectExtent l="0" t="0" r="0" b="0"/>
            <wp:docPr id="47" name="Imagen 47" descr="Imagen que contiene tabla, teclado, computador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tabla, teclado, computadora, plato&#10;&#10;Descripción generada automáticamente"/>
                    <pic:cNvPicPr/>
                  </pic:nvPicPr>
                  <pic:blipFill>
                    <a:blip r:embed="rId24"/>
                    <a:stretch>
                      <a:fillRect/>
                    </a:stretch>
                  </pic:blipFill>
                  <pic:spPr>
                    <a:xfrm>
                      <a:off x="0" y="0"/>
                      <a:ext cx="1683787" cy="1620000"/>
                    </a:xfrm>
                    <a:prstGeom prst="rect">
                      <a:avLst/>
                    </a:prstGeom>
                  </pic:spPr>
                </pic:pic>
              </a:graphicData>
            </a:graphic>
          </wp:inline>
        </w:drawing>
      </w:r>
    </w:p>
    <w:p w14:paraId="077FE408" w14:textId="306555CB" w:rsidR="00983CC0" w:rsidRPr="006F45EC" w:rsidRDefault="00983CC0" w:rsidP="006F45EC">
      <w:pPr>
        <w:pStyle w:val="Caption"/>
        <w:spacing w:before="0" w:after="0" w:line="228" w:lineRule="auto"/>
        <w:rPr>
          <w:rFonts w:ascii="Palatino Linotype" w:hAnsi="Palatino Linotype" w:cs="Arial"/>
          <w:i w:val="0"/>
          <w:iCs w:val="0"/>
          <w:sz w:val="20"/>
          <w:szCs w:val="20"/>
          <w:lang w:val="en-US"/>
        </w:rPr>
      </w:pPr>
      <w:bookmarkStart w:id="26" w:name="_Ref142597301"/>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12</w:t>
      </w:r>
      <w:r w:rsidRPr="006F45EC">
        <w:rPr>
          <w:rFonts w:ascii="Palatino Linotype" w:hAnsi="Palatino Linotype" w:cs="Arial"/>
          <w:b/>
          <w:bCs/>
          <w:i w:val="0"/>
          <w:iCs w:val="0"/>
          <w:sz w:val="20"/>
          <w:szCs w:val="20"/>
          <w:lang w:val="en-US"/>
        </w:rPr>
        <w:fldChar w:fldCharType="end"/>
      </w:r>
      <w:bookmarkEnd w:id="26"/>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F92033" w:rsidRPr="00F92033">
        <w:rPr>
          <w:rFonts w:ascii="Palatino Linotype" w:hAnsi="Palatino Linotype" w:cs="Arial"/>
          <w:iCs w:val="0"/>
          <w:sz w:val="20"/>
          <w:szCs w:val="20"/>
          <w:lang w:val="en-US"/>
        </w:rPr>
        <w:t>S. mediolani</w:t>
      </w:r>
      <w:r w:rsidR="00F92033" w:rsidRPr="00F92033">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 xml:space="preserve">1B247 in ISP2 against Staphylococcus aureus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6C883690" w14:textId="4CF6F0CE" w:rsidR="00983CC0" w:rsidRPr="008A2BB9" w:rsidRDefault="00983CC0" w:rsidP="008A2BB9">
      <w:pPr>
        <w:pStyle w:val="Caption"/>
        <w:spacing w:before="0" w:after="0" w:line="228" w:lineRule="auto"/>
        <w:rPr>
          <w:rFonts w:ascii="Palatino Linotype" w:hAnsi="Palatino Linotype" w:cs="Arial"/>
          <w:i w:val="0"/>
          <w:iCs w:val="0"/>
          <w:sz w:val="20"/>
          <w:szCs w:val="20"/>
          <w:lang w:val="en-US"/>
        </w:rPr>
        <w:sectPr w:rsidR="00983CC0" w:rsidRPr="008A2BB9" w:rsidSect="00983CC0">
          <w:type w:val="continuous"/>
          <w:pgSz w:w="12240" w:h="15840"/>
          <w:pgMar w:top="1417" w:right="1701" w:bottom="1417" w:left="1701" w:header="708" w:footer="708" w:gutter="0"/>
          <w:cols w:num="2" w:space="708"/>
          <w:docGrid w:linePitch="360"/>
        </w:sectPr>
      </w:pPr>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13</w:t>
      </w:r>
      <w:r w:rsidRPr="006F45EC">
        <w:rPr>
          <w:rFonts w:ascii="Palatino Linotype" w:hAnsi="Palatino Linotype" w:cs="Arial"/>
          <w:b/>
          <w:bCs/>
          <w:i w:val="0"/>
          <w:iCs w:val="0"/>
          <w:sz w:val="20"/>
          <w:szCs w:val="20"/>
          <w:lang w:val="en-US"/>
        </w:rPr>
        <w:fldChar w:fldCharType="end"/>
      </w:r>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F92033" w:rsidRPr="00F92033">
        <w:rPr>
          <w:rFonts w:ascii="Palatino Linotype" w:hAnsi="Palatino Linotype" w:cs="Arial"/>
          <w:iCs w:val="0"/>
          <w:sz w:val="20"/>
          <w:szCs w:val="20"/>
          <w:lang w:val="en-US"/>
        </w:rPr>
        <w:t>S. mediolani</w:t>
      </w:r>
      <w:r w:rsidR="00F92033" w:rsidRPr="00F92033">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 xml:space="preserve">1B247 in ISP2 against Staphylococcus epidermidis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8D4632">
        <w:rPr>
          <w:rFonts w:ascii="Palatino Linotype" w:hAnsi="Palatino Linotype" w:cs="Arial"/>
          <w:iCs w:val="0"/>
          <w:sz w:val="20"/>
          <w:szCs w:val="20"/>
          <w:lang w:val="en-US"/>
        </w:rPr>
        <w:t>L</w:t>
      </w:r>
    </w:p>
    <w:p w14:paraId="40A2118C" w14:textId="77777777" w:rsidR="00983CC0" w:rsidRPr="006F45EC" w:rsidRDefault="00983CC0" w:rsidP="006F45EC">
      <w:pPr>
        <w:pStyle w:val="ListParagraph"/>
        <w:spacing w:before="0" w:after="0" w:line="228" w:lineRule="auto"/>
        <w:ind w:left="0"/>
        <w:jc w:val="left"/>
        <w:rPr>
          <w:rFonts w:ascii="Palatino Linotype" w:hAnsi="Palatino Linotype" w:cs="Arial"/>
          <w:b/>
          <w:bCs/>
          <w:sz w:val="20"/>
          <w:szCs w:val="20"/>
          <w:lang w:val="en-US"/>
        </w:rPr>
      </w:pPr>
    </w:p>
    <w:p w14:paraId="69E197DF" w14:textId="77777777" w:rsidR="00AB611F" w:rsidRDefault="00AB611F" w:rsidP="00AB611F">
      <w:pPr>
        <w:pStyle w:val="ListParagraph"/>
        <w:spacing w:before="0" w:after="0" w:line="228" w:lineRule="auto"/>
        <w:ind w:left="0"/>
        <w:jc w:val="left"/>
        <w:rPr>
          <w:rFonts w:ascii="Palatino Linotype" w:hAnsi="Palatino Linotype" w:cs="Arial"/>
          <w:b/>
          <w:bCs/>
          <w:sz w:val="20"/>
          <w:szCs w:val="20"/>
          <w:lang w:val="en-US"/>
        </w:rPr>
      </w:pPr>
    </w:p>
    <w:p w14:paraId="2487FC9B" w14:textId="0DC51428" w:rsidR="00983CC0" w:rsidRPr="008D4632" w:rsidRDefault="00F92033" w:rsidP="008D4632">
      <w:pPr>
        <w:pStyle w:val="ListParagraph"/>
        <w:spacing w:before="0" w:after="0" w:line="228" w:lineRule="auto"/>
        <w:ind w:left="0"/>
        <w:jc w:val="left"/>
        <w:rPr>
          <w:rFonts w:ascii="Palatino Linotype" w:hAnsi="Palatino Linotype" w:cs="Arial"/>
          <w:b/>
          <w:bCs/>
          <w:sz w:val="28"/>
          <w:szCs w:val="28"/>
          <w:lang w:val="en-US"/>
        </w:rPr>
      </w:pPr>
      <w:r w:rsidRPr="00F92033">
        <w:rPr>
          <w:rFonts w:ascii="Palatino Linotype" w:hAnsi="Palatino Linotype" w:cs="Arial"/>
          <w:b/>
          <w:bCs/>
          <w:i/>
          <w:iCs/>
          <w:sz w:val="28"/>
          <w:szCs w:val="28"/>
          <w:lang w:val="en-US"/>
        </w:rPr>
        <w:t>S. fodineus</w:t>
      </w:r>
      <w:r w:rsidRPr="00F92033">
        <w:rPr>
          <w:rFonts w:ascii="Palatino Linotype" w:hAnsi="Palatino Linotype" w:cs="Arial"/>
          <w:b/>
          <w:bCs/>
          <w:sz w:val="28"/>
          <w:szCs w:val="28"/>
          <w:lang w:val="en-US"/>
        </w:rPr>
        <w:t xml:space="preserve"> </w:t>
      </w:r>
      <w:r w:rsidR="00983CC0" w:rsidRPr="008D4632">
        <w:rPr>
          <w:rFonts w:ascii="Palatino Linotype" w:hAnsi="Palatino Linotype" w:cs="Arial"/>
          <w:b/>
          <w:bCs/>
          <w:sz w:val="28"/>
          <w:szCs w:val="28"/>
          <w:lang w:val="en-US"/>
        </w:rPr>
        <w:t>3C110 in ISP 2</w:t>
      </w:r>
    </w:p>
    <w:p w14:paraId="0FF28A7F" w14:textId="77777777" w:rsidR="00983CC0" w:rsidRPr="006F45EC" w:rsidRDefault="00983CC0" w:rsidP="006F45EC">
      <w:pPr>
        <w:spacing w:before="0" w:after="0" w:line="228" w:lineRule="auto"/>
        <w:jc w:val="center"/>
        <w:rPr>
          <w:rFonts w:ascii="Palatino Linotype" w:hAnsi="Palatino Linotype" w:cs="Arial"/>
          <w:b/>
          <w:bCs/>
          <w:sz w:val="20"/>
          <w:szCs w:val="20"/>
          <w:lang w:val="en-US"/>
        </w:rPr>
      </w:pPr>
      <w:r w:rsidRPr="006F45EC">
        <w:rPr>
          <w:rFonts w:ascii="Palatino Linotype" w:hAnsi="Palatino Linotype" w:cs="Arial"/>
          <w:noProof/>
          <w:sz w:val="20"/>
          <w:szCs w:val="20"/>
          <w:lang w:val="en-US"/>
        </w:rPr>
        <w:drawing>
          <wp:inline distT="0" distB="0" distL="0" distR="0" wp14:anchorId="612732EC" wp14:editId="37D97F65">
            <wp:extent cx="1564468" cy="1548000"/>
            <wp:effectExtent l="0" t="0" r="0" b="0"/>
            <wp:docPr id="62" name="Imagen 62" descr="Imagen que contiene tabla, pequeño, reloj,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magen que contiene tabla, pequeño, reloj, monitor&#10;&#10;Descripción generada automáticamente"/>
                    <pic:cNvPicPr/>
                  </pic:nvPicPr>
                  <pic:blipFill>
                    <a:blip r:embed="rId25"/>
                    <a:stretch>
                      <a:fillRect/>
                    </a:stretch>
                  </pic:blipFill>
                  <pic:spPr>
                    <a:xfrm>
                      <a:off x="0" y="0"/>
                      <a:ext cx="1564468" cy="1548000"/>
                    </a:xfrm>
                    <a:prstGeom prst="rect">
                      <a:avLst/>
                    </a:prstGeom>
                  </pic:spPr>
                </pic:pic>
              </a:graphicData>
            </a:graphic>
          </wp:inline>
        </w:drawing>
      </w:r>
    </w:p>
    <w:p w14:paraId="66B7E8DA" w14:textId="20262067" w:rsidR="00983CC0" w:rsidRPr="006F45EC" w:rsidRDefault="00983CC0" w:rsidP="006F45EC">
      <w:pPr>
        <w:pStyle w:val="Caption"/>
        <w:spacing w:before="0" w:after="0" w:line="228" w:lineRule="auto"/>
        <w:jc w:val="center"/>
        <w:rPr>
          <w:rFonts w:ascii="Palatino Linotype" w:hAnsi="Palatino Linotype" w:cs="Arial"/>
          <w:i w:val="0"/>
          <w:iCs w:val="0"/>
          <w:sz w:val="20"/>
          <w:szCs w:val="20"/>
          <w:lang w:val="en-US"/>
        </w:rPr>
      </w:pPr>
      <w:bookmarkStart w:id="27" w:name="_Ref142597362"/>
      <w:r w:rsidRPr="006F45EC">
        <w:rPr>
          <w:rFonts w:ascii="Palatino Linotype" w:hAnsi="Palatino Linotype" w:cs="Arial"/>
          <w:b/>
          <w:bCs/>
          <w:iCs w:val="0"/>
          <w:sz w:val="20"/>
          <w:szCs w:val="20"/>
          <w:lang w:val="en-US"/>
        </w:rPr>
        <w:t>Figure S</w:t>
      </w:r>
      <w:r w:rsidRPr="006F45EC">
        <w:rPr>
          <w:rFonts w:ascii="Palatino Linotype" w:hAnsi="Palatino Linotype" w:cs="Arial"/>
          <w:b/>
          <w:bCs/>
          <w:i w:val="0"/>
          <w:iCs w:val="0"/>
          <w:sz w:val="20"/>
          <w:szCs w:val="20"/>
          <w:lang w:val="en-US"/>
        </w:rPr>
        <w:fldChar w:fldCharType="begin"/>
      </w:r>
      <w:r w:rsidRPr="006F45EC">
        <w:rPr>
          <w:rFonts w:ascii="Palatino Linotype" w:hAnsi="Palatino Linotype" w:cs="Arial"/>
          <w:b/>
          <w:bCs/>
          <w:iCs w:val="0"/>
          <w:sz w:val="20"/>
          <w:szCs w:val="20"/>
          <w:lang w:val="en-US"/>
        </w:rPr>
        <w:instrText xml:space="preserve"> SEQ Figure_S \* ARABIC </w:instrText>
      </w:r>
      <w:r w:rsidRPr="006F45EC">
        <w:rPr>
          <w:rFonts w:ascii="Palatino Linotype" w:hAnsi="Palatino Linotype" w:cs="Arial"/>
          <w:b/>
          <w:bCs/>
          <w:i w:val="0"/>
          <w:iCs w:val="0"/>
          <w:sz w:val="20"/>
          <w:szCs w:val="20"/>
          <w:lang w:val="en-US"/>
        </w:rPr>
        <w:fldChar w:fldCharType="separate"/>
      </w:r>
      <w:r w:rsidR="00B71218">
        <w:rPr>
          <w:rFonts w:ascii="Palatino Linotype" w:hAnsi="Palatino Linotype" w:cs="Arial"/>
          <w:b/>
          <w:bCs/>
          <w:iCs w:val="0"/>
          <w:noProof/>
          <w:sz w:val="20"/>
          <w:szCs w:val="20"/>
          <w:lang w:val="en-US"/>
        </w:rPr>
        <w:t>14</w:t>
      </w:r>
      <w:r w:rsidRPr="006F45EC">
        <w:rPr>
          <w:rFonts w:ascii="Palatino Linotype" w:hAnsi="Palatino Linotype" w:cs="Arial"/>
          <w:b/>
          <w:bCs/>
          <w:i w:val="0"/>
          <w:iCs w:val="0"/>
          <w:sz w:val="20"/>
          <w:szCs w:val="20"/>
          <w:lang w:val="en-US"/>
        </w:rPr>
        <w:fldChar w:fldCharType="end"/>
      </w:r>
      <w:bookmarkEnd w:id="27"/>
      <w:r w:rsidRPr="006F45EC">
        <w:rPr>
          <w:rFonts w:ascii="Palatino Linotype" w:hAnsi="Palatino Linotype" w:cs="Arial"/>
          <w:b/>
          <w:bCs/>
          <w:iCs w:val="0"/>
          <w:sz w:val="20"/>
          <w:szCs w:val="20"/>
          <w:lang w:val="en-US"/>
        </w:rPr>
        <w:t>.</w:t>
      </w:r>
      <w:r w:rsidRPr="006F45EC">
        <w:rPr>
          <w:rFonts w:ascii="Palatino Linotype" w:hAnsi="Palatino Linotype" w:cs="Arial"/>
          <w:iCs w:val="0"/>
          <w:sz w:val="20"/>
          <w:szCs w:val="20"/>
          <w:lang w:val="en-US"/>
        </w:rPr>
        <w:t xml:space="preserve"> Antibiogram of </w:t>
      </w:r>
      <w:r w:rsidR="00F92033" w:rsidRPr="00F92033">
        <w:rPr>
          <w:rFonts w:ascii="Palatino Linotype" w:hAnsi="Palatino Linotype" w:cs="Arial"/>
          <w:iCs w:val="0"/>
          <w:sz w:val="20"/>
          <w:szCs w:val="20"/>
          <w:lang w:val="en-US"/>
        </w:rPr>
        <w:t>S. fodineus</w:t>
      </w:r>
      <w:r w:rsidR="00F92033" w:rsidRPr="00F92033">
        <w:rPr>
          <w:rFonts w:ascii="Palatino Linotype" w:hAnsi="Palatino Linotype" w:cs="Arial"/>
          <w:sz w:val="20"/>
          <w:szCs w:val="20"/>
          <w:lang w:val="en-US"/>
        </w:rPr>
        <w:t xml:space="preserve"> </w:t>
      </w:r>
      <w:r w:rsidRPr="006F45EC">
        <w:rPr>
          <w:rFonts w:ascii="Palatino Linotype" w:hAnsi="Palatino Linotype" w:cs="Arial"/>
          <w:iCs w:val="0"/>
          <w:sz w:val="20"/>
          <w:szCs w:val="20"/>
          <w:lang w:val="en-US"/>
        </w:rPr>
        <w:t>3C110 in ISP2 against</w:t>
      </w:r>
    </w:p>
    <w:p w14:paraId="413381BE" w14:textId="6B20E273" w:rsidR="00983CC0" w:rsidRPr="008A2BB9" w:rsidRDefault="00983CC0" w:rsidP="008A2BB9">
      <w:pPr>
        <w:pStyle w:val="Caption"/>
        <w:spacing w:before="0" w:after="0" w:line="228" w:lineRule="auto"/>
        <w:jc w:val="center"/>
        <w:rPr>
          <w:rFonts w:ascii="Palatino Linotype" w:hAnsi="Palatino Linotype" w:cs="Arial"/>
          <w:sz w:val="20"/>
          <w:szCs w:val="20"/>
          <w:lang w:val="en-US"/>
        </w:rPr>
        <w:sectPr w:rsidR="00983CC0" w:rsidRPr="008A2BB9" w:rsidSect="00983CC0">
          <w:type w:val="continuous"/>
          <w:pgSz w:w="12240" w:h="15840"/>
          <w:pgMar w:top="1417" w:right="1701" w:bottom="1417" w:left="1701" w:header="708" w:footer="708" w:gutter="0"/>
          <w:cols w:space="708"/>
          <w:docGrid w:linePitch="360"/>
        </w:sectPr>
      </w:pPr>
      <w:r w:rsidRPr="006F45EC">
        <w:rPr>
          <w:rFonts w:ascii="Palatino Linotype" w:hAnsi="Palatino Linotype" w:cs="Arial"/>
          <w:iCs w:val="0"/>
          <w:sz w:val="20"/>
          <w:szCs w:val="20"/>
          <w:lang w:val="en-US"/>
        </w:rPr>
        <w:t xml:space="preserve">Staphylococcus epidermidis </w:t>
      </w:r>
      <w:r w:rsidR="008D4632">
        <w:rPr>
          <w:rFonts w:ascii="Palatino Linotype" w:hAnsi="Palatino Linotype" w:cs="Arial"/>
          <w:iCs w:val="0"/>
          <w:sz w:val="20"/>
          <w:szCs w:val="20"/>
          <w:lang w:val="en-US"/>
        </w:rPr>
        <w:t>at</w:t>
      </w:r>
      <w:r w:rsidRPr="006F45EC">
        <w:rPr>
          <w:rFonts w:ascii="Palatino Linotype" w:hAnsi="Palatino Linotype" w:cs="Arial"/>
          <w:iCs w:val="0"/>
          <w:sz w:val="20"/>
          <w:szCs w:val="20"/>
          <w:lang w:val="en-US"/>
        </w:rPr>
        <w:t xml:space="preserve"> 30 mg/m</w:t>
      </w:r>
      <w:r w:rsidR="007D5505">
        <w:rPr>
          <w:rFonts w:ascii="Palatino Linotype" w:hAnsi="Palatino Linotype" w:cs="Arial"/>
          <w:iCs w:val="0"/>
          <w:sz w:val="20"/>
          <w:szCs w:val="20"/>
          <w:lang w:val="en-US"/>
        </w:rPr>
        <w:t>L</w:t>
      </w:r>
    </w:p>
    <w:p w14:paraId="640DD76C"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lastRenderedPageBreak/>
        <w:drawing>
          <wp:inline distT="0" distB="0" distL="0" distR="0" wp14:anchorId="2DF9229B" wp14:editId="0CCD1B82">
            <wp:extent cx="3604883" cy="2520000"/>
            <wp:effectExtent l="0" t="0" r="0" b="0"/>
            <wp:docPr id="334936123" name="Imagen 334936123"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36123" name="Imagen 334936123" descr="Forma&#10;&#10;Descripción generada automáticamente con confianza baj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4883" cy="2520000"/>
                    </a:xfrm>
                    <a:prstGeom prst="rect">
                      <a:avLst/>
                    </a:prstGeom>
                  </pic:spPr>
                </pic:pic>
              </a:graphicData>
            </a:graphic>
          </wp:inline>
        </w:drawing>
      </w:r>
    </w:p>
    <w:p w14:paraId="020E4246" w14:textId="24CAA357" w:rsidR="00983CC0" w:rsidRPr="006F45EC" w:rsidRDefault="00983CC0" w:rsidP="006F45EC">
      <w:pPr>
        <w:pStyle w:val="Caption"/>
        <w:spacing w:before="0" w:after="0" w:line="228" w:lineRule="auto"/>
        <w:jc w:val="center"/>
        <w:rPr>
          <w:rFonts w:ascii="Palatino Linotype" w:hAnsi="Palatino Linotype" w:cs="Arial"/>
          <w:sz w:val="20"/>
          <w:szCs w:val="20"/>
          <w:lang w:val="en-US"/>
        </w:rPr>
      </w:pPr>
      <w:bookmarkStart w:id="28" w:name="_Ref142606779"/>
      <w:bookmarkStart w:id="29" w:name="_Ref142605460"/>
      <w:r w:rsidRPr="006F45EC">
        <w:rPr>
          <w:rFonts w:ascii="Palatino Linotype" w:hAnsi="Palatino Linotype" w:cs="Arial"/>
          <w:b/>
          <w:bCs/>
          <w:sz w:val="20"/>
          <w:szCs w:val="20"/>
          <w:lang w:val="en-US"/>
        </w:rPr>
        <w:t>Figure S</w:t>
      </w:r>
      <w:r w:rsidRPr="006F45EC">
        <w:rPr>
          <w:rFonts w:ascii="Palatino Linotype" w:hAnsi="Palatino Linotype" w:cs="Arial"/>
          <w:b/>
          <w:bCs/>
          <w:sz w:val="20"/>
          <w:szCs w:val="20"/>
          <w:lang w:val="en-US"/>
        </w:rPr>
        <w:fldChar w:fldCharType="begin"/>
      </w:r>
      <w:r w:rsidRPr="006F45EC">
        <w:rPr>
          <w:rFonts w:ascii="Palatino Linotype" w:hAnsi="Palatino Linotype" w:cs="Arial"/>
          <w:b/>
          <w:bCs/>
          <w:sz w:val="20"/>
          <w:szCs w:val="20"/>
          <w:lang w:val="en-US"/>
        </w:rPr>
        <w:instrText xml:space="preserve"> SEQ Figure_S \* ARABIC </w:instrText>
      </w:r>
      <w:r w:rsidRPr="006F45EC">
        <w:rPr>
          <w:rFonts w:ascii="Palatino Linotype" w:hAnsi="Palatino Linotype" w:cs="Arial"/>
          <w:b/>
          <w:bCs/>
          <w:sz w:val="20"/>
          <w:szCs w:val="20"/>
          <w:lang w:val="en-US"/>
        </w:rPr>
        <w:fldChar w:fldCharType="separate"/>
      </w:r>
      <w:r w:rsidR="00B71218">
        <w:rPr>
          <w:rFonts w:ascii="Palatino Linotype" w:hAnsi="Palatino Linotype" w:cs="Arial"/>
          <w:b/>
          <w:bCs/>
          <w:noProof/>
          <w:sz w:val="20"/>
          <w:szCs w:val="20"/>
          <w:lang w:val="en-US"/>
        </w:rPr>
        <w:t>15</w:t>
      </w:r>
      <w:r w:rsidRPr="006F45EC">
        <w:rPr>
          <w:rFonts w:ascii="Palatino Linotype" w:hAnsi="Palatino Linotype" w:cs="Arial"/>
          <w:b/>
          <w:bCs/>
          <w:sz w:val="20"/>
          <w:szCs w:val="20"/>
          <w:lang w:val="en-US"/>
        </w:rPr>
        <w:fldChar w:fldCharType="end"/>
      </w:r>
      <w:bookmarkEnd w:id="28"/>
      <w:r w:rsidRPr="006F45EC">
        <w:rPr>
          <w:rFonts w:ascii="Palatino Linotype" w:hAnsi="Palatino Linotype" w:cs="Arial"/>
          <w:b/>
          <w:bCs/>
          <w:sz w:val="20"/>
          <w:szCs w:val="20"/>
          <w:lang w:val="en-US"/>
        </w:rPr>
        <w:t>.</w:t>
      </w:r>
      <w:r w:rsidRPr="006F45EC">
        <w:rPr>
          <w:rFonts w:ascii="Palatino Linotype" w:hAnsi="Palatino Linotype" w:cs="Arial"/>
          <w:sz w:val="20"/>
          <w:szCs w:val="20"/>
          <w:lang w:val="en-US"/>
        </w:rPr>
        <w:t xml:space="preserve"> </w:t>
      </w:r>
      <w:r w:rsidR="00386DB4">
        <w:rPr>
          <w:rFonts w:ascii="Palatino Linotype" w:hAnsi="Palatino Linotype" w:cs="Arial"/>
          <w:sz w:val="20"/>
          <w:szCs w:val="20"/>
          <w:lang w:val="en-US"/>
        </w:rPr>
        <w:t xml:space="preserve">Dose-response curves for </w:t>
      </w:r>
      <w:r w:rsidR="00F92033" w:rsidRPr="00F92033">
        <w:rPr>
          <w:rFonts w:ascii="Palatino Linotype" w:hAnsi="Palatino Linotype" w:cs="Arial"/>
          <w:sz w:val="20"/>
          <w:szCs w:val="20"/>
          <w:lang w:val="en-US"/>
        </w:rPr>
        <w:t xml:space="preserve">S. mediolani </w:t>
      </w:r>
      <w:r w:rsidRPr="006F45EC">
        <w:rPr>
          <w:rFonts w:ascii="Palatino Linotype" w:hAnsi="Palatino Linotype" w:cs="Arial"/>
          <w:sz w:val="20"/>
          <w:szCs w:val="20"/>
          <w:lang w:val="en-US"/>
        </w:rPr>
        <w:t>1B247 in ISP2 against HDFa.</w:t>
      </w:r>
      <w:bookmarkEnd w:id="29"/>
    </w:p>
    <w:p w14:paraId="78112A74"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3274AC2C" wp14:editId="09A4A7FC">
            <wp:extent cx="3528000" cy="2520000"/>
            <wp:effectExtent l="0" t="0" r="0" b="0"/>
            <wp:docPr id="49" name="Imagen 4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Form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8000" cy="2520000"/>
                    </a:xfrm>
                    <a:prstGeom prst="rect">
                      <a:avLst/>
                    </a:prstGeom>
                  </pic:spPr>
                </pic:pic>
              </a:graphicData>
            </a:graphic>
          </wp:inline>
        </w:drawing>
      </w:r>
    </w:p>
    <w:p w14:paraId="459698BB" w14:textId="596A2DAB" w:rsidR="00983CC0" w:rsidRPr="006F45EC" w:rsidRDefault="00983CC0" w:rsidP="006F45EC">
      <w:pPr>
        <w:pStyle w:val="Caption"/>
        <w:spacing w:before="0" w:after="0" w:line="228" w:lineRule="auto"/>
        <w:jc w:val="center"/>
        <w:rPr>
          <w:rFonts w:ascii="Palatino Linotype" w:hAnsi="Palatino Linotype" w:cs="Arial"/>
          <w:sz w:val="20"/>
          <w:szCs w:val="20"/>
          <w:lang w:val="en-US"/>
        </w:rPr>
      </w:pPr>
      <w:bookmarkStart w:id="30" w:name="_Ref142605464"/>
      <w:r w:rsidRPr="006F45EC">
        <w:rPr>
          <w:rFonts w:ascii="Palatino Linotype" w:hAnsi="Palatino Linotype" w:cs="Arial"/>
          <w:b/>
          <w:bCs/>
          <w:sz w:val="20"/>
          <w:szCs w:val="20"/>
          <w:lang w:val="en-US"/>
        </w:rPr>
        <w:t>Figure S</w:t>
      </w:r>
      <w:r w:rsidRPr="006F45EC">
        <w:rPr>
          <w:rFonts w:ascii="Palatino Linotype" w:hAnsi="Palatino Linotype" w:cs="Arial"/>
          <w:b/>
          <w:bCs/>
          <w:sz w:val="20"/>
          <w:szCs w:val="20"/>
          <w:lang w:val="en-US"/>
        </w:rPr>
        <w:fldChar w:fldCharType="begin"/>
      </w:r>
      <w:r w:rsidRPr="006F45EC">
        <w:rPr>
          <w:rFonts w:ascii="Palatino Linotype" w:hAnsi="Palatino Linotype" w:cs="Arial"/>
          <w:b/>
          <w:bCs/>
          <w:sz w:val="20"/>
          <w:szCs w:val="20"/>
          <w:lang w:val="en-US"/>
        </w:rPr>
        <w:instrText xml:space="preserve"> SEQ Figure_S \* ARABIC </w:instrText>
      </w:r>
      <w:r w:rsidRPr="006F45EC">
        <w:rPr>
          <w:rFonts w:ascii="Palatino Linotype" w:hAnsi="Palatino Linotype" w:cs="Arial"/>
          <w:b/>
          <w:bCs/>
          <w:sz w:val="20"/>
          <w:szCs w:val="20"/>
          <w:lang w:val="en-US"/>
        </w:rPr>
        <w:fldChar w:fldCharType="separate"/>
      </w:r>
      <w:r w:rsidR="00B71218">
        <w:rPr>
          <w:rFonts w:ascii="Palatino Linotype" w:hAnsi="Palatino Linotype" w:cs="Arial"/>
          <w:b/>
          <w:bCs/>
          <w:noProof/>
          <w:sz w:val="20"/>
          <w:szCs w:val="20"/>
          <w:lang w:val="en-US"/>
        </w:rPr>
        <w:t>16</w:t>
      </w:r>
      <w:r w:rsidRPr="006F45EC">
        <w:rPr>
          <w:rFonts w:ascii="Palatino Linotype" w:hAnsi="Palatino Linotype" w:cs="Arial"/>
          <w:b/>
          <w:bCs/>
          <w:sz w:val="20"/>
          <w:szCs w:val="20"/>
          <w:lang w:val="en-US"/>
        </w:rPr>
        <w:fldChar w:fldCharType="end"/>
      </w:r>
      <w:r w:rsidRPr="006F45EC">
        <w:rPr>
          <w:rFonts w:ascii="Palatino Linotype" w:hAnsi="Palatino Linotype" w:cs="Arial"/>
          <w:b/>
          <w:bCs/>
          <w:sz w:val="20"/>
          <w:szCs w:val="20"/>
          <w:lang w:val="en-US"/>
        </w:rPr>
        <w:t>.</w:t>
      </w:r>
      <w:r w:rsidRPr="006F45EC">
        <w:rPr>
          <w:rFonts w:ascii="Palatino Linotype" w:hAnsi="Palatino Linotype" w:cs="Arial"/>
          <w:sz w:val="20"/>
          <w:szCs w:val="20"/>
          <w:lang w:val="en-US"/>
        </w:rPr>
        <w:t xml:space="preserve"> </w:t>
      </w:r>
      <w:r w:rsidR="00386DB4">
        <w:rPr>
          <w:rFonts w:ascii="Palatino Linotype" w:hAnsi="Palatino Linotype" w:cs="Arial"/>
          <w:sz w:val="20"/>
          <w:szCs w:val="20"/>
          <w:lang w:val="en-US"/>
        </w:rPr>
        <w:t>Dose-response curves for</w:t>
      </w:r>
      <w:r w:rsidR="00F92033" w:rsidRPr="00F92033">
        <w:rPr>
          <w:rFonts w:ascii="Palatino Linotype" w:eastAsia="宋体" w:hAnsi="Palatino Linotype" w:cs="Arial"/>
          <w:color w:val="000000"/>
          <w:sz w:val="18"/>
          <w:lang w:val="en-US" w:eastAsia="zh-CN"/>
        </w:rPr>
        <w:t xml:space="preserve"> </w:t>
      </w:r>
      <w:r w:rsidR="00F92033" w:rsidRPr="00F92033">
        <w:rPr>
          <w:rFonts w:ascii="Palatino Linotype" w:hAnsi="Palatino Linotype" w:cs="Arial"/>
          <w:sz w:val="20"/>
          <w:szCs w:val="20"/>
          <w:lang w:val="en-US"/>
        </w:rPr>
        <w:t>S. noursei</w:t>
      </w:r>
      <w:r w:rsidR="00386DB4">
        <w:rPr>
          <w:rFonts w:ascii="Palatino Linotype" w:hAnsi="Palatino Linotype" w:cs="Arial"/>
          <w:sz w:val="20"/>
          <w:szCs w:val="20"/>
          <w:lang w:val="en-US"/>
        </w:rPr>
        <w:t xml:space="preserve"> </w:t>
      </w:r>
      <w:r w:rsidRPr="006F45EC">
        <w:rPr>
          <w:rFonts w:ascii="Palatino Linotype" w:hAnsi="Palatino Linotype" w:cs="Arial"/>
          <w:sz w:val="20"/>
          <w:szCs w:val="20"/>
          <w:lang w:val="en-US"/>
        </w:rPr>
        <w:t>290 in ISP4 against HDFa.</w:t>
      </w:r>
      <w:bookmarkEnd w:id="30"/>
    </w:p>
    <w:p w14:paraId="3D6E20C4"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692942DB" wp14:editId="437C10FE">
            <wp:extent cx="3528000" cy="2520000"/>
            <wp:effectExtent l="0" t="0" r="0" b="0"/>
            <wp:docPr id="50" name="Imagen 50"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Forma&#10;&#10;Descripción generada automáticamente con confianza medi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8000" cy="2520000"/>
                    </a:xfrm>
                    <a:prstGeom prst="rect">
                      <a:avLst/>
                    </a:prstGeom>
                  </pic:spPr>
                </pic:pic>
              </a:graphicData>
            </a:graphic>
          </wp:inline>
        </w:drawing>
      </w:r>
    </w:p>
    <w:p w14:paraId="44EBC915" w14:textId="72B1F954" w:rsidR="00983CC0" w:rsidRPr="006F45EC" w:rsidRDefault="00983CC0" w:rsidP="006F45EC">
      <w:pPr>
        <w:pStyle w:val="Caption"/>
        <w:spacing w:before="0" w:after="0" w:line="228" w:lineRule="auto"/>
        <w:jc w:val="center"/>
        <w:rPr>
          <w:rFonts w:ascii="Palatino Linotype" w:hAnsi="Palatino Linotype" w:cs="Arial"/>
          <w:sz w:val="20"/>
          <w:szCs w:val="20"/>
          <w:lang w:val="en-US"/>
        </w:rPr>
      </w:pPr>
      <w:bookmarkStart w:id="31" w:name="_Ref142605468"/>
      <w:r w:rsidRPr="006F45EC">
        <w:rPr>
          <w:rFonts w:ascii="Palatino Linotype" w:hAnsi="Palatino Linotype" w:cs="Arial"/>
          <w:b/>
          <w:bCs/>
          <w:sz w:val="20"/>
          <w:szCs w:val="20"/>
          <w:lang w:val="en-US"/>
        </w:rPr>
        <w:t>Figure S</w:t>
      </w:r>
      <w:r w:rsidRPr="006F45EC">
        <w:rPr>
          <w:rFonts w:ascii="Palatino Linotype" w:hAnsi="Palatino Linotype" w:cs="Arial"/>
          <w:b/>
          <w:bCs/>
          <w:sz w:val="20"/>
          <w:szCs w:val="20"/>
          <w:lang w:val="en-US"/>
        </w:rPr>
        <w:fldChar w:fldCharType="begin"/>
      </w:r>
      <w:r w:rsidRPr="006F45EC">
        <w:rPr>
          <w:rFonts w:ascii="Palatino Linotype" w:hAnsi="Palatino Linotype" w:cs="Arial"/>
          <w:b/>
          <w:bCs/>
          <w:sz w:val="20"/>
          <w:szCs w:val="20"/>
          <w:lang w:val="en-US"/>
        </w:rPr>
        <w:instrText xml:space="preserve"> SEQ Figure_S \* ARABIC </w:instrText>
      </w:r>
      <w:r w:rsidRPr="006F45EC">
        <w:rPr>
          <w:rFonts w:ascii="Palatino Linotype" w:hAnsi="Palatino Linotype" w:cs="Arial"/>
          <w:b/>
          <w:bCs/>
          <w:sz w:val="20"/>
          <w:szCs w:val="20"/>
          <w:lang w:val="en-US"/>
        </w:rPr>
        <w:fldChar w:fldCharType="separate"/>
      </w:r>
      <w:r w:rsidR="00B71218">
        <w:rPr>
          <w:rFonts w:ascii="Palatino Linotype" w:hAnsi="Palatino Linotype" w:cs="Arial"/>
          <w:b/>
          <w:bCs/>
          <w:noProof/>
          <w:sz w:val="20"/>
          <w:szCs w:val="20"/>
          <w:lang w:val="en-US"/>
        </w:rPr>
        <w:t>17</w:t>
      </w:r>
      <w:r w:rsidRPr="006F45EC">
        <w:rPr>
          <w:rFonts w:ascii="Palatino Linotype" w:hAnsi="Palatino Linotype" w:cs="Arial"/>
          <w:b/>
          <w:bCs/>
          <w:sz w:val="20"/>
          <w:szCs w:val="20"/>
          <w:lang w:val="en-US"/>
        </w:rPr>
        <w:fldChar w:fldCharType="end"/>
      </w:r>
      <w:r w:rsidRPr="006F45EC">
        <w:rPr>
          <w:rFonts w:ascii="Palatino Linotype" w:hAnsi="Palatino Linotype" w:cs="Arial"/>
          <w:b/>
          <w:bCs/>
          <w:sz w:val="20"/>
          <w:szCs w:val="20"/>
          <w:lang w:val="en-US"/>
        </w:rPr>
        <w:t>.</w:t>
      </w:r>
      <w:r w:rsidRPr="006F45EC">
        <w:rPr>
          <w:rFonts w:ascii="Palatino Linotype" w:hAnsi="Palatino Linotype" w:cs="Arial"/>
          <w:sz w:val="20"/>
          <w:szCs w:val="20"/>
          <w:lang w:val="en-US"/>
        </w:rPr>
        <w:t xml:space="preserve"> </w:t>
      </w:r>
      <w:r w:rsidR="00386DB4">
        <w:rPr>
          <w:rFonts w:ascii="Palatino Linotype" w:hAnsi="Palatino Linotype" w:cs="Arial"/>
          <w:sz w:val="20"/>
          <w:szCs w:val="20"/>
          <w:lang w:val="en-US"/>
        </w:rPr>
        <w:t xml:space="preserve">Dose-response curves for </w:t>
      </w:r>
      <w:r w:rsidR="00F92033" w:rsidRPr="00F92033">
        <w:rPr>
          <w:rFonts w:ascii="Palatino Linotype" w:hAnsi="Palatino Linotype" w:cs="Arial"/>
          <w:sz w:val="20"/>
          <w:szCs w:val="20"/>
          <w:lang w:val="en-US"/>
        </w:rPr>
        <w:t xml:space="preserve">S. murinus </w:t>
      </w:r>
      <w:r w:rsidRPr="006F45EC">
        <w:rPr>
          <w:rFonts w:ascii="Palatino Linotype" w:hAnsi="Palatino Linotype" w:cs="Arial"/>
          <w:sz w:val="20"/>
          <w:szCs w:val="20"/>
          <w:lang w:val="en-US"/>
        </w:rPr>
        <w:t>4C171 in ISP4 against HeLa.</w:t>
      </w:r>
      <w:bookmarkEnd w:id="31"/>
    </w:p>
    <w:p w14:paraId="248E0837" w14:textId="77777777" w:rsidR="00983CC0" w:rsidRPr="006F45EC" w:rsidRDefault="00983CC0" w:rsidP="006F45EC">
      <w:pPr>
        <w:spacing w:before="0" w:after="0" w:line="228" w:lineRule="auto"/>
        <w:rPr>
          <w:rFonts w:ascii="Palatino Linotype" w:hAnsi="Palatino Linotype" w:cs="Arial"/>
          <w:sz w:val="20"/>
          <w:szCs w:val="20"/>
          <w:lang w:val="en-US"/>
        </w:rPr>
      </w:pPr>
    </w:p>
    <w:p w14:paraId="77DDFACC"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lastRenderedPageBreak/>
        <w:drawing>
          <wp:inline distT="0" distB="0" distL="0" distR="0" wp14:anchorId="0AC062DD" wp14:editId="119D6D90">
            <wp:extent cx="3776472" cy="2697480"/>
            <wp:effectExtent l="0" t="0" r="0" b="0"/>
            <wp:docPr id="51" name="Imagen 5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Forma&#10;&#10;Descripción generada automáticamente con confianza medi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6472" cy="2697480"/>
                    </a:xfrm>
                    <a:prstGeom prst="rect">
                      <a:avLst/>
                    </a:prstGeom>
                  </pic:spPr>
                </pic:pic>
              </a:graphicData>
            </a:graphic>
          </wp:inline>
        </w:drawing>
      </w:r>
    </w:p>
    <w:p w14:paraId="19EB55A1" w14:textId="741215E7" w:rsidR="00983CC0" w:rsidRPr="006F45EC" w:rsidRDefault="00983CC0" w:rsidP="006F45EC">
      <w:pPr>
        <w:pStyle w:val="Caption"/>
        <w:spacing w:before="0" w:after="0" w:line="228" w:lineRule="auto"/>
        <w:jc w:val="center"/>
        <w:rPr>
          <w:rFonts w:ascii="Palatino Linotype" w:hAnsi="Palatino Linotype" w:cs="Arial"/>
          <w:sz w:val="20"/>
          <w:szCs w:val="20"/>
          <w:lang w:val="en-US"/>
        </w:rPr>
      </w:pPr>
      <w:bookmarkStart w:id="32" w:name="_Ref142605524"/>
      <w:r w:rsidRPr="006F45EC">
        <w:rPr>
          <w:rFonts w:ascii="Palatino Linotype" w:hAnsi="Palatino Linotype" w:cs="Arial"/>
          <w:b/>
          <w:bCs/>
          <w:sz w:val="20"/>
          <w:szCs w:val="20"/>
          <w:lang w:val="en-US"/>
        </w:rPr>
        <w:t>Figure S</w:t>
      </w:r>
      <w:r w:rsidRPr="006F45EC">
        <w:rPr>
          <w:rFonts w:ascii="Palatino Linotype" w:hAnsi="Palatino Linotype" w:cs="Arial"/>
          <w:b/>
          <w:bCs/>
          <w:sz w:val="20"/>
          <w:szCs w:val="20"/>
          <w:lang w:val="en-US"/>
        </w:rPr>
        <w:fldChar w:fldCharType="begin"/>
      </w:r>
      <w:r w:rsidRPr="006F45EC">
        <w:rPr>
          <w:rFonts w:ascii="Palatino Linotype" w:hAnsi="Palatino Linotype" w:cs="Arial"/>
          <w:b/>
          <w:bCs/>
          <w:sz w:val="20"/>
          <w:szCs w:val="20"/>
          <w:lang w:val="en-US"/>
        </w:rPr>
        <w:instrText xml:space="preserve"> SEQ Figure_S \* ARABIC </w:instrText>
      </w:r>
      <w:r w:rsidRPr="006F45EC">
        <w:rPr>
          <w:rFonts w:ascii="Palatino Linotype" w:hAnsi="Palatino Linotype" w:cs="Arial"/>
          <w:b/>
          <w:bCs/>
          <w:sz w:val="20"/>
          <w:szCs w:val="20"/>
          <w:lang w:val="en-US"/>
        </w:rPr>
        <w:fldChar w:fldCharType="separate"/>
      </w:r>
      <w:r w:rsidR="00B71218">
        <w:rPr>
          <w:rFonts w:ascii="Palatino Linotype" w:hAnsi="Palatino Linotype" w:cs="Arial"/>
          <w:b/>
          <w:bCs/>
          <w:noProof/>
          <w:sz w:val="20"/>
          <w:szCs w:val="20"/>
          <w:lang w:val="en-US"/>
        </w:rPr>
        <w:t>18</w:t>
      </w:r>
      <w:r w:rsidRPr="006F45EC">
        <w:rPr>
          <w:rFonts w:ascii="Palatino Linotype" w:hAnsi="Palatino Linotype" w:cs="Arial"/>
          <w:b/>
          <w:bCs/>
          <w:sz w:val="20"/>
          <w:szCs w:val="20"/>
          <w:lang w:val="en-US"/>
        </w:rPr>
        <w:fldChar w:fldCharType="end"/>
      </w:r>
      <w:r w:rsidRPr="006F45EC">
        <w:rPr>
          <w:rFonts w:ascii="Palatino Linotype" w:hAnsi="Palatino Linotype" w:cs="Arial"/>
          <w:b/>
          <w:bCs/>
          <w:sz w:val="20"/>
          <w:szCs w:val="20"/>
          <w:lang w:val="en-US"/>
        </w:rPr>
        <w:t>.</w:t>
      </w:r>
      <w:r w:rsidRPr="006F45EC">
        <w:rPr>
          <w:rFonts w:ascii="Palatino Linotype" w:hAnsi="Palatino Linotype" w:cs="Arial"/>
          <w:sz w:val="20"/>
          <w:szCs w:val="20"/>
          <w:lang w:val="en-US"/>
        </w:rPr>
        <w:t xml:space="preserve"> </w:t>
      </w:r>
      <w:r w:rsidR="00386DB4">
        <w:rPr>
          <w:rFonts w:ascii="Palatino Linotype" w:hAnsi="Palatino Linotype" w:cs="Arial"/>
          <w:sz w:val="20"/>
          <w:szCs w:val="20"/>
          <w:lang w:val="en-US"/>
        </w:rPr>
        <w:t xml:space="preserve">Dose-response curves for </w:t>
      </w:r>
      <w:r w:rsidR="00F92033" w:rsidRPr="00F92033">
        <w:rPr>
          <w:rFonts w:ascii="Palatino Linotype" w:hAnsi="Palatino Linotype" w:cs="Arial"/>
          <w:sz w:val="20"/>
          <w:szCs w:val="20"/>
          <w:lang w:val="en-US"/>
        </w:rPr>
        <w:t xml:space="preserve">S. murinus </w:t>
      </w:r>
      <w:r w:rsidRPr="006F45EC">
        <w:rPr>
          <w:rFonts w:ascii="Palatino Linotype" w:hAnsi="Palatino Linotype" w:cs="Arial"/>
          <w:sz w:val="20"/>
          <w:szCs w:val="20"/>
          <w:lang w:val="en-US"/>
        </w:rPr>
        <w:t>246 in starch nitrate against HeLa.</w:t>
      </w:r>
      <w:bookmarkEnd w:id="32"/>
    </w:p>
    <w:p w14:paraId="7440BC27" w14:textId="77777777" w:rsidR="00983CC0" w:rsidRPr="006F45EC" w:rsidRDefault="00983CC0" w:rsidP="006F45EC">
      <w:pPr>
        <w:spacing w:before="0" w:after="0" w:line="228" w:lineRule="auto"/>
        <w:jc w:val="center"/>
        <w:rPr>
          <w:rFonts w:ascii="Palatino Linotype" w:hAnsi="Palatino Linotype" w:cs="Arial"/>
          <w:sz w:val="20"/>
          <w:szCs w:val="20"/>
          <w:lang w:val="en-US"/>
        </w:rPr>
      </w:pPr>
      <w:r w:rsidRPr="006F45EC">
        <w:rPr>
          <w:rFonts w:ascii="Palatino Linotype" w:hAnsi="Palatino Linotype" w:cs="Arial"/>
          <w:noProof/>
          <w:sz w:val="20"/>
          <w:szCs w:val="20"/>
          <w:lang w:val="en-US"/>
        </w:rPr>
        <w:drawing>
          <wp:inline distT="0" distB="0" distL="0" distR="0" wp14:anchorId="5F80E668" wp14:editId="6F140D5A">
            <wp:extent cx="3776472" cy="2697480"/>
            <wp:effectExtent l="0" t="0" r="0" b="0"/>
            <wp:docPr id="53" name="Imagen 5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Forma&#10;&#10;Descripción generada automáticamente con confianza media"/>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76472" cy="2697480"/>
                    </a:xfrm>
                    <a:prstGeom prst="rect">
                      <a:avLst/>
                    </a:prstGeom>
                  </pic:spPr>
                </pic:pic>
              </a:graphicData>
            </a:graphic>
          </wp:inline>
        </w:drawing>
      </w:r>
    </w:p>
    <w:p w14:paraId="727F2CFC" w14:textId="3EA2EC36" w:rsidR="006F45EC" w:rsidRPr="006F45EC" w:rsidRDefault="00983CC0" w:rsidP="006F45EC">
      <w:pPr>
        <w:pStyle w:val="Caption"/>
        <w:spacing w:before="0" w:after="0" w:line="228" w:lineRule="auto"/>
        <w:jc w:val="center"/>
        <w:rPr>
          <w:rFonts w:ascii="Palatino Linotype" w:hAnsi="Palatino Linotype" w:cs="Arial"/>
          <w:sz w:val="20"/>
          <w:szCs w:val="20"/>
          <w:lang w:val="en-US"/>
        </w:rPr>
      </w:pPr>
      <w:bookmarkStart w:id="33" w:name="_Ref142606784"/>
      <w:bookmarkStart w:id="34" w:name="_Ref142605471"/>
      <w:r w:rsidRPr="006F45EC">
        <w:rPr>
          <w:rFonts w:ascii="Palatino Linotype" w:hAnsi="Palatino Linotype" w:cs="Arial"/>
          <w:b/>
          <w:bCs/>
          <w:sz w:val="20"/>
          <w:szCs w:val="20"/>
          <w:lang w:val="en-US"/>
        </w:rPr>
        <w:t>Figure S</w:t>
      </w:r>
      <w:r w:rsidRPr="006F45EC">
        <w:rPr>
          <w:rFonts w:ascii="Palatino Linotype" w:hAnsi="Palatino Linotype" w:cs="Arial"/>
          <w:b/>
          <w:bCs/>
          <w:sz w:val="20"/>
          <w:szCs w:val="20"/>
          <w:lang w:val="en-US"/>
        </w:rPr>
        <w:fldChar w:fldCharType="begin"/>
      </w:r>
      <w:r w:rsidRPr="006F45EC">
        <w:rPr>
          <w:rFonts w:ascii="Palatino Linotype" w:hAnsi="Palatino Linotype" w:cs="Arial"/>
          <w:b/>
          <w:bCs/>
          <w:sz w:val="20"/>
          <w:szCs w:val="20"/>
          <w:lang w:val="en-US"/>
        </w:rPr>
        <w:instrText xml:space="preserve"> SEQ Figure_S \* ARABIC </w:instrText>
      </w:r>
      <w:r w:rsidRPr="006F45EC">
        <w:rPr>
          <w:rFonts w:ascii="Palatino Linotype" w:hAnsi="Palatino Linotype" w:cs="Arial"/>
          <w:b/>
          <w:bCs/>
          <w:sz w:val="20"/>
          <w:szCs w:val="20"/>
          <w:lang w:val="en-US"/>
        </w:rPr>
        <w:fldChar w:fldCharType="separate"/>
      </w:r>
      <w:r w:rsidR="00B71218">
        <w:rPr>
          <w:rFonts w:ascii="Palatino Linotype" w:hAnsi="Palatino Linotype" w:cs="Arial"/>
          <w:b/>
          <w:bCs/>
          <w:noProof/>
          <w:sz w:val="20"/>
          <w:szCs w:val="20"/>
          <w:lang w:val="en-US"/>
        </w:rPr>
        <w:t>19</w:t>
      </w:r>
      <w:r w:rsidRPr="006F45EC">
        <w:rPr>
          <w:rFonts w:ascii="Palatino Linotype" w:hAnsi="Palatino Linotype" w:cs="Arial"/>
          <w:b/>
          <w:bCs/>
          <w:sz w:val="20"/>
          <w:szCs w:val="20"/>
          <w:lang w:val="en-US"/>
        </w:rPr>
        <w:fldChar w:fldCharType="end"/>
      </w:r>
      <w:bookmarkEnd w:id="33"/>
      <w:r w:rsidRPr="006F45EC">
        <w:rPr>
          <w:rFonts w:ascii="Palatino Linotype" w:hAnsi="Palatino Linotype" w:cs="Arial"/>
          <w:b/>
          <w:bCs/>
          <w:sz w:val="20"/>
          <w:szCs w:val="20"/>
          <w:lang w:val="en-US"/>
        </w:rPr>
        <w:t>.</w:t>
      </w:r>
      <w:r w:rsidRPr="006F45EC">
        <w:rPr>
          <w:rFonts w:ascii="Palatino Linotype" w:hAnsi="Palatino Linotype" w:cs="Arial"/>
          <w:sz w:val="20"/>
          <w:szCs w:val="20"/>
          <w:lang w:val="en-US"/>
        </w:rPr>
        <w:t xml:space="preserve"> </w:t>
      </w:r>
      <w:r w:rsidR="00386DB4">
        <w:rPr>
          <w:rFonts w:ascii="Palatino Linotype" w:hAnsi="Palatino Linotype" w:cs="Arial"/>
          <w:sz w:val="20"/>
          <w:szCs w:val="20"/>
          <w:lang w:val="en-US"/>
        </w:rPr>
        <w:t xml:space="preserve">Dose-response curves for </w:t>
      </w:r>
      <w:r w:rsidR="00F92033" w:rsidRPr="00F92033">
        <w:rPr>
          <w:rFonts w:ascii="Palatino Linotype" w:hAnsi="Palatino Linotype" w:cs="Arial"/>
          <w:sz w:val="20"/>
          <w:szCs w:val="20"/>
          <w:lang w:val="en-US"/>
        </w:rPr>
        <w:t xml:space="preserve">S. murinus </w:t>
      </w:r>
      <w:r w:rsidRPr="006F45EC">
        <w:rPr>
          <w:rFonts w:ascii="Palatino Linotype" w:hAnsi="Palatino Linotype" w:cs="Arial"/>
          <w:sz w:val="20"/>
          <w:szCs w:val="20"/>
          <w:lang w:val="en-US"/>
        </w:rPr>
        <w:t>4C171 in ISP4 against MCF-7.</w:t>
      </w:r>
      <w:bookmarkEnd w:id="34"/>
    </w:p>
    <w:p w14:paraId="62E6635B" w14:textId="77777777" w:rsidR="006F45EC" w:rsidRPr="006F45EC" w:rsidRDefault="006F45EC" w:rsidP="006F45EC">
      <w:pPr>
        <w:spacing w:before="0" w:after="0" w:line="228" w:lineRule="auto"/>
        <w:jc w:val="left"/>
        <w:rPr>
          <w:rFonts w:ascii="Palatino Linotype" w:hAnsi="Palatino Linotype" w:cs="Arial"/>
          <w:i/>
          <w:iCs/>
          <w:sz w:val="20"/>
          <w:szCs w:val="20"/>
          <w:lang w:val="en-US"/>
        </w:rPr>
      </w:pPr>
      <w:r w:rsidRPr="006F45EC">
        <w:rPr>
          <w:rFonts w:ascii="Palatino Linotype" w:hAnsi="Palatino Linotype" w:cs="Arial"/>
          <w:sz w:val="20"/>
          <w:szCs w:val="20"/>
          <w:lang w:val="en-US"/>
        </w:rPr>
        <w:br w:type="page"/>
      </w:r>
    </w:p>
    <w:p w14:paraId="1010E2A5" w14:textId="155DA59C" w:rsidR="00254327" w:rsidRDefault="00254327" w:rsidP="006F45EC">
      <w:pPr>
        <w:spacing w:before="0" w:after="0" w:line="228" w:lineRule="auto"/>
        <w:rPr>
          <w:rFonts w:ascii="Palatino Linotype" w:hAnsi="Palatino Linotype"/>
          <w:b/>
          <w:bCs/>
          <w:sz w:val="20"/>
          <w:szCs w:val="20"/>
          <w:lang w:val="en-US"/>
        </w:rPr>
      </w:pPr>
      <w:r w:rsidRPr="00F74BA3">
        <w:rPr>
          <w:rFonts w:ascii="Palatino Linotype" w:hAnsi="Palatino Linotype"/>
          <w:b/>
          <w:bCs/>
          <w:sz w:val="20"/>
          <w:szCs w:val="20"/>
          <w:lang w:val="en-US"/>
        </w:rPr>
        <w:lastRenderedPageBreak/>
        <w:t>References</w:t>
      </w:r>
    </w:p>
    <w:p w14:paraId="2BE18274" w14:textId="77777777" w:rsidR="00F92033" w:rsidRPr="00F74BA3" w:rsidRDefault="00F92033" w:rsidP="006F45EC">
      <w:pPr>
        <w:spacing w:before="0" w:after="0" w:line="228" w:lineRule="auto"/>
        <w:rPr>
          <w:rFonts w:ascii="Palatino Linotype" w:hAnsi="Palatino Linotype"/>
          <w:b/>
          <w:bCs/>
          <w:sz w:val="20"/>
          <w:szCs w:val="20"/>
          <w:lang w:val="en-US"/>
        </w:rPr>
      </w:pPr>
    </w:p>
    <w:p w14:paraId="23F250C6" w14:textId="47F814C8" w:rsidR="00B21486" w:rsidRPr="00CB0C28" w:rsidRDefault="00F74BA3"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8D4632">
        <w:rPr>
          <w:rFonts w:ascii="Palatino Linotype" w:hAnsi="Palatino Linotype"/>
          <w:sz w:val="18"/>
          <w:szCs w:val="18"/>
          <w:lang w:val="en-US"/>
        </w:rPr>
        <w:fldChar w:fldCharType="begin" w:fldLock="1"/>
      </w:r>
      <w:r w:rsidRPr="008D4632">
        <w:rPr>
          <w:rFonts w:ascii="Palatino Linotype" w:hAnsi="Palatino Linotype"/>
          <w:sz w:val="18"/>
          <w:szCs w:val="18"/>
          <w:lang w:val="en-US"/>
        </w:rPr>
        <w:instrText xml:space="preserve">ADDIN Mendeley Bibliography CSL_BIBLIOGRAPHY </w:instrText>
      </w:r>
      <w:r w:rsidRPr="008D4632">
        <w:rPr>
          <w:rFonts w:ascii="Palatino Linotype" w:hAnsi="Palatino Linotype"/>
          <w:sz w:val="18"/>
          <w:szCs w:val="18"/>
          <w:lang w:val="en-US"/>
        </w:rPr>
        <w:fldChar w:fldCharType="separate"/>
      </w:r>
      <w:r w:rsidR="00B21486" w:rsidRPr="00CB0C28">
        <w:rPr>
          <w:rFonts w:ascii="Palatino Linotype" w:hAnsi="Palatino Linotype" w:cs="Times New Roman"/>
          <w:noProof/>
          <w:sz w:val="18"/>
          <w:lang w:val="en-US"/>
        </w:rPr>
        <w:t xml:space="preserve">1. </w:t>
      </w:r>
      <w:r w:rsidR="00B21486" w:rsidRPr="00CB0C28">
        <w:rPr>
          <w:rFonts w:ascii="Palatino Linotype" w:hAnsi="Palatino Linotype" w:cs="Times New Roman"/>
          <w:noProof/>
          <w:sz w:val="18"/>
          <w:lang w:val="en-US"/>
        </w:rPr>
        <w:tab/>
        <w:t>de Koning, C.B.; Ngwira, K.J.; Rousseau, A.L. Biosynthesis, Synthetic Studies, and Biological Activities of the Jadomycin Alkaloids and Related Analogues. In; 2020; pp. 125–199.</w:t>
      </w:r>
    </w:p>
    <w:p w14:paraId="221175B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 </w:t>
      </w:r>
      <w:r w:rsidRPr="00CB0C28">
        <w:rPr>
          <w:rFonts w:ascii="Palatino Linotype" w:hAnsi="Palatino Linotype" w:cs="Times New Roman"/>
          <w:noProof/>
          <w:sz w:val="18"/>
          <w:lang w:val="en-US"/>
        </w:rPr>
        <w:tab/>
        <w:t xml:space="preserve">Yin, M.; Jiang, M.; Ren, Z.; Dong, Y.; Lu, T. The Complete Genome Sequence of </w:t>
      </w:r>
      <w:r w:rsidRPr="00CB0C28">
        <w:rPr>
          <w:rFonts w:ascii="Palatino Linotype" w:hAnsi="Palatino Linotype" w:cs="Times New Roman"/>
          <w:i/>
          <w:iCs/>
          <w:noProof/>
          <w:sz w:val="18"/>
          <w:lang w:val="en-US"/>
        </w:rPr>
        <w:t>Streptomyces Autolyticus</w:t>
      </w:r>
      <w:r w:rsidRPr="00CB0C28">
        <w:rPr>
          <w:rFonts w:ascii="Palatino Linotype" w:hAnsi="Palatino Linotype" w:cs="Times New Roman"/>
          <w:noProof/>
          <w:sz w:val="18"/>
          <w:lang w:val="en-US"/>
        </w:rPr>
        <w:t xml:space="preserve"> CGMCC 0516, the Producer of Geldanamycin, Autolytimycin, Reblastatin and Elaiophylin. </w:t>
      </w:r>
      <w:r w:rsidRPr="00CB0C28">
        <w:rPr>
          <w:rFonts w:ascii="Palatino Linotype" w:hAnsi="Palatino Linotype" w:cs="Times New Roman"/>
          <w:i/>
          <w:iCs/>
          <w:noProof/>
          <w:sz w:val="18"/>
          <w:lang w:val="en-US"/>
        </w:rPr>
        <w:t>J.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252</w:t>
      </w:r>
      <w:r w:rsidRPr="00CB0C28">
        <w:rPr>
          <w:rFonts w:ascii="Palatino Linotype" w:hAnsi="Palatino Linotype" w:cs="Times New Roman"/>
          <w:noProof/>
          <w:sz w:val="18"/>
          <w:lang w:val="en-US"/>
        </w:rPr>
        <w:t>, 27–31, doi:10.1016/j.jbiotec.2017.04.037.</w:t>
      </w:r>
    </w:p>
    <w:p w14:paraId="12DD2F9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 </w:t>
      </w:r>
      <w:r w:rsidRPr="00CB0C28">
        <w:rPr>
          <w:rFonts w:ascii="Palatino Linotype" w:hAnsi="Palatino Linotype" w:cs="Times New Roman"/>
          <w:noProof/>
          <w:sz w:val="18"/>
          <w:lang w:val="en-US"/>
        </w:rPr>
        <w:tab/>
        <w:t xml:space="preserve">Rascher, A.; Hu, Z.; Viswanathan, N.; Schirmer, A.; Reid, R.; Nierman, W.C.; Lewis, M.; Hutchinson, C.R. Cloning and Characterization of a Gene Cluster for Geldanamycin Production in </w:t>
      </w:r>
      <w:r w:rsidRPr="00CB0C28">
        <w:rPr>
          <w:rFonts w:ascii="Palatino Linotype" w:hAnsi="Palatino Linotype" w:cs="Times New Roman"/>
          <w:i/>
          <w:iCs/>
          <w:noProof/>
          <w:sz w:val="18"/>
          <w:lang w:val="en-US"/>
        </w:rPr>
        <w:t>Streptomyces Hygroscopicus</w:t>
      </w:r>
      <w:r w:rsidRPr="00CB0C28">
        <w:rPr>
          <w:rFonts w:ascii="Palatino Linotype" w:hAnsi="Palatino Linotype" w:cs="Times New Roman"/>
          <w:noProof/>
          <w:sz w:val="18"/>
          <w:lang w:val="en-US"/>
        </w:rPr>
        <w:t xml:space="preserve"> NRRL 3602. </w:t>
      </w:r>
      <w:r w:rsidRPr="00CB0C28">
        <w:rPr>
          <w:rFonts w:ascii="Palatino Linotype" w:hAnsi="Palatino Linotype" w:cs="Times New Roman"/>
          <w:i/>
          <w:iCs/>
          <w:noProof/>
          <w:sz w:val="18"/>
          <w:lang w:val="en-US"/>
        </w:rPr>
        <w:t>FEMS Microbiol.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218</w:t>
      </w:r>
      <w:r w:rsidRPr="00CB0C28">
        <w:rPr>
          <w:rFonts w:ascii="Palatino Linotype" w:hAnsi="Palatino Linotype" w:cs="Times New Roman"/>
          <w:noProof/>
          <w:sz w:val="18"/>
          <w:lang w:val="en-US"/>
        </w:rPr>
        <w:t>, 223–230, doi:10.1016/S0378-1097(02)01148-5.</w:t>
      </w:r>
    </w:p>
    <w:p w14:paraId="4A778C5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 </w:t>
      </w:r>
      <w:r w:rsidRPr="00CB0C28">
        <w:rPr>
          <w:rFonts w:ascii="Palatino Linotype" w:hAnsi="Palatino Linotype" w:cs="Times New Roman"/>
          <w:noProof/>
          <w:sz w:val="18"/>
          <w:lang w:val="en-US"/>
        </w:rPr>
        <w:tab/>
        <w:t xml:space="preserve">Beauséjour, J.; Clermont, N.; Beaulieu, C. Effect of </w:t>
      </w:r>
      <w:r w:rsidRPr="00CB0C28">
        <w:rPr>
          <w:rFonts w:ascii="Palatino Linotype" w:hAnsi="Palatino Linotype" w:cs="Times New Roman"/>
          <w:i/>
          <w:iCs/>
          <w:noProof/>
          <w:sz w:val="18"/>
          <w:lang w:val="en-US"/>
        </w:rPr>
        <w:t>Streptomyces Melanosporofaciens</w:t>
      </w:r>
      <w:r w:rsidRPr="00CB0C28">
        <w:rPr>
          <w:rFonts w:ascii="Palatino Linotype" w:hAnsi="Palatino Linotype" w:cs="Times New Roman"/>
          <w:noProof/>
          <w:sz w:val="18"/>
          <w:lang w:val="en-US"/>
        </w:rPr>
        <w:t xml:space="preserve"> Strain EF-76 and of Chitosan on Common Scab of Potato. </w:t>
      </w:r>
      <w:r w:rsidRPr="00CB0C28">
        <w:rPr>
          <w:rFonts w:ascii="Palatino Linotype" w:hAnsi="Palatino Linotype" w:cs="Times New Roman"/>
          <w:i/>
          <w:iCs/>
          <w:noProof/>
          <w:sz w:val="18"/>
          <w:lang w:val="en-US"/>
        </w:rPr>
        <w:t>Plant Soil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256</w:t>
      </w:r>
      <w:r w:rsidRPr="00CB0C28">
        <w:rPr>
          <w:rFonts w:ascii="Palatino Linotype" w:hAnsi="Palatino Linotype" w:cs="Times New Roman"/>
          <w:noProof/>
          <w:sz w:val="18"/>
          <w:lang w:val="en-US"/>
        </w:rPr>
        <w:t>, 463–468, doi:10.1023/A:1026177714855.</w:t>
      </w:r>
    </w:p>
    <w:p w14:paraId="674FF9A9"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 </w:t>
      </w:r>
      <w:r w:rsidRPr="00CB0C28">
        <w:rPr>
          <w:rFonts w:ascii="Palatino Linotype" w:hAnsi="Palatino Linotype" w:cs="Times New Roman"/>
          <w:noProof/>
          <w:sz w:val="18"/>
          <w:lang w:val="en-US"/>
        </w:rPr>
        <w:tab/>
        <w:t xml:space="preserve">Chen, C.; Ye, Y.; Wang, R.; Zhang, Y.; Wu, C.; Debnath, S.C.; Ma, Z.; Wang, J.; Wu, M. </w:t>
      </w:r>
      <w:r w:rsidRPr="00CB0C28">
        <w:rPr>
          <w:rFonts w:ascii="Palatino Linotype" w:hAnsi="Palatino Linotype" w:cs="Times New Roman"/>
          <w:i/>
          <w:iCs/>
          <w:noProof/>
          <w:sz w:val="18"/>
          <w:lang w:val="en-US"/>
        </w:rPr>
        <w:t>Streptomyces Nigra</w:t>
      </w:r>
      <w:r w:rsidRPr="00CB0C28">
        <w:rPr>
          <w:rFonts w:ascii="Palatino Linotype" w:hAnsi="Palatino Linotype" w:cs="Times New Roman"/>
          <w:noProof/>
          <w:sz w:val="18"/>
          <w:lang w:val="en-US"/>
        </w:rPr>
        <w:t xml:space="preserve"> Sp. Nov. Is a Novel Actinobacterium Isolated From Mangrove Soil and Exerts a Potent Antitumor Activity in Vitro.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doi:10.3389/fmicb.2018.01587.</w:t>
      </w:r>
    </w:p>
    <w:p w14:paraId="0229C59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 </w:t>
      </w:r>
      <w:r w:rsidRPr="00CB0C28">
        <w:rPr>
          <w:rFonts w:ascii="Palatino Linotype" w:hAnsi="Palatino Linotype" w:cs="Times New Roman"/>
          <w:noProof/>
          <w:sz w:val="18"/>
          <w:lang w:val="en-US"/>
        </w:rPr>
        <w:tab/>
        <w:t xml:space="preserve">Li, A.; Piel, J. A Gene Cluster from a Marine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Encoding the Biosynthesis of the Aromatic Spiroketal Polyketide Griseorhodin A.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1017–1026, doi:10.1016/S1074-5521(02)00223-5.</w:t>
      </w:r>
    </w:p>
    <w:p w14:paraId="178E6C6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 </w:t>
      </w:r>
      <w:r w:rsidRPr="00CB0C28">
        <w:rPr>
          <w:rFonts w:ascii="Palatino Linotype" w:hAnsi="Palatino Linotype" w:cs="Times New Roman"/>
          <w:noProof/>
          <w:sz w:val="18"/>
          <w:lang w:val="en-US"/>
        </w:rPr>
        <w:tab/>
        <w:t xml:space="preserve">Ortega, H.E.; Batista, J.M.; Melo, W.G.P.; Clardy, J.; Pupo, M.T. Absolute Configurations of Griseorhodins A and C. </w:t>
      </w:r>
      <w:r w:rsidRPr="00CB0C28">
        <w:rPr>
          <w:rFonts w:ascii="Palatino Linotype" w:hAnsi="Palatino Linotype" w:cs="Times New Roman"/>
          <w:i/>
          <w:iCs/>
          <w:noProof/>
          <w:sz w:val="18"/>
          <w:lang w:val="en-US"/>
        </w:rPr>
        <w:t>Tetrahedron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58</w:t>
      </w:r>
      <w:r w:rsidRPr="00CB0C28">
        <w:rPr>
          <w:rFonts w:ascii="Palatino Linotype" w:hAnsi="Palatino Linotype" w:cs="Times New Roman"/>
          <w:noProof/>
          <w:sz w:val="18"/>
          <w:lang w:val="en-US"/>
        </w:rPr>
        <w:t>, 4721–4723, doi:10.1016/j.tetlet.2017.11.008.</w:t>
      </w:r>
    </w:p>
    <w:p w14:paraId="4DE2766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 </w:t>
      </w:r>
      <w:r w:rsidRPr="00CB0C28">
        <w:rPr>
          <w:rFonts w:ascii="Palatino Linotype" w:hAnsi="Palatino Linotype" w:cs="Times New Roman"/>
          <w:noProof/>
          <w:sz w:val="18"/>
          <w:lang w:val="en-US"/>
        </w:rPr>
        <w:tab/>
        <w:t xml:space="preserve">Geiger, A.; Keller-Schierlein, W.; Brandl, M.; Zähner, H. Metabolites of Microorganisms. 247. Phenazines from </w:t>
      </w:r>
      <w:r w:rsidRPr="00CB0C28">
        <w:rPr>
          <w:rFonts w:ascii="Palatino Linotype" w:hAnsi="Palatino Linotype" w:cs="Times New Roman"/>
          <w:i/>
          <w:iCs/>
          <w:noProof/>
          <w:sz w:val="18"/>
          <w:lang w:val="en-US"/>
        </w:rPr>
        <w:t>Streptomyces Antibioticus</w:t>
      </w:r>
      <w:r w:rsidRPr="00CB0C28">
        <w:rPr>
          <w:rFonts w:ascii="Palatino Linotype" w:hAnsi="Palatino Linotype" w:cs="Times New Roman"/>
          <w:noProof/>
          <w:sz w:val="18"/>
          <w:lang w:val="en-US"/>
        </w:rPr>
        <w:t xml:space="preserve">, Strain TUE 2706.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41</w:t>
      </w:r>
      <w:r w:rsidRPr="00CB0C28">
        <w:rPr>
          <w:rFonts w:ascii="Palatino Linotype" w:hAnsi="Palatino Linotype" w:cs="Times New Roman"/>
          <w:noProof/>
          <w:sz w:val="18"/>
          <w:lang w:val="en-US"/>
        </w:rPr>
        <w:t>, 1542–1551, doi:10.7164/antibiotics.41.1542.</w:t>
      </w:r>
    </w:p>
    <w:p w14:paraId="03E43D7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 </w:t>
      </w:r>
      <w:r w:rsidRPr="00CB0C28">
        <w:rPr>
          <w:rFonts w:ascii="Palatino Linotype" w:hAnsi="Palatino Linotype" w:cs="Times New Roman"/>
          <w:noProof/>
          <w:sz w:val="18"/>
          <w:lang w:val="en-US"/>
        </w:rPr>
        <w:tab/>
        <w:t xml:space="preserve">Rui, Z.; Ye, M.; Wang, S.; Fujikawa, K.; Akerele, B.; Aung, M.; Floss, H.G.; Zhang, W.; Yu, T.-W. Insights into a Divergent Phenazine Biosynthetic Pathway Governed by a Plasmid-Born Esmeraldin Gene Cluster.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19</w:t>
      </w:r>
      <w:r w:rsidRPr="00CB0C28">
        <w:rPr>
          <w:rFonts w:ascii="Palatino Linotype" w:hAnsi="Palatino Linotype" w:cs="Times New Roman"/>
          <w:noProof/>
          <w:sz w:val="18"/>
          <w:lang w:val="en-US"/>
        </w:rPr>
        <w:t>, 1116–1125, doi:10.1016/j.chembiol.2012.07.025.</w:t>
      </w:r>
    </w:p>
    <w:p w14:paraId="6617742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 </w:t>
      </w:r>
      <w:r w:rsidRPr="00CB0C28">
        <w:rPr>
          <w:rFonts w:ascii="Palatino Linotype" w:hAnsi="Palatino Linotype" w:cs="Times New Roman"/>
          <w:noProof/>
          <w:sz w:val="18"/>
          <w:lang w:val="en-US"/>
        </w:rPr>
        <w:tab/>
        <w:t xml:space="preserve">Bauman, K.D.; Li, J.; Murata, K.; Mantovani, S.M.; Dahesh, S.; Nizet, V.; Luhavaya, H.; Moore, B.S. Refactoring the Cryptic Streptophenazine Biosynthetic Gene Cluster Unites Phenazine, Polyketide, and Nonribosomal Peptide Biochemistry. </w:t>
      </w:r>
      <w:r w:rsidRPr="00CB0C28">
        <w:rPr>
          <w:rFonts w:ascii="Palatino Linotype" w:hAnsi="Palatino Linotype" w:cs="Times New Roman"/>
          <w:i/>
          <w:iCs/>
          <w:noProof/>
          <w:sz w:val="18"/>
          <w:lang w:val="en-US"/>
        </w:rPr>
        <w:t>Cell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w:t>
      </w:r>
      <w:r w:rsidRPr="00CB0C28">
        <w:rPr>
          <w:rFonts w:ascii="Palatino Linotype" w:hAnsi="Palatino Linotype" w:cs="Times New Roman"/>
          <w:noProof/>
          <w:sz w:val="18"/>
          <w:lang w:val="en-US"/>
        </w:rPr>
        <w:t>, 724-736.e7, doi:10.1016/j.chembiol.2019.02.004.</w:t>
      </w:r>
    </w:p>
    <w:p w14:paraId="2CCF8ED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 </w:t>
      </w:r>
      <w:r w:rsidRPr="00CB0C28">
        <w:rPr>
          <w:rFonts w:ascii="Palatino Linotype" w:hAnsi="Palatino Linotype" w:cs="Times New Roman"/>
          <w:noProof/>
          <w:sz w:val="18"/>
          <w:lang w:val="en-US"/>
        </w:rPr>
        <w:tab/>
        <w:t xml:space="preserve">Pandey, B.P.; Roh, C.; Choi, K.-Y.; Lee, N.; Kim, E.J.; Ko, S.; Kim, T.; Yun, H.; Kim, B.-G. Regioselective Hydroxylation of Daidzein Using P450 (CYP105D7) from </w:t>
      </w:r>
      <w:r w:rsidRPr="00CB0C28">
        <w:rPr>
          <w:rFonts w:ascii="Palatino Linotype" w:hAnsi="Palatino Linotype" w:cs="Times New Roman"/>
          <w:i/>
          <w:iCs/>
          <w:noProof/>
          <w:sz w:val="18"/>
          <w:lang w:val="en-US"/>
        </w:rPr>
        <w:t>Streptomyces Avermitilis</w:t>
      </w:r>
      <w:r w:rsidRPr="00CB0C28">
        <w:rPr>
          <w:rFonts w:ascii="Palatino Linotype" w:hAnsi="Palatino Linotype" w:cs="Times New Roman"/>
          <w:noProof/>
          <w:sz w:val="18"/>
          <w:lang w:val="en-US"/>
        </w:rPr>
        <w:t xml:space="preserve"> MA4680. </w:t>
      </w:r>
      <w:r w:rsidRPr="00CB0C28">
        <w:rPr>
          <w:rFonts w:ascii="Palatino Linotype" w:hAnsi="Palatino Linotype" w:cs="Times New Roman"/>
          <w:i/>
          <w:iCs/>
          <w:noProof/>
          <w:sz w:val="18"/>
          <w:lang w:val="en-US"/>
        </w:rPr>
        <w:t>Biotechnol. Bioeng.</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2010</w:t>
      </w:r>
      <w:r w:rsidRPr="00CB0C28">
        <w:rPr>
          <w:rFonts w:ascii="Palatino Linotype" w:hAnsi="Palatino Linotype" w:cs="Times New Roman"/>
          <w:noProof/>
          <w:sz w:val="18"/>
          <w:lang w:val="en-US"/>
        </w:rPr>
        <w:t>, n/a-n/a, doi:10.1002/bit.22582.</w:t>
      </w:r>
    </w:p>
    <w:p w14:paraId="31A7174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 </w:t>
      </w:r>
      <w:r w:rsidRPr="00CB0C28">
        <w:rPr>
          <w:rFonts w:ascii="Palatino Linotype" w:hAnsi="Palatino Linotype" w:cs="Times New Roman"/>
          <w:noProof/>
          <w:sz w:val="18"/>
          <w:lang w:val="en-US"/>
        </w:rPr>
        <w:tab/>
        <w:t xml:space="preserve">Vu, H.-N.T.; Nguyen, D.T.; Nguyen, H.Q.; Chu, H.H.; Chu, S.K.; Chau, M. Van; Phi, Q.-T. Antimicrobial and Cytotoxic Properties of Bioactive Metabolites Produced by </w:t>
      </w:r>
      <w:r w:rsidRPr="00CB0C28">
        <w:rPr>
          <w:rFonts w:ascii="Palatino Linotype" w:hAnsi="Palatino Linotype" w:cs="Times New Roman"/>
          <w:i/>
          <w:iCs/>
          <w:noProof/>
          <w:sz w:val="18"/>
          <w:lang w:val="en-US"/>
        </w:rPr>
        <w:t>Streptomyces Cavourensis</w:t>
      </w:r>
      <w:r w:rsidRPr="00CB0C28">
        <w:rPr>
          <w:rFonts w:ascii="Palatino Linotype" w:hAnsi="Palatino Linotype" w:cs="Times New Roman"/>
          <w:noProof/>
          <w:sz w:val="18"/>
          <w:lang w:val="en-US"/>
        </w:rPr>
        <w:t xml:space="preserve"> YBQ59 Isolated from </w:t>
      </w:r>
      <w:r w:rsidRPr="00CB0C28">
        <w:rPr>
          <w:rFonts w:ascii="Palatino Linotype" w:hAnsi="Palatino Linotype" w:cs="Times New Roman"/>
          <w:i/>
          <w:iCs/>
          <w:noProof/>
          <w:sz w:val="18"/>
          <w:lang w:val="en-US"/>
        </w:rPr>
        <w:t>Cinnamomum Cassia</w:t>
      </w:r>
      <w:r w:rsidRPr="00CB0C28">
        <w:rPr>
          <w:rFonts w:ascii="Palatino Linotype" w:hAnsi="Palatino Linotype" w:cs="Times New Roman"/>
          <w:noProof/>
          <w:sz w:val="18"/>
          <w:lang w:val="en-US"/>
        </w:rPr>
        <w:t xml:space="preserve"> Prels in Yen Bai Province of Vietnam. </w:t>
      </w:r>
      <w:r w:rsidRPr="00CB0C28">
        <w:rPr>
          <w:rFonts w:ascii="Palatino Linotype" w:hAnsi="Palatino Linotype" w:cs="Times New Roman"/>
          <w:i/>
          <w:iCs/>
          <w:noProof/>
          <w:sz w:val="18"/>
          <w:lang w:val="en-US"/>
        </w:rPr>
        <w:t>Curr.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75</w:t>
      </w:r>
      <w:r w:rsidRPr="00CB0C28">
        <w:rPr>
          <w:rFonts w:ascii="Palatino Linotype" w:hAnsi="Palatino Linotype" w:cs="Times New Roman"/>
          <w:noProof/>
          <w:sz w:val="18"/>
          <w:lang w:val="en-US"/>
        </w:rPr>
        <w:t>, 1247–1255, doi:10.1007/s00284-018-1517-x.</w:t>
      </w:r>
    </w:p>
    <w:p w14:paraId="72341A5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 </w:t>
      </w:r>
      <w:r w:rsidRPr="00CB0C28">
        <w:rPr>
          <w:rFonts w:ascii="Palatino Linotype" w:hAnsi="Palatino Linotype" w:cs="Times New Roman"/>
          <w:noProof/>
          <w:sz w:val="18"/>
          <w:lang w:val="en-US"/>
        </w:rPr>
        <w:tab/>
        <w:t xml:space="preserve">Jansson, A.; Niemi, J.; Lindqvist, Y.; Mäntsälä, P.; Schneider, G. Crystal Structure of Aclacinomycin-10-Hydroxylase, a S -Adenosyl- l -Methionine-Dependent Methyltransferase Homolog Involved in Anthracycline Biosynthesis in </w:t>
      </w:r>
      <w:r w:rsidRPr="00CB0C28">
        <w:rPr>
          <w:rFonts w:ascii="Palatino Linotype" w:hAnsi="Palatino Linotype" w:cs="Times New Roman"/>
          <w:i/>
          <w:iCs/>
          <w:noProof/>
          <w:sz w:val="18"/>
          <w:lang w:val="en-US"/>
        </w:rPr>
        <w:t>Streptomyces Purpurascens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Mol.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334</w:t>
      </w:r>
      <w:r w:rsidRPr="00CB0C28">
        <w:rPr>
          <w:rFonts w:ascii="Palatino Linotype" w:hAnsi="Palatino Linotype" w:cs="Times New Roman"/>
          <w:noProof/>
          <w:sz w:val="18"/>
          <w:lang w:val="en-US"/>
        </w:rPr>
        <w:t>, 269–280, doi:10.1016/j.jmb.2003.09.061.</w:t>
      </w:r>
    </w:p>
    <w:p w14:paraId="53E2590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 </w:t>
      </w:r>
      <w:r w:rsidRPr="00CB0C28">
        <w:rPr>
          <w:rFonts w:ascii="Palatino Linotype" w:hAnsi="Palatino Linotype" w:cs="Times New Roman"/>
          <w:noProof/>
          <w:sz w:val="18"/>
          <w:lang w:val="en-US"/>
        </w:rPr>
        <w:tab/>
        <w:t xml:space="preserve">Hu, Y.; Martinez, E.D.; MacMillan, J.B. Anthraquinones from a Marine-Derived </w:t>
      </w:r>
      <w:r w:rsidRPr="00CB0C28">
        <w:rPr>
          <w:rFonts w:ascii="Palatino Linotype" w:hAnsi="Palatino Linotype" w:cs="Times New Roman"/>
          <w:i/>
          <w:iCs/>
          <w:noProof/>
          <w:sz w:val="18"/>
          <w:lang w:val="en-US"/>
        </w:rPr>
        <w:t>Streptomyces Spinoverrucosus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Nat. Prod.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75</w:t>
      </w:r>
      <w:r w:rsidRPr="00CB0C28">
        <w:rPr>
          <w:rFonts w:ascii="Palatino Linotype" w:hAnsi="Palatino Linotype" w:cs="Times New Roman"/>
          <w:noProof/>
          <w:sz w:val="18"/>
          <w:lang w:val="en-US"/>
        </w:rPr>
        <w:t>, 1759–1764, doi:10.1021/np3004326.</w:t>
      </w:r>
    </w:p>
    <w:p w14:paraId="2D7D9BF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15. </w:t>
      </w:r>
      <w:r w:rsidRPr="00CB0C28">
        <w:rPr>
          <w:rFonts w:ascii="Palatino Linotype" w:hAnsi="Palatino Linotype" w:cs="Times New Roman"/>
          <w:noProof/>
          <w:sz w:val="18"/>
          <w:lang w:val="en-US"/>
        </w:rPr>
        <w:tab/>
        <w:t xml:space="preserve">Tamamura, T.; Sawa, T.; Isshiki, K.; Masuda, T.; Homma, Y.; Iinuma, H.; Naganawa, H.; Hamada, M.; Takeuchi, T.; Umezawa, H. Isolation and Characterization of Terpentecin, a New Antitumor Antibiotic.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38</w:t>
      </w:r>
      <w:r w:rsidRPr="00CB0C28">
        <w:rPr>
          <w:rFonts w:ascii="Palatino Linotype" w:hAnsi="Palatino Linotype" w:cs="Times New Roman"/>
          <w:noProof/>
          <w:sz w:val="18"/>
          <w:lang w:val="en-US"/>
        </w:rPr>
        <w:t>, 1664–1669, doi:10.7164/antibiotics.38.1664.</w:t>
      </w:r>
    </w:p>
    <w:p w14:paraId="46D4037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16. </w:t>
      </w:r>
      <w:r w:rsidRPr="00CB0C28">
        <w:rPr>
          <w:rFonts w:ascii="Palatino Linotype" w:hAnsi="Palatino Linotype" w:cs="Times New Roman"/>
          <w:noProof/>
          <w:sz w:val="18"/>
          <w:lang w:val="en-US"/>
        </w:rPr>
        <w:tab/>
        <w:t xml:space="preserve">Dairi, T.; Motohira, Y.; Itoh, N.; Kuzuyama, T.; Takahashi, S.; Seto, H. Cloning of the Gene Encoding 3-Hydroxy-3-Methylglutaryl Coenzyme A Reductase from Terpenoid Antibiotic-Producing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Strains. </w:t>
      </w:r>
      <w:r w:rsidRPr="00CB0C28">
        <w:rPr>
          <w:rFonts w:ascii="Palatino Linotype" w:hAnsi="Palatino Linotype" w:cs="Times New Roman"/>
          <w:i/>
          <w:iCs/>
          <w:noProof/>
          <w:sz w:val="18"/>
          <w:lang w:val="en-US"/>
        </w:rPr>
        <w:t>Mol. Gen. Genet. MGG</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262</w:t>
      </w:r>
      <w:r w:rsidRPr="00CB0C28">
        <w:rPr>
          <w:rFonts w:ascii="Palatino Linotype" w:hAnsi="Palatino Linotype" w:cs="Times New Roman"/>
          <w:noProof/>
          <w:sz w:val="18"/>
          <w:lang w:val="en-US"/>
        </w:rPr>
        <w:t>, 957–964, doi:10.1007/PL00008664.</w:t>
      </w:r>
    </w:p>
    <w:p w14:paraId="4E964F7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17. </w:t>
      </w:r>
      <w:r w:rsidRPr="00CB0C28">
        <w:rPr>
          <w:rFonts w:ascii="Palatino Linotype" w:hAnsi="Palatino Linotype" w:cs="Times New Roman"/>
          <w:noProof/>
          <w:sz w:val="18"/>
          <w:lang w:val="en-US"/>
        </w:rPr>
        <w:tab/>
        <w:t xml:space="preserve">Hamano, Y.; Dairi, T.; Yamamoto, M.; Kuzuyama, T.; Itoh, N.; Seto, H. Growth-Phase Dependent Expression of the Mevalonate Pathway in a Terpenoid Antibiotic-Producing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Strain. </w:t>
      </w:r>
      <w:r w:rsidRPr="00CB0C28">
        <w:rPr>
          <w:rFonts w:ascii="Palatino Linotype" w:hAnsi="Palatino Linotype" w:cs="Times New Roman"/>
          <w:i/>
          <w:iCs/>
          <w:noProof/>
          <w:sz w:val="18"/>
          <w:lang w:val="en-US"/>
        </w:rPr>
        <w:t>Biosci. Biotechnol. Biochem.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66</w:t>
      </w:r>
      <w:r w:rsidRPr="00CB0C28">
        <w:rPr>
          <w:rFonts w:ascii="Palatino Linotype" w:hAnsi="Palatino Linotype" w:cs="Times New Roman"/>
          <w:noProof/>
          <w:sz w:val="18"/>
          <w:lang w:val="en-US"/>
        </w:rPr>
        <w:t>, 808–819, doi:10.1271/bbb.66.808.</w:t>
      </w:r>
    </w:p>
    <w:p w14:paraId="7774450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18. </w:t>
      </w:r>
      <w:r w:rsidRPr="00CB0C28">
        <w:rPr>
          <w:rFonts w:ascii="Palatino Linotype" w:hAnsi="Palatino Linotype" w:cs="Times New Roman"/>
          <w:noProof/>
          <w:sz w:val="18"/>
          <w:lang w:val="en-US"/>
        </w:rPr>
        <w:tab/>
        <w:t xml:space="preserve">Kawada, S.-Z.; Yamashita, Y.; Ochiai, K.; Ando, K.; Iwasaki, T.; Takiguchi, T.; Nakano, H. Terpentecin </w:t>
      </w:r>
      <w:r w:rsidRPr="00CB0C28">
        <w:rPr>
          <w:rFonts w:ascii="Palatino Linotype" w:hAnsi="Palatino Linotype" w:cs="Times New Roman"/>
          <w:noProof/>
          <w:sz w:val="18"/>
          <w:lang w:val="en-US"/>
        </w:rPr>
        <w:lastRenderedPageBreak/>
        <w:t xml:space="preserve">and UCT4B, New Family of Topoisomerase II Targeting Antitumor Antibiotics Produced by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Producing Organism, Frementation and Large Scale Purification.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48</w:t>
      </w:r>
      <w:r w:rsidRPr="00CB0C28">
        <w:rPr>
          <w:rFonts w:ascii="Palatino Linotype" w:hAnsi="Palatino Linotype" w:cs="Times New Roman"/>
          <w:noProof/>
          <w:sz w:val="18"/>
          <w:lang w:val="en-US"/>
        </w:rPr>
        <w:t>, 211–216, doi:10.7164/antibiotics.48.211.</w:t>
      </w:r>
    </w:p>
    <w:p w14:paraId="4288F67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19. </w:t>
      </w:r>
      <w:r w:rsidRPr="00CB0C28">
        <w:rPr>
          <w:rFonts w:ascii="Palatino Linotype" w:hAnsi="Palatino Linotype" w:cs="Times New Roman"/>
          <w:noProof/>
          <w:sz w:val="18"/>
          <w:lang w:val="en-US"/>
        </w:rPr>
        <w:tab/>
        <w:t xml:space="preserve">Masand, M.; Sivakala, K.K.; Menghani, E.; Thinesh, T.; Anandham, R.; Sharma, G.; Sivakumar, N.; Jebakumar, S.R.D.; Jose, P.A. Biosynthetic Potential of Bioactive Streptomycetes Isolated From Arid Region of the Thar Desert, Rajasthan (India).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doi:10.3389/fmicb.2018.00687.</w:t>
      </w:r>
    </w:p>
    <w:p w14:paraId="1B64BDE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20. </w:t>
      </w:r>
      <w:r w:rsidRPr="00CB0C28">
        <w:rPr>
          <w:rFonts w:ascii="Palatino Linotype" w:hAnsi="Palatino Linotype" w:cs="Times New Roman"/>
          <w:noProof/>
          <w:sz w:val="18"/>
          <w:lang w:val="en-US"/>
        </w:rPr>
        <w:tab/>
        <w:t xml:space="preserve">Haynes, S.W.; Sydor, P.K.; Stanley, A.E.; Song, L.; Challis, G.L. Role and Substrate Specificity of the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RedH Enzyme in Undecylprodiginine Biosynthesis. </w:t>
      </w:r>
      <w:r w:rsidRPr="00CB0C28">
        <w:rPr>
          <w:rFonts w:ascii="Palatino Linotype" w:hAnsi="Palatino Linotype" w:cs="Times New Roman"/>
          <w:i/>
          <w:iCs/>
          <w:noProof/>
          <w:sz w:val="18"/>
          <w:lang w:val="en-US"/>
        </w:rPr>
        <w:t>Chem. Commun.</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2008</w:t>
      </w:r>
      <w:r w:rsidRPr="00CB0C28">
        <w:rPr>
          <w:rFonts w:ascii="Palatino Linotype" w:hAnsi="Palatino Linotype" w:cs="Times New Roman"/>
          <w:noProof/>
          <w:sz w:val="18"/>
          <w:lang w:val="en-US"/>
        </w:rPr>
        <w:t>, 1865–1867, doi:10.1039/b801677a.</w:t>
      </w:r>
    </w:p>
    <w:p w14:paraId="02D60C0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21. </w:t>
      </w:r>
      <w:r w:rsidRPr="00CB0C28">
        <w:rPr>
          <w:rFonts w:ascii="Palatino Linotype" w:hAnsi="Palatino Linotype" w:cs="Times New Roman"/>
          <w:noProof/>
          <w:sz w:val="18"/>
          <w:lang w:val="en-US"/>
        </w:rPr>
        <w:tab/>
        <w:t xml:space="preserve">Moon, K.; Xu, F.; Zhang, C.; Seyedsayamdost, M.R. Bioactivity-HiTES Unveils Cryptic Antibiotics Encoded in Actinomycete Bacteria. </w:t>
      </w:r>
      <w:r w:rsidRPr="00CB0C28">
        <w:rPr>
          <w:rFonts w:ascii="Palatino Linotype" w:hAnsi="Palatino Linotype" w:cs="Times New Roman"/>
          <w:i/>
          <w:iCs/>
          <w:noProof/>
          <w:sz w:val="18"/>
          <w:lang w:val="en-US"/>
        </w:rPr>
        <w:t>ACS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14</w:t>
      </w:r>
      <w:r w:rsidRPr="00CB0C28">
        <w:rPr>
          <w:rFonts w:ascii="Palatino Linotype" w:hAnsi="Palatino Linotype" w:cs="Times New Roman"/>
          <w:noProof/>
          <w:sz w:val="18"/>
          <w:lang w:val="en-US"/>
        </w:rPr>
        <w:t>, 767–774, doi:10.1021/acschembio.9b00049.</w:t>
      </w:r>
    </w:p>
    <w:p w14:paraId="689747F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22. </w:t>
      </w:r>
      <w:r w:rsidRPr="00CB0C28">
        <w:rPr>
          <w:rFonts w:ascii="Palatino Linotype" w:hAnsi="Palatino Linotype" w:cs="Times New Roman"/>
          <w:noProof/>
          <w:sz w:val="18"/>
          <w:lang w:val="en-US"/>
        </w:rPr>
        <w:tab/>
        <w:t xml:space="preserve">Som, N.F.; Heine, D.; Holmes, N.; Knowles, F.; Chandra, G.; Seipke, R.F.; Hoskisson, P.A.; Wilkinson, B.; Hutchings, M.I. The MtrAB Two-Component System Controls Antibiotic Production in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A3(2). </w:t>
      </w:r>
      <w:r w:rsidRPr="00CB0C28">
        <w:rPr>
          <w:rFonts w:ascii="Palatino Linotype" w:hAnsi="Palatino Linotype" w:cs="Times New Roman"/>
          <w:i/>
          <w:iCs/>
          <w:noProof/>
          <w:sz w:val="18"/>
          <w:lang w:val="en-US"/>
        </w:rPr>
        <w:t>Microbiology</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163</w:t>
      </w:r>
      <w:r w:rsidRPr="00CB0C28">
        <w:rPr>
          <w:rFonts w:ascii="Palatino Linotype" w:hAnsi="Palatino Linotype" w:cs="Times New Roman"/>
          <w:noProof/>
          <w:sz w:val="18"/>
          <w:lang w:val="en-US"/>
        </w:rPr>
        <w:t>, 1415–1419, doi:10.1099/mic.0.000524.</w:t>
      </w:r>
    </w:p>
    <w:p w14:paraId="0EB0EB7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23. </w:t>
      </w:r>
      <w:r w:rsidRPr="00CB0C28">
        <w:rPr>
          <w:rFonts w:ascii="Palatino Linotype" w:hAnsi="Palatino Linotype" w:cs="Times New Roman"/>
          <w:noProof/>
          <w:sz w:val="18"/>
          <w:lang w:val="en-US"/>
        </w:rPr>
        <w:tab/>
        <w:t xml:space="preserve">Box, S.J.; Hood, J.D.; Spear, S.R. Four Further Antibiotics Related to Olivanic Acid Produced by </w:t>
      </w:r>
      <w:r w:rsidRPr="00CB0C28">
        <w:rPr>
          <w:rFonts w:ascii="Palatino Linotype" w:hAnsi="Palatino Linotype" w:cs="Times New Roman"/>
          <w:i/>
          <w:iCs/>
          <w:noProof/>
          <w:sz w:val="18"/>
          <w:lang w:val="en-US"/>
        </w:rPr>
        <w:t>Streptomyces Olivaceus</w:t>
      </w:r>
      <w:r w:rsidRPr="00CB0C28">
        <w:rPr>
          <w:rFonts w:ascii="Palatino Linotype" w:hAnsi="Palatino Linotype" w:cs="Times New Roman"/>
          <w:noProof/>
          <w:sz w:val="18"/>
          <w:lang w:val="en-US"/>
        </w:rPr>
        <w:t xml:space="preserve">: Fermentation, Isolation, Characterisation and Biosynthetic Studies.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1979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32</w:t>
      </w:r>
      <w:r w:rsidRPr="00CB0C28">
        <w:rPr>
          <w:rFonts w:ascii="Palatino Linotype" w:hAnsi="Palatino Linotype" w:cs="Times New Roman"/>
          <w:noProof/>
          <w:sz w:val="18"/>
          <w:lang w:val="en-US"/>
        </w:rPr>
        <w:t>, 1239–1247, doi:10.7164/antibiotics.32.1239.</w:t>
      </w:r>
    </w:p>
    <w:p w14:paraId="3446BE3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24. </w:t>
      </w:r>
      <w:r w:rsidRPr="00CB0C28">
        <w:rPr>
          <w:rFonts w:ascii="Palatino Linotype" w:hAnsi="Palatino Linotype" w:cs="Times New Roman"/>
          <w:noProof/>
          <w:sz w:val="18"/>
          <w:lang w:val="en-US"/>
        </w:rPr>
        <w:tab/>
        <w:t xml:space="preserve">Fukagawa, Y.; Okabe, M.; Azuma, S.; Kojima, I.; Ishikura, T.; Kubo, K. Studies on the Biosynthesis of Carbapenem Antibiotics. I. Biosynthetic Significance of the OA-6129 Group of Carbapenem Compounds as the Direct Precursors for PS-5, Epithienamycins A and C and MM 17880.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37</w:t>
      </w:r>
      <w:r w:rsidRPr="00CB0C28">
        <w:rPr>
          <w:rFonts w:ascii="Palatino Linotype" w:hAnsi="Palatino Linotype" w:cs="Times New Roman"/>
          <w:noProof/>
          <w:sz w:val="18"/>
          <w:lang w:val="en-US"/>
        </w:rPr>
        <w:t>, 1388–1393, doi:10.7164/antibiotics.37.1388.</w:t>
      </w:r>
    </w:p>
    <w:p w14:paraId="18FC8A2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25. </w:t>
      </w:r>
      <w:r w:rsidRPr="00CB0C28">
        <w:rPr>
          <w:rFonts w:ascii="Palatino Linotype" w:hAnsi="Palatino Linotype" w:cs="Times New Roman"/>
          <w:noProof/>
          <w:sz w:val="18"/>
          <w:lang w:val="en-US"/>
        </w:rPr>
        <w:tab/>
        <w:t xml:space="preserve">Morioka, M.; Hotta, K.; Ikeda, D.; Naganawa, H.; Hamada, M.; Okami, Y. 1-Epidactimicin, a New Aminoglycoside Antibiotic Converted from Fortimicin B by a Blocked Mutant of Istamycin-Producing </w:t>
      </w:r>
      <w:r w:rsidRPr="00CB0C28">
        <w:rPr>
          <w:rFonts w:ascii="Palatino Linotype" w:hAnsi="Palatino Linotype" w:cs="Times New Roman"/>
          <w:i/>
          <w:iCs/>
          <w:noProof/>
          <w:sz w:val="18"/>
          <w:lang w:val="en-US"/>
        </w:rPr>
        <w:t>Streptomyces Tenjimariensis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42</w:t>
      </w:r>
      <w:r w:rsidRPr="00CB0C28">
        <w:rPr>
          <w:rFonts w:ascii="Palatino Linotype" w:hAnsi="Palatino Linotype" w:cs="Times New Roman"/>
          <w:noProof/>
          <w:sz w:val="18"/>
          <w:lang w:val="en-US"/>
        </w:rPr>
        <w:t>, 831–833, doi:10.7164/antibiotics.42.831.</w:t>
      </w:r>
    </w:p>
    <w:p w14:paraId="2B4D57F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26. </w:t>
      </w:r>
      <w:r w:rsidRPr="00CB0C28">
        <w:rPr>
          <w:rFonts w:ascii="Palatino Linotype" w:hAnsi="Palatino Linotype" w:cs="Times New Roman"/>
          <w:noProof/>
          <w:sz w:val="18"/>
          <w:lang w:val="en-US"/>
        </w:rPr>
        <w:tab/>
        <w:t xml:space="preserve">Huong, N.L.; Lee, N.J.; Hwang, H.H.; Son, H. Bin; Kim, H.J.; Seo, E.G.; Hoang, N.H.; Park, J.W. In Vivo Characterization of Phosphotransferase-Encoding Genes IstP and ForP as Interchangeable Launchers of the C3’,4’-Dideoxygenation Biosynthetic Pathway of 1,4-Diaminocyclitol Antibiotics. </w:t>
      </w:r>
      <w:r w:rsidRPr="00CB0C28">
        <w:rPr>
          <w:rFonts w:ascii="Palatino Linotype" w:hAnsi="Palatino Linotype" w:cs="Times New Roman"/>
          <w:i/>
          <w:iCs/>
          <w:noProof/>
          <w:sz w:val="18"/>
          <w:lang w:val="en-US"/>
        </w:rPr>
        <w:t>J.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29</w:t>
      </w:r>
      <w:r w:rsidRPr="00CB0C28">
        <w:rPr>
          <w:rFonts w:ascii="Palatino Linotype" w:hAnsi="Palatino Linotype" w:cs="Times New Roman"/>
          <w:noProof/>
          <w:sz w:val="18"/>
          <w:lang w:val="en-US"/>
        </w:rPr>
        <w:t>, 367–372, doi:10.4014/jmb.1809.09021.</w:t>
      </w:r>
    </w:p>
    <w:p w14:paraId="51341EA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27. </w:t>
      </w:r>
      <w:r w:rsidRPr="00CB0C28">
        <w:rPr>
          <w:rFonts w:ascii="Palatino Linotype" w:hAnsi="Palatino Linotype" w:cs="Times New Roman"/>
          <w:noProof/>
          <w:sz w:val="18"/>
          <w:lang w:val="en-US"/>
        </w:rPr>
        <w:tab/>
        <w:t xml:space="preserve">Xia, Y.; Luo, F.; Shang, Y.; Chen, P.; Lu, Y.; Wang, C. Fungal Cordycepin Biosynthesis Is Coupled with the Production of the Safeguard Molecule Pentostatin. </w:t>
      </w:r>
      <w:r w:rsidRPr="00CB0C28">
        <w:rPr>
          <w:rFonts w:ascii="Palatino Linotype" w:hAnsi="Palatino Linotype" w:cs="Times New Roman"/>
          <w:i/>
          <w:iCs/>
          <w:noProof/>
          <w:sz w:val="18"/>
          <w:lang w:val="en-US"/>
        </w:rPr>
        <w:t>Cell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24</w:t>
      </w:r>
      <w:r w:rsidRPr="00CB0C28">
        <w:rPr>
          <w:rFonts w:ascii="Palatino Linotype" w:hAnsi="Palatino Linotype" w:cs="Times New Roman"/>
          <w:noProof/>
          <w:sz w:val="18"/>
          <w:lang w:val="en-US"/>
        </w:rPr>
        <w:t>, 1479-1489.e4, doi:10.1016/j.chembiol.2017.09.001.</w:t>
      </w:r>
    </w:p>
    <w:p w14:paraId="5788E5E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28. </w:t>
      </w:r>
      <w:r w:rsidRPr="00CB0C28">
        <w:rPr>
          <w:rFonts w:ascii="Palatino Linotype" w:hAnsi="Palatino Linotype" w:cs="Times New Roman"/>
          <w:noProof/>
          <w:sz w:val="18"/>
          <w:lang w:val="en-US"/>
        </w:rPr>
        <w:tab/>
        <w:t xml:space="preserve">Manikandan, M.; Gowdaman, V.; Duraimurugan, K.; Prabagaran, S.R. Taxonomic Characterization and Antimicrobial Compound Production from </w:t>
      </w:r>
      <w:r w:rsidRPr="00CB0C28">
        <w:rPr>
          <w:rFonts w:ascii="Palatino Linotype" w:hAnsi="Palatino Linotype" w:cs="Times New Roman"/>
          <w:i/>
          <w:iCs/>
          <w:noProof/>
          <w:sz w:val="18"/>
          <w:lang w:val="en-US"/>
        </w:rPr>
        <w:t>Streptomyces Chumphonensis</w:t>
      </w:r>
      <w:r w:rsidRPr="00CB0C28">
        <w:rPr>
          <w:rFonts w:ascii="Palatino Linotype" w:hAnsi="Palatino Linotype" w:cs="Times New Roman"/>
          <w:noProof/>
          <w:sz w:val="18"/>
          <w:lang w:val="en-US"/>
        </w:rPr>
        <w:t xml:space="preserve"> BDK01 Isolated from Marine Sediment. </w:t>
      </w:r>
      <w:r w:rsidRPr="00CB0C28">
        <w:rPr>
          <w:rFonts w:ascii="Palatino Linotype" w:hAnsi="Palatino Linotype" w:cs="Times New Roman"/>
          <w:i/>
          <w:iCs/>
          <w:noProof/>
          <w:sz w:val="18"/>
          <w:lang w:val="en-US"/>
        </w:rPr>
        <w:t>3 Biotech</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167, doi:10.1007/s13205-019-1687-7.</w:t>
      </w:r>
    </w:p>
    <w:p w14:paraId="39E8A4B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29. </w:t>
      </w:r>
      <w:r w:rsidRPr="00CB0C28">
        <w:rPr>
          <w:rFonts w:ascii="Palatino Linotype" w:hAnsi="Palatino Linotype" w:cs="Times New Roman"/>
          <w:noProof/>
          <w:sz w:val="18"/>
          <w:lang w:val="en-US"/>
        </w:rPr>
        <w:tab/>
        <w:t xml:space="preserve">Abdelfattah, M.S.; Ishikawa, N.; Karmakar, U.K.; Yamaku, K.; Ishibashi, M. New Phenazine Analogues from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IFM 11694 with TRAIL Resistance-Overcoming Activities.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69</w:t>
      </w:r>
      <w:r w:rsidRPr="00CB0C28">
        <w:rPr>
          <w:rFonts w:ascii="Palatino Linotype" w:hAnsi="Palatino Linotype" w:cs="Times New Roman"/>
          <w:noProof/>
          <w:sz w:val="18"/>
          <w:lang w:val="en-US"/>
        </w:rPr>
        <w:t>, 446–450, doi:10.1038/ja.2015.129.</w:t>
      </w:r>
    </w:p>
    <w:p w14:paraId="2D03B32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30. </w:t>
      </w:r>
      <w:r w:rsidRPr="00CB0C28">
        <w:rPr>
          <w:rFonts w:ascii="Palatino Linotype" w:hAnsi="Palatino Linotype" w:cs="Times New Roman"/>
          <w:noProof/>
          <w:sz w:val="18"/>
          <w:lang w:val="en-US"/>
        </w:rPr>
        <w:tab/>
        <w:t xml:space="preserve">Bao, J.; He, F.; Li, Y.; Fang, L.; Wang, K.; Song, J.; Zhou, J.; Li, Q.; Zhang, H. Cytotoxic Antibiotic Angucyclines and Actinomycins from the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XZHG99T.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71</w:t>
      </w:r>
      <w:r w:rsidRPr="00CB0C28">
        <w:rPr>
          <w:rFonts w:ascii="Palatino Linotype" w:hAnsi="Palatino Linotype" w:cs="Times New Roman"/>
          <w:noProof/>
          <w:sz w:val="18"/>
          <w:lang w:val="en-US"/>
        </w:rPr>
        <w:t>, 1018–1024, doi:10.1038/s41429-018-0096-1.</w:t>
      </w:r>
    </w:p>
    <w:p w14:paraId="01FBF11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31. </w:t>
      </w:r>
      <w:r w:rsidRPr="00CB0C28">
        <w:rPr>
          <w:rFonts w:ascii="Palatino Linotype" w:hAnsi="Palatino Linotype" w:cs="Times New Roman"/>
          <w:noProof/>
          <w:sz w:val="18"/>
          <w:lang w:val="en-US"/>
        </w:rPr>
        <w:tab/>
        <w:t xml:space="preserve">Annaval, T.; Han, L.; Rudolf, J.D.; Xie, G.; Yang, D.; Chang, C.-Y.; Ma, M.; Crnovcic, I.; Miller, M.D.; Soman, J.; et al. Biochemical and Structural Characterization of TtnD, a Prenylated FMN-Dependent Decarboxylase from the Tautomycetin Biosynthetic Pathway. </w:t>
      </w:r>
      <w:r w:rsidRPr="00CB0C28">
        <w:rPr>
          <w:rFonts w:ascii="Palatino Linotype" w:hAnsi="Palatino Linotype" w:cs="Times New Roman"/>
          <w:i/>
          <w:iCs/>
          <w:noProof/>
          <w:sz w:val="18"/>
          <w:lang w:val="en-US"/>
        </w:rPr>
        <w:t>ACS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13</w:t>
      </w:r>
      <w:r w:rsidRPr="00CB0C28">
        <w:rPr>
          <w:rFonts w:ascii="Palatino Linotype" w:hAnsi="Palatino Linotype" w:cs="Times New Roman"/>
          <w:noProof/>
          <w:sz w:val="18"/>
          <w:lang w:val="en-US"/>
        </w:rPr>
        <w:t>, 2728–2738, doi:10.1021/acschembio.8b00673.</w:t>
      </w:r>
    </w:p>
    <w:p w14:paraId="395D2C7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32. </w:t>
      </w:r>
      <w:r w:rsidRPr="00CB0C28">
        <w:rPr>
          <w:rFonts w:ascii="Palatino Linotype" w:hAnsi="Palatino Linotype" w:cs="Times New Roman"/>
          <w:noProof/>
          <w:sz w:val="18"/>
          <w:lang w:val="en-US"/>
        </w:rPr>
        <w:tab/>
        <w:t xml:space="preserve">Yang, D.; Rateb, M.E.; Wang, N.; Shen, B. Competition and Co-Regulation of Spirotoamide and Tautomycetin Biosynthesis in </w:t>
      </w:r>
      <w:r w:rsidRPr="00CB0C28">
        <w:rPr>
          <w:rFonts w:ascii="Palatino Linotype" w:hAnsi="Palatino Linotype" w:cs="Times New Roman"/>
          <w:i/>
          <w:iCs/>
          <w:noProof/>
          <w:sz w:val="18"/>
          <w:lang w:val="en-US"/>
        </w:rPr>
        <w:t>Streptomyces Griseochromogenes</w:t>
      </w:r>
      <w:r w:rsidRPr="00CB0C28">
        <w:rPr>
          <w:rFonts w:ascii="Palatino Linotype" w:hAnsi="Palatino Linotype" w:cs="Times New Roman"/>
          <w:noProof/>
          <w:sz w:val="18"/>
          <w:lang w:val="en-US"/>
        </w:rPr>
        <w:t xml:space="preserve">, and Isolation and Structural Elucidation of Spirotoamide C and D.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70</w:t>
      </w:r>
      <w:r w:rsidRPr="00CB0C28">
        <w:rPr>
          <w:rFonts w:ascii="Palatino Linotype" w:hAnsi="Palatino Linotype" w:cs="Times New Roman"/>
          <w:noProof/>
          <w:sz w:val="18"/>
          <w:lang w:val="en-US"/>
        </w:rPr>
        <w:t>, 710–714, doi:10.1038/ja.2017.13.</w:t>
      </w:r>
    </w:p>
    <w:p w14:paraId="467EB52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33. </w:t>
      </w:r>
      <w:r w:rsidRPr="00CB0C28">
        <w:rPr>
          <w:rFonts w:ascii="Palatino Linotype" w:hAnsi="Palatino Linotype" w:cs="Times New Roman"/>
          <w:noProof/>
          <w:sz w:val="18"/>
          <w:lang w:val="en-US"/>
        </w:rPr>
        <w:tab/>
        <w:t xml:space="preserve">Abdelfattah, M.S.; Elmallah, M.I.Y.; Faraag, A.H.I.; Hebishy, A.M.S.; Ali, N.H. Heliomycin and Tetracinomycin D: Anthraquinone Derivatives with Histone Deacetylase Inhibitory Activity from Marine Sponge-Associated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SP9. </w:t>
      </w:r>
      <w:r w:rsidRPr="00CB0C28">
        <w:rPr>
          <w:rFonts w:ascii="Palatino Linotype" w:hAnsi="Palatino Linotype" w:cs="Times New Roman"/>
          <w:i/>
          <w:iCs/>
          <w:noProof/>
          <w:sz w:val="18"/>
          <w:lang w:val="en-US"/>
        </w:rPr>
        <w:t>3 Biotech</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w:t>
      </w:r>
      <w:r w:rsidRPr="00CB0C28">
        <w:rPr>
          <w:rFonts w:ascii="Palatino Linotype" w:hAnsi="Palatino Linotype" w:cs="Times New Roman"/>
          <w:noProof/>
          <w:sz w:val="18"/>
          <w:lang w:val="en-US"/>
        </w:rPr>
        <w:t>, 282, doi:10.1007/s13205-018-1304-1.</w:t>
      </w:r>
    </w:p>
    <w:p w14:paraId="05F8A2A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34. </w:t>
      </w:r>
      <w:r w:rsidRPr="00CB0C28">
        <w:rPr>
          <w:rFonts w:ascii="Palatino Linotype" w:hAnsi="Palatino Linotype" w:cs="Times New Roman"/>
          <w:noProof/>
          <w:sz w:val="18"/>
          <w:lang w:val="en-US"/>
        </w:rPr>
        <w:tab/>
        <w:t xml:space="preserve">Guo, J.; Zhang, X.; Lu, X.; Liu, W.; Chen, Z.; Li, J.; Deng, L.; Wen, Y. SAV4189, a MarR-Family Regulator in </w:t>
      </w:r>
      <w:r w:rsidRPr="00CB0C28">
        <w:rPr>
          <w:rFonts w:ascii="Palatino Linotype" w:hAnsi="Palatino Linotype" w:cs="Times New Roman"/>
          <w:i/>
          <w:iCs/>
          <w:noProof/>
          <w:sz w:val="18"/>
          <w:lang w:val="en-US"/>
        </w:rPr>
        <w:t>Streptomyces Avermitilis</w:t>
      </w:r>
      <w:r w:rsidRPr="00CB0C28">
        <w:rPr>
          <w:rFonts w:ascii="Palatino Linotype" w:hAnsi="Palatino Linotype" w:cs="Times New Roman"/>
          <w:noProof/>
          <w:sz w:val="18"/>
          <w:lang w:val="en-US"/>
        </w:rPr>
        <w:t xml:space="preserve">, Activates Avermectin Biosynthesis.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doi:10.3389/fmicb.2018.01358.</w:t>
      </w:r>
    </w:p>
    <w:p w14:paraId="2E85132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lastRenderedPageBreak/>
        <w:t xml:space="preserve">35. </w:t>
      </w:r>
      <w:r w:rsidRPr="00CB0C28">
        <w:rPr>
          <w:rFonts w:ascii="Palatino Linotype" w:hAnsi="Palatino Linotype" w:cs="Times New Roman"/>
          <w:noProof/>
          <w:sz w:val="18"/>
          <w:lang w:val="en-US"/>
        </w:rPr>
        <w:tab/>
        <w:t xml:space="preserve">Ebrahim, W.; El-Neketi, M.; Lewald, L.-I.; Orfali, R.S.; Lin, W.; Rehberg, N.; Kalscheuer, R.; Daletos, G.; Proksch, P. Metabolites from the Fungal Endophyte </w:t>
      </w:r>
      <w:r w:rsidRPr="00CB0C28">
        <w:rPr>
          <w:rFonts w:ascii="Palatino Linotype" w:hAnsi="Palatino Linotype" w:cs="Times New Roman"/>
          <w:i/>
          <w:iCs/>
          <w:noProof/>
          <w:sz w:val="18"/>
          <w:lang w:val="en-US"/>
        </w:rPr>
        <w:t>Aspergillus Austroafricanus</w:t>
      </w:r>
      <w:r w:rsidRPr="00CB0C28">
        <w:rPr>
          <w:rFonts w:ascii="Palatino Linotype" w:hAnsi="Palatino Linotype" w:cs="Times New Roman"/>
          <w:noProof/>
          <w:sz w:val="18"/>
          <w:lang w:val="en-US"/>
        </w:rPr>
        <w:t xml:space="preserve"> in Axenic Culture and in Fungal–Bacterial Mixed Cultures. </w:t>
      </w:r>
      <w:r w:rsidRPr="00CB0C28">
        <w:rPr>
          <w:rFonts w:ascii="Palatino Linotype" w:hAnsi="Palatino Linotype" w:cs="Times New Roman"/>
          <w:i/>
          <w:iCs/>
          <w:noProof/>
          <w:sz w:val="18"/>
          <w:lang w:val="en-US"/>
        </w:rPr>
        <w:t>J. Nat. Prod.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79</w:t>
      </w:r>
      <w:r w:rsidRPr="00CB0C28">
        <w:rPr>
          <w:rFonts w:ascii="Palatino Linotype" w:hAnsi="Palatino Linotype" w:cs="Times New Roman"/>
          <w:noProof/>
          <w:sz w:val="18"/>
          <w:lang w:val="en-US"/>
        </w:rPr>
        <w:t>, 914–922, doi:10.1021/acs.jnatprod.5b00975.</w:t>
      </w:r>
    </w:p>
    <w:p w14:paraId="423C65E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36. </w:t>
      </w:r>
      <w:r w:rsidRPr="00CB0C28">
        <w:rPr>
          <w:rFonts w:ascii="Palatino Linotype" w:hAnsi="Palatino Linotype" w:cs="Times New Roman"/>
          <w:noProof/>
          <w:sz w:val="18"/>
          <w:lang w:val="en-US"/>
        </w:rPr>
        <w:tab/>
        <w:t xml:space="preserve">Zuck, K.M.; Shipley, S.; Newman, D.J. Induced Production of N -Formyl Alkaloids from </w:t>
      </w:r>
      <w:r w:rsidRPr="00CB0C28">
        <w:rPr>
          <w:rFonts w:ascii="Palatino Linotype" w:hAnsi="Palatino Linotype" w:cs="Times New Roman"/>
          <w:i/>
          <w:iCs/>
          <w:noProof/>
          <w:sz w:val="18"/>
          <w:lang w:val="en-US"/>
        </w:rPr>
        <w:t>Aspergillus Fumigatus</w:t>
      </w:r>
      <w:r w:rsidRPr="00CB0C28">
        <w:rPr>
          <w:rFonts w:ascii="Palatino Linotype" w:hAnsi="Palatino Linotype" w:cs="Times New Roman"/>
          <w:noProof/>
          <w:sz w:val="18"/>
          <w:lang w:val="en-US"/>
        </w:rPr>
        <w:t xml:space="preserve"> by Co-Culture with </w:t>
      </w:r>
      <w:r w:rsidRPr="00CB0C28">
        <w:rPr>
          <w:rFonts w:ascii="Palatino Linotype" w:hAnsi="Palatino Linotype" w:cs="Times New Roman"/>
          <w:i/>
          <w:iCs/>
          <w:noProof/>
          <w:sz w:val="18"/>
          <w:lang w:val="en-US"/>
        </w:rPr>
        <w:t>Streptomyces Peucetius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Nat. Prod.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74</w:t>
      </w:r>
      <w:r w:rsidRPr="00CB0C28">
        <w:rPr>
          <w:rFonts w:ascii="Palatino Linotype" w:hAnsi="Palatino Linotype" w:cs="Times New Roman"/>
          <w:noProof/>
          <w:sz w:val="18"/>
          <w:lang w:val="en-US"/>
        </w:rPr>
        <w:t>, 1653–1657, doi:10.1021/np200255f.</w:t>
      </w:r>
    </w:p>
    <w:p w14:paraId="221E4B9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37. </w:t>
      </w:r>
      <w:r w:rsidRPr="00CB0C28">
        <w:rPr>
          <w:rFonts w:ascii="Palatino Linotype" w:hAnsi="Palatino Linotype" w:cs="Times New Roman"/>
          <w:noProof/>
          <w:sz w:val="18"/>
          <w:lang w:val="en-US"/>
        </w:rPr>
        <w:tab/>
        <w:t xml:space="preserve">Caceres, I.; Snini, S.; Puel, O.; Mathieu, F. </w:t>
      </w:r>
      <w:r w:rsidRPr="00CB0C28">
        <w:rPr>
          <w:rFonts w:ascii="Palatino Linotype" w:hAnsi="Palatino Linotype" w:cs="Times New Roman"/>
          <w:i/>
          <w:iCs/>
          <w:noProof/>
          <w:sz w:val="18"/>
          <w:lang w:val="en-US"/>
        </w:rPr>
        <w:t>Streptomyces Roseolus</w:t>
      </w:r>
      <w:r w:rsidRPr="00CB0C28">
        <w:rPr>
          <w:rFonts w:ascii="Palatino Linotype" w:hAnsi="Palatino Linotype" w:cs="Times New Roman"/>
          <w:noProof/>
          <w:sz w:val="18"/>
          <w:lang w:val="en-US"/>
        </w:rPr>
        <w:t xml:space="preserve">, A Promising Biocontrol Agent Against Aspergillus Flavus, the Main Aflatoxin B1 Producer. </w:t>
      </w:r>
      <w:r w:rsidRPr="00CB0C28">
        <w:rPr>
          <w:rFonts w:ascii="Palatino Linotype" w:hAnsi="Palatino Linotype" w:cs="Times New Roman"/>
          <w:i/>
          <w:iCs/>
          <w:noProof/>
          <w:sz w:val="18"/>
          <w:lang w:val="en-US"/>
        </w:rPr>
        <w:t>Toxins (Basel).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10</w:t>
      </w:r>
      <w:r w:rsidRPr="00CB0C28">
        <w:rPr>
          <w:rFonts w:ascii="Palatino Linotype" w:hAnsi="Palatino Linotype" w:cs="Times New Roman"/>
          <w:noProof/>
          <w:sz w:val="18"/>
          <w:lang w:val="en-US"/>
        </w:rPr>
        <w:t>, 442, doi:10.3390/toxins10110442.</w:t>
      </w:r>
    </w:p>
    <w:p w14:paraId="7F47100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38. </w:t>
      </w:r>
      <w:r w:rsidRPr="00CB0C28">
        <w:rPr>
          <w:rFonts w:ascii="Palatino Linotype" w:hAnsi="Palatino Linotype" w:cs="Times New Roman"/>
          <w:noProof/>
          <w:sz w:val="18"/>
          <w:lang w:val="en-US"/>
        </w:rPr>
        <w:tab/>
        <w:t xml:space="preserve">Kamarudheen, N.; Rao, K.V.B. Fatty Acyl Compounds from Marine </w:t>
      </w:r>
      <w:r w:rsidRPr="00CB0C28">
        <w:rPr>
          <w:rFonts w:ascii="Palatino Linotype" w:hAnsi="Palatino Linotype" w:cs="Times New Roman"/>
          <w:i/>
          <w:iCs/>
          <w:noProof/>
          <w:sz w:val="18"/>
          <w:lang w:val="en-US"/>
        </w:rPr>
        <w:t>Streptomyces Griseoincarnatus</w:t>
      </w:r>
      <w:r w:rsidRPr="00CB0C28">
        <w:rPr>
          <w:rFonts w:ascii="Palatino Linotype" w:hAnsi="Palatino Linotype" w:cs="Times New Roman"/>
          <w:noProof/>
          <w:sz w:val="18"/>
          <w:lang w:val="en-US"/>
        </w:rPr>
        <w:t xml:space="preserve"> Strain HK12 against Two Major Bio-Film Forming Nosocomial Pathogens; an in Vitro and in Silico Approach. </w:t>
      </w:r>
      <w:r w:rsidRPr="00CB0C28">
        <w:rPr>
          <w:rFonts w:ascii="Palatino Linotype" w:hAnsi="Palatino Linotype" w:cs="Times New Roman"/>
          <w:i/>
          <w:iCs/>
          <w:noProof/>
          <w:sz w:val="18"/>
          <w:lang w:val="en-US"/>
        </w:rPr>
        <w:t>Microb. Pathog.</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127</w:t>
      </w:r>
      <w:r w:rsidRPr="00CB0C28">
        <w:rPr>
          <w:rFonts w:ascii="Palatino Linotype" w:hAnsi="Palatino Linotype" w:cs="Times New Roman"/>
          <w:noProof/>
          <w:sz w:val="18"/>
          <w:lang w:val="en-US"/>
        </w:rPr>
        <w:t>, 121–130, doi:10.1016/j.micpath.2018.11.050.</w:t>
      </w:r>
    </w:p>
    <w:p w14:paraId="643E1E5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39. </w:t>
      </w:r>
      <w:r w:rsidRPr="00CB0C28">
        <w:rPr>
          <w:rFonts w:ascii="Palatino Linotype" w:hAnsi="Palatino Linotype" w:cs="Times New Roman"/>
          <w:noProof/>
          <w:sz w:val="18"/>
          <w:lang w:val="en-US"/>
        </w:rPr>
        <w:tab/>
        <w:t xml:space="preserve">Ayala-Ruano, S.; Santander-Gordón, D.; Tejera, E.; Perez-Castillo, Y.; Armijos-Jaramillo, V. A Putative Antimicrobial Peptide from Hymenoptera in the Megaplasmid PSCL4 of </w:t>
      </w:r>
      <w:r w:rsidRPr="00CB0C28">
        <w:rPr>
          <w:rFonts w:ascii="Palatino Linotype" w:hAnsi="Palatino Linotype" w:cs="Times New Roman"/>
          <w:i/>
          <w:iCs/>
          <w:noProof/>
          <w:sz w:val="18"/>
          <w:lang w:val="en-US"/>
        </w:rPr>
        <w:t>Streptomyces Clavuligerus</w:t>
      </w:r>
      <w:r w:rsidRPr="00CB0C28">
        <w:rPr>
          <w:rFonts w:ascii="Palatino Linotype" w:hAnsi="Palatino Linotype" w:cs="Times New Roman"/>
          <w:noProof/>
          <w:sz w:val="18"/>
          <w:lang w:val="en-US"/>
        </w:rPr>
        <w:t xml:space="preserve"> ATCC 27064 Reveals a Singular Case of Horizontal Gene Transfer with Potential Applications. </w:t>
      </w:r>
      <w:r w:rsidRPr="00CB0C28">
        <w:rPr>
          <w:rFonts w:ascii="Palatino Linotype" w:hAnsi="Palatino Linotype" w:cs="Times New Roman"/>
          <w:i/>
          <w:iCs/>
          <w:noProof/>
          <w:sz w:val="18"/>
          <w:lang w:val="en-US"/>
        </w:rPr>
        <w:t>Ecol. Evol.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2602–2614, doi:10.1002/ece3.4924.</w:t>
      </w:r>
    </w:p>
    <w:p w14:paraId="3E1F45D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40. </w:t>
      </w:r>
      <w:r w:rsidRPr="00CB0C28">
        <w:rPr>
          <w:rFonts w:ascii="Palatino Linotype" w:hAnsi="Palatino Linotype" w:cs="Times New Roman"/>
          <w:noProof/>
          <w:sz w:val="18"/>
          <w:lang w:val="en-US"/>
        </w:rPr>
        <w:tab/>
        <w:t xml:space="preserve">Weber, J.M.; Wierman, C.K.; Hutchinson, C.R. Genetic Analysis of Erythromycin Production in </w:t>
      </w:r>
      <w:r w:rsidRPr="00CB0C28">
        <w:rPr>
          <w:rFonts w:ascii="Palatino Linotype" w:hAnsi="Palatino Linotype" w:cs="Times New Roman"/>
          <w:i/>
          <w:iCs/>
          <w:noProof/>
          <w:sz w:val="18"/>
          <w:lang w:val="en-US"/>
        </w:rPr>
        <w:t>Streptomyces Erythreus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Bacteriol.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164</w:t>
      </w:r>
      <w:r w:rsidRPr="00CB0C28">
        <w:rPr>
          <w:rFonts w:ascii="Palatino Linotype" w:hAnsi="Palatino Linotype" w:cs="Times New Roman"/>
          <w:noProof/>
          <w:sz w:val="18"/>
          <w:lang w:val="en-US"/>
        </w:rPr>
        <w:t>, 425–433, doi:10.1128/jb.164.1.425-433.1985.</w:t>
      </w:r>
    </w:p>
    <w:p w14:paraId="50C6956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41. </w:t>
      </w:r>
      <w:r w:rsidRPr="00CB0C28">
        <w:rPr>
          <w:rFonts w:ascii="Palatino Linotype" w:hAnsi="Palatino Linotype" w:cs="Times New Roman"/>
          <w:noProof/>
          <w:sz w:val="18"/>
          <w:lang w:val="en-US"/>
        </w:rPr>
        <w:tab/>
        <w:t xml:space="preserve">Nindita, Y.; Cao, Z.; Fauzi, A.A.; Teshima, A.; Misaki, Y.; Muslimin, R.; Yang, Y.; Shiwa, Y.; Yoshikawa, H.; Tagami, M.; et al. The Genome Sequence of </w:t>
      </w:r>
      <w:r w:rsidRPr="00CB0C28">
        <w:rPr>
          <w:rFonts w:ascii="Palatino Linotype" w:hAnsi="Palatino Linotype" w:cs="Times New Roman"/>
          <w:i/>
          <w:iCs/>
          <w:noProof/>
          <w:sz w:val="18"/>
          <w:lang w:val="en-US"/>
        </w:rPr>
        <w:t>Streptomyces Rochei</w:t>
      </w:r>
      <w:r w:rsidRPr="00CB0C28">
        <w:rPr>
          <w:rFonts w:ascii="Palatino Linotype" w:hAnsi="Palatino Linotype" w:cs="Times New Roman"/>
          <w:noProof/>
          <w:sz w:val="18"/>
          <w:lang w:val="en-US"/>
        </w:rPr>
        <w:t xml:space="preserve"> 7434AN4, Which Carries a Linear Chromosome and Three Characteristic Linear Plasmids. </w:t>
      </w:r>
      <w:r w:rsidRPr="00CB0C28">
        <w:rPr>
          <w:rFonts w:ascii="Palatino Linotype" w:hAnsi="Palatino Linotype" w:cs="Times New Roman"/>
          <w:i/>
          <w:iCs/>
          <w:noProof/>
          <w:sz w:val="18"/>
          <w:lang w:val="en-US"/>
        </w:rPr>
        <w:t>Sci. Rep.</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10973, doi:10.1038/s41598-019-47406-y.</w:t>
      </w:r>
    </w:p>
    <w:p w14:paraId="6D5E83E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42. </w:t>
      </w:r>
      <w:r w:rsidRPr="00CB0C28">
        <w:rPr>
          <w:rFonts w:ascii="Palatino Linotype" w:hAnsi="Palatino Linotype" w:cs="Times New Roman"/>
          <w:noProof/>
          <w:sz w:val="18"/>
          <w:lang w:val="en-US"/>
        </w:rPr>
        <w:tab/>
        <w:t xml:space="preserve">Managamuri, U.; Vijayalakshmi, M.; Ganduri, V.S.R.K.; Rajulapati, S.B.; Bonigala, B.; Kalyani, B.S.; Poda, S. Isolation, Identification, Optimization, and Metabolite Profiling of </w:t>
      </w:r>
      <w:r w:rsidRPr="00CB0C28">
        <w:rPr>
          <w:rFonts w:ascii="Palatino Linotype" w:hAnsi="Palatino Linotype" w:cs="Times New Roman"/>
          <w:i/>
          <w:iCs/>
          <w:noProof/>
          <w:sz w:val="18"/>
          <w:lang w:val="en-US"/>
        </w:rPr>
        <w:t>Streptomyces Sparsus</w:t>
      </w:r>
      <w:r w:rsidRPr="00CB0C28">
        <w:rPr>
          <w:rFonts w:ascii="Palatino Linotype" w:hAnsi="Palatino Linotype" w:cs="Times New Roman"/>
          <w:noProof/>
          <w:sz w:val="18"/>
          <w:lang w:val="en-US"/>
        </w:rPr>
        <w:t xml:space="preserve"> VSM-30. </w:t>
      </w:r>
      <w:r w:rsidRPr="00CB0C28">
        <w:rPr>
          <w:rFonts w:ascii="Palatino Linotype" w:hAnsi="Palatino Linotype" w:cs="Times New Roman"/>
          <w:i/>
          <w:iCs/>
          <w:noProof/>
          <w:sz w:val="18"/>
          <w:lang w:val="en-US"/>
        </w:rPr>
        <w:t>3 Biotech</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w:t>
      </w:r>
      <w:r w:rsidRPr="00CB0C28">
        <w:rPr>
          <w:rFonts w:ascii="Palatino Linotype" w:hAnsi="Palatino Linotype" w:cs="Times New Roman"/>
          <w:noProof/>
          <w:sz w:val="18"/>
          <w:lang w:val="en-US"/>
        </w:rPr>
        <w:t>, 217, doi:10.1007/s13205-017-0835-1.</w:t>
      </w:r>
    </w:p>
    <w:p w14:paraId="5DF64B6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43. </w:t>
      </w:r>
      <w:r w:rsidRPr="00CB0C28">
        <w:rPr>
          <w:rFonts w:ascii="Palatino Linotype" w:hAnsi="Palatino Linotype" w:cs="Times New Roman"/>
          <w:noProof/>
          <w:sz w:val="18"/>
          <w:lang w:val="en-US"/>
        </w:rPr>
        <w:tab/>
        <w:t xml:space="preserve">Li, D.; Zhang, J.; Tian, Y.; Tan, H. Enhancement of Salinomycin Production by Ribosome Engineering in </w:t>
      </w:r>
      <w:r w:rsidRPr="00CB0C28">
        <w:rPr>
          <w:rFonts w:ascii="Palatino Linotype" w:hAnsi="Palatino Linotype" w:cs="Times New Roman"/>
          <w:i/>
          <w:iCs/>
          <w:noProof/>
          <w:sz w:val="18"/>
          <w:lang w:val="en-US"/>
        </w:rPr>
        <w:t>Streptomyces Albus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Sci. China Life Sci.</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62</w:t>
      </w:r>
      <w:r w:rsidRPr="00CB0C28">
        <w:rPr>
          <w:rFonts w:ascii="Palatino Linotype" w:hAnsi="Palatino Linotype" w:cs="Times New Roman"/>
          <w:noProof/>
          <w:sz w:val="18"/>
          <w:lang w:val="en-US"/>
        </w:rPr>
        <w:t>, 276–279, doi:10.1007/s11427-018-9474-7.</w:t>
      </w:r>
    </w:p>
    <w:p w14:paraId="4CB82B4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44. </w:t>
      </w:r>
      <w:r w:rsidRPr="00CB0C28">
        <w:rPr>
          <w:rFonts w:ascii="Palatino Linotype" w:hAnsi="Palatino Linotype" w:cs="Times New Roman"/>
          <w:noProof/>
          <w:sz w:val="18"/>
          <w:lang w:val="en-US"/>
        </w:rPr>
        <w:tab/>
        <w:t xml:space="preserve">Manivasagan, P.; Kang, K.-H.; Sivakumar, K.; Li-Chan, E.C.Y.; Oh, H.-M.; Kim, S.-K. Marine Actinobacteria: An Important Source of Bioactive Natural Products. </w:t>
      </w:r>
      <w:r w:rsidRPr="00CB0C28">
        <w:rPr>
          <w:rFonts w:ascii="Palatino Linotype" w:hAnsi="Palatino Linotype" w:cs="Times New Roman"/>
          <w:i/>
          <w:iCs/>
          <w:noProof/>
          <w:sz w:val="18"/>
          <w:lang w:val="en-US"/>
        </w:rPr>
        <w:t>Environ. Toxicol. Pharmacol.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38</w:t>
      </w:r>
      <w:r w:rsidRPr="00CB0C28">
        <w:rPr>
          <w:rFonts w:ascii="Palatino Linotype" w:hAnsi="Palatino Linotype" w:cs="Times New Roman"/>
          <w:noProof/>
          <w:sz w:val="18"/>
          <w:lang w:val="en-US"/>
        </w:rPr>
        <w:t>, 172–188, doi:10.1016/j.etap.2014.05.014.</w:t>
      </w:r>
    </w:p>
    <w:p w14:paraId="5062043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45. </w:t>
      </w:r>
      <w:r w:rsidRPr="00CB0C28">
        <w:rPr>
          <w:rFonts w:ascii="Palatino Linotype" w:hAnsi="Palatino Linotype" w:cs="Times New Roman"/>
          <w:noProof/>
          <w:sz w:val="18"/>
          <w:lang w:val="en-US"/>
        </w:rPr>
        <w:tab/>
        <w:t xml:space="preserve">Hleba, L.; Charousova, I.; Cisarova, M.; Kovacik, A.; Kormanec, J.; Medo, J.; Bozik, M.; Javorekova, S. Rapid Identification of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Tetracycline Producers by MALDI-TOF Mass Spectrometry. </w:t>
      </w:r>
      <w:r w:rsidRPr="00CB0C28">
        <w:rPr>
          <w:rFonts w:ascii="Palatino Linotype" w:hAnsi="Palatino Linotype" w:cs="Times New Roman"/>
          <w:i/>
          <w:iCs/>
          <w:noProof/>
          <w:sz w:val="18"/>
          <w:lang w:val="en-US"/>
        </w:rPr>
        <w:t>J. Environ. Sci. Heal. Part A</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53</w:t>
      </w:r>
      <w:r w:rsidRPr="00CB0C28">
        <w:rPr>
          <w:rFonts w:ascii="Palatino Linotype" w:hAnsi="Palatino Linotype" w:cs="Times New Roman"/>
          <w:noProof/>
          <w:sz w:val="18"/>
          <w:lang w:val="en-US"/>
        </w:rPr>
        <w:t>, 1083–1093, doi:10.1080/10934529.2018.1474581.</w:t>
      </w:r>
    </w:p>
    <w:p w14:paraId="5B4954C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46. </w:t>
      </w:r>
      <w:r w:rsidRPr="00CB0C28">
        <w:rPr>
          <w:rFonts w:ascii="Palatino Linotype" w:hAnsi="Palatino Linotype" w:cs="Times New Roman"/>
          <w:noProof/>
          <w:sz w:val="18"/>
          <w:lang w:val="en-US"/>
        </w:rPr>
        <w:tab/>
        <w:t xml:space="preserve">Wu, S.; Huang, T.; Xie, D.; Wo, J.; Wang, X.; Deng, Z.; Lin, S. Xantholipin B Produced by the StnR Inactivation Mutant </w:t>
      </w:r>
      <w:r w:rsidRPr="00CB0C28">
        <w:rPr>
          <w:rFonts w:ascii="Palatino Linotype" w:hAnsi="Palatino Linotype" w:cs="Times New Roman"/>
          <w:i/>
          <w:iCs/>
          <w:noProof/>
          <w:sz w:val="18"/>
          <w:lang w:val="en-US"/>
        </w:rPr>
        <w:t>Streptomyces Flocculus</w:t>
      </w:r>
      <w:r w:rsidRPr="00CB0C28">
        <w:rPr>
          <w:rFonts w:ascii="Palatino Linotype" w:hAnsi="Palatino Linotype" w:cs="Times New Roman"/>
          <w:noProof/>
          <w:sz w:val="18"/>
          <w:lang w:val="en-US"/>
        </w:rPr>
        <w:t xml:space="preserve"> CGMCC 4.1223 WJN-1.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70</w:t>
      </w:r>
      <w:r w:rsidRPr="00CB0C28">
        <w:rPr>
          <w:rFonts w:ascii="Palatino Linotype" w:hAnsi="Palatino Linotype" w:cs="Times New Roman"/>
          <w:noProof/>
          <w:sz w:val="18"/>
          <w:lang w:val="en-US"/>
        </w:rPr>
        <w:t>, 90–95, doi:10.1038/ja.2016.60.</w:t>
      </w:r>
    </w:p>
    <w:p w14:paraId="27462E1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47. </w:t>
      </w:r>
      <w:r w:rsidRPr="00CB0C28">
        <w:rPr>
          <w:rFonts w:ascii="Palatino Linotype" w:hAnsi="Palatino Linotype" w:cs="Times New Roman"/>
          <w:noProof/>
          <w:sz w:val="18"/>
          <w:lang w:val="en-US"/>
        </w:rPr>
        <w:tab/>
        <w:t xml:space="preserve">Pedrolli, D.B.; Nakanishi, S.; Barile, M.; Mansurova, M.; Carmona, E.C.; Lux, A.; Gärtner, W.; Mack, M. The Antibiotics Roseoflavin and 8-Demethyl-8-Amino-Riboflavin from </w:t>
      </w:r>
      <w:r w:rsidRPr="00CB0C28">
        <w:rPr>
          <w:rFonts w:ascii="Palatino Linotype" w:hAnsi="Palatino Linotype" w:cs="Times New Roman"/>
          <w:i/>
          <w:iCs/>
          <w:noProof/>
          <w:sz w:val="18"/>
          <w:lang w:val="en-US"/>
        </w:rPr>
        <w:t>Streptomyces Davawensis</w:t>
      </w:r>
      <w:r w:rsidRPr="00CB0C28">
        <w:rPr>
          <w:rFonts w:ascii="Palatino Linotype" w:hAnsi="Palatino Linotype" w:cs="Times New Roman"/>
          <w:noProof/>
          <w:sz w:val="18"/>
          <w:lang w:val="en-US"/>
        </w:rPr>
        <w:t xml:space="preserve"> Are Metabolized by Human Flavokinase and Human FAD Synthetase. </w:t>
      </w:r>
      <w:r w:rsidRPr="00CB0C28">
        <w:rPr>
          <w:rFonts w:ascii="Palatino Linotype" w:hAnsi="Palatino Linotype" w:cs="Times New Roman"/>
          <w:i/>
          <w:iCs/>
          <w:noProof/>
          <w:sz w:val="18"/>
          <w:lang w:val="en-US"/>
        </w:rPr>
        <w:t>Biochem. Pharmacol.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82</w:t>
      </w:r>
      <w:r w:rsidRPr="00CB0C28">
        <w:rPr>
          <w:rFonts w:ascii="Palatino Linotype" w:hAnsi="Palatino Linotype" w:cs="Times New Roman"/>
          <w:noProof/>
          <w:sz w:val="18"/>
          <w:lang w:val="en-US"/>
        </w:rPr>
        <w:t>, 1853–1859, doi:10.1016/j.bcp.2011.08.029.</w:t>
      </w:r>
    </w:p>
    <w:p w14:paraId="4A63BD8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48. </w:t>
      </w:r>
      <w:r w:rsidRPr="00CB0C28">
        <w:rPr>
          <w:rFonts w:ascii="Palatino Linotype" w:hAnsi="Palatino Linotype" w:cs="Times New Roman"/>
          <w:noProof/>
          <w:sz w:val="18"/>
          <w:lang w:val="en-US"/>
        </w:rPr>
        <w:tab/>
        <w:t xml:space="preserve">Yang, N.; Sun, C. The Inhibition and Resistance Mechanisms of Actinonin, Isolated from Marine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NHF165, against </w:t>
      </w:r>
      <w:r w:rsidRPr="00CB0C28">
        <w:rPr>
          <w:rFonts w:ascii="Palatino Linotype" w:hAnsi="Palatino Linotype" w:cs="Times New Roman"/>
          <w:i/>
          <w:iCs/>
          <w:noProof/>
          <w:sz w:val="18"/>
          <w:lang w:val="en-US"/>
        </w:rPr>
        <w:t>Vibrio Anguillarum</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w:t>
      </w:r>
      <w:r w:rsidRPr="00CB0C28">
        <w:rPr>
          <w:rFonts w:ascii="Palatino Linotype" w:hAnsi="Palatino Linotype" w:cs="Times New Roman"/>
          <w:noProof/>
          <w:sz w:val="18"/>
          <w:lang w:val="en-US"/>
        </w:rPr>
        <w:t>, doi:10.3389/fmicb.2016.01467.</w:t>
      </w:r>
    </w:p>
    <w:p w14:paraId="6F6A468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49. </w:t>
      </w:r>
      <w:r w:rsidRPr="00CB0C28">
        <w:rPr>
          <w:rFonts w:ascii="Palatino Linotype" w:hAnsi="Palatino Linotype" w:cs="Times New Roman"/>
          <w:noProof/>
          <w:sz w:val="18"/>
          <w:lang w:val="en-US"/>
        </w:rPr>
        <w:tab/>
        <w:t xml:space="preserve">Matulova, M.; Feckova, L.; Novakova, R.; Mingyar, E.; Csolleiova, D.; Zduriencikova, M.; Sedlak, J.; Patoprsty, V.; Sasinkova, V.; Uhliarikova, I.; et al. A Structural Analysis of the Angucycline-Like Antibiotic Auricin from </w:t>
      </w:r>
      <w:r w:rsidRPr="00CB0C28">
        <w:rPr>
          <w:rFonts w:ascii="Palatino Linotype" w:hAnsi="Palatino Linotype" w:cs="Times New Roman"/>
          <w:i/>
          <w:iCs/>
          <w:noProof/>
          <w:sz w:val="18"/>
          <w:lang w:val="en-US"/>
        </w:rPr>
        <w:t>Streptomyces Lavendulae Subsp. Lavendulae</w:t>
      </w:r>
      <w:r w:rsidRPr="00CB0C28">
        <w:rPr>
          <w:rFonts w:ascii="Palatino Linotype" w:hAnsi="Palatino Linotype" w:cs="Times New Roman"/>
          <w:noProof/>
          <w:sz w:val="18"/>
          <w:lang w:val="en-US"/>
        </w:rPr>
        <w:t xml:space="preserve"> CCM 3239 Revealed Its High Similarity to Griseusins. </w:t>
      </w:r>
      <w:r w:rsidRPr="00CB0C28">
        <w:rPr>
          <w:rFonts w:ascii="Palatino Linotype" w:hAnsi="Palatino Linotype" w:cs="Times New Roman"/>
          <w:i/>
          <w:iCs/>
          <w:noProof/>
          <w:sz w:val="18"/>
          <w:lang w:val="en-US"/>
        </w:rPr>
        <w:t>Antibiotics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w:t>
      </w:r>
      <w:r w:rsidRPr="00CB0C28">
        <w:rPr>
          <w:rFonts w:ascii="Palatino Linotype" w:hAnsi="Palatino Linotype" w:cs="Times New Roman"/>
          <w:noProof/>
          <w:sz w:val="18"/>
          <w:lang w:val="en-US"/>
        </w:rPr>
        <w:t>, 102, doi:10.3390/antibiotics8030102.</w:t>
      </w:r>
    </w:p>
    <w:p w14:paraId="5B2046C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50. </w:t>
      </w:r>
      <w:r w:rsidRPr="00CB0C28">
        <w:rPr>
          <w:rFonts w:ascii="Palatino Linotype" w:hAnsi="Palatino Linotype" w:cs="Times New Roman"/>
          <w:noProof/>
          <w:sz w:val="18"/>
          <w:lang w:val="en-US"/>
        </w:rPr>
        <w:tab/>
        <w:t xml:space="preserve">Cassidy, P.J.; Albers-Schonberg, G.; Goegelman, R.T.; Miller, T.; Arison, B.; Stapley, E.O.; Birnbaum, J. Epithienamycins. II. Isolation and Structure Assignment.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34</w:t>
      </w:r>
      <w:r w:rsidRPr="00CB0C28">
        <w:rPr>
          <w:rFonts w:ascii="Palatino Linotype" w:hAnsi="Palatino Linotype" w:cs="Times New Roman"/>
          <w:noProof/>
          <w:sz w:val="18"/>
          <w:lang w:val="en-US"/>
        </w:rPr>
        <w:t>, 637–648, doi:10.7164/antibiotics.34.637.</w:t>
      </w:r>
    </w:p>
    <w:p w14:paraId="0048919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51. </w:t>
      </w:r>
      <w:r w:rsidRPr="00CB0C28">
        <w:rPr>
          <w:rFonts w:ascii="Palatino Linotype" w:hAnsi="Palatino Linotype" w:cs="Times New Roman"/>
          <w:noProof/>
          <w:sz w:val="18"/>
          <w:lang w:val="en-US"/>
        </w:rPr>
        <w:tab/>
        <w:t xml:space="preserve">Gao, W.; Wu, Z.; Sun, J.; Ni, X.; Xia, H. Modulation of Kanamycin B and Kanamycin A Biosynthesis in </w:t>
      </w:r>
      <w:r w:rsidRPr="00CB0C28">
        <w:rPr>
          <w:rFonts w:ascii="Palatino Linotype" w:hAnsi="Palatino Linotype" w:cs="Times New Roman"/>
          <w:i/>
          <w:iCs/>
          <w:noProof/>
          <w:sz w:val="18"/>
          <w:lang w:val="en-US"/>
        </w:rPr>
        <w:t>Streptomyces Kanamyceticus</w:t>
      </w:r>
      <w:r w:rsidRPr="00CB0C28">
        <w:rPr>
          <w:rFonts w:ascii="Palatino Linotype" w:hAnsi="Palatino Linotype" w:cs="Times New Roman"/>
          <w:noProof/>
          <w:sz w:val="18"/>
          <w:lang w:val="en-US"/>
        </w:rPr>
        <w:t xml:space="preserve"> via Metabolic Engineering. </w:t>
      </w:r>
      <w:r w:rsidRPr="00CB0C28">
        <w:rPr>
          <w:rFonts w:ascii="Palatino Linotype" w:hAnsi="Palatino Linotype" w:cs="Times New Roman"/>
          <w:i/>
          <w:iCs/>
          <w:noProof/>
          <w:sz w:val="18"/>
          <w:lang w:val="en-US"/>
        </w:rPr>
        <w:t>PLoS One</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w:t>
      </w:r>
      <w:r w:rsidRPr="00CB0C28">
        <w:rPr>
          <w:rFonts w:ascii="Palatino Linotype" w:hAnsi="Palatino Linotype" w:cs="Times New Roman"/>
          <w:noProof/>
          <w:sz w:val="18"/>
          <w:lang w:val="en-US"/>
        </w:rPr>
        <w:t>, e0181971, doi:10.1371/journal.pone.0181971.</w:t>
      </w:r>
    </w:p>
    <w:p w14:paraId="7B054DE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lastRenderedPageBreak/>
        <w:t xml:space="preserve">52. </w:t>
      </w:r>
      <w:r w:rsidRPr="00CB0C28">
        <w:rPr>
          <w:rFonts w:ascii="Palatino Linotype" w:hAnsi="Palatino Linotype" w:cs="Times New Roman"/>
          <w:noProof/>
          <w:sz w:val="18"/>
          <w:lang w:val="en-US"/>
        </w:rPr>
        <w:tab/>
        <w:t xml:space="preserve">Puius, Y.A.; Stievater, T.H.; Srikrishnan, T. Crystal Structure, Conformation, and Absolute Configuration of Kanamycin A. </w:t>
      </w:r>
      <w:r w:rsidRPr="00CB0C28">
        <w:rPr>
          <w:rFonts w:ascii="Palatino Linotype" w:hAnsi="Palatino Linotype" w:cs="Times New Roman"/>
          <w:i/>
          <w:iCs/>
          <w:noProof/>
          <w:sz w:val="18"/>
          <w:lang w:val="en-US"/>
        </w:rPr>
        <w:t>Carbohydr.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341</w:t>
      </w:r>
      <w:r w:rsidRPr="00CB0C28">
        <w:rPr>
          <w:rFonts w:ascii="Palatino Linotype" w:hAnsi="Palatino Linotype" w:cs="Times New Roman"/>
          <w:noProof/>
          <w:sz w:val="18"/>
          <w:lang w:val="en-US"/>
        </w:rPr>
        <w:t>, 2871–2875, doi:10.1016/j.carres.2006.09.008.</w:t>
      </w:r>
    </w:p>
    <w:p w14:paraId="1589814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53. </w:t>
      </w:r>
      <w:r w:rsidRPr="00CB0C28">
        <w:rPr>
          <w:rFonts w:ascii="Palatino Linotype" w:hAnsi="Palatino Linotype" w:cs="Times New Roman"/>
          <w:noProof/>
          <w:sz w:val="18"/>
          <w:lang w:val="en-US"/>
        </w:rPr>
        <w:tab/>
        <w:t xml:space="preserve">Siitonen, V.; Claesson, M.; Patrikainen, P.; Aromaa, M.; Mäntsälä, P.; Schneider, G.; Metsä-Ketelä, M. Identification of Late-Stage Glycosylation Steps in the Biosynthetic Pathway of the Anthracycline Nogalamycin. </w:t>
      </w:r>
      <w:r w:rsidRPr="00CB0C28">
        <w:rPr>
          <w:rFonts w:ascii="Palatino Linotype" w:hAnsi="Palatino Linotype" w:cs="Times New Roman"/>
          <w:i/>
          <w:iCs/>
          <w:noProof/>
          <w:sz w:val="18"/>
          <w:lang w:val="en-US"/>
        </w:rPr>
        <w:t>ChemBioChem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13</w:t>
      </w:r>
      <w:r w:rsidRPr="00CB0C28">
        <w:rPr>
          <w:rFonts w:ascii="Palatino Linotype" w:hAnsi="Palatino Linotype" w:cs="Times New Roman"/>
          <w:noProof/>
          <w:sz w:val="18"/>
          <w:lang w:val="en-US"/>
        </w:rPr>
        <w:t>, 120–128, doi:10.1002/cbic.201100637.</w:t>
      </w:r>
    </w:p>
    <w:p w14:paraId="5731BFE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54. </w:t>
      </w:r>
      <w:r w:rsidRPr="00CB0C28">
        <w:rPr>
          <w:rFonts w:ascii="Palatino Linotype" w:hAnsi="Palatino Linotype" w:cs="Times New Roman"/>
          <w:noProof/>
          <w:sz w:val="18"/>
          <w:lang w:val="en-US"/>
        </w:rPr>
        <w:tab/>
        <w:t xml:space="preserve">Sweeney, P.; Murphy, C.D.; Caffrey, P. Exploiting the Genome Sequence of </w:t>
      </w:r>
      <w:r w:rsidRPr="00CB0C28">
        <w:rPr>
          <w:rFonts w:ascii="Palatino Linotype" w:hAnsi="Palatino Linotype" w:cs="Times New Roman"/>
          <w:i/>
          <w:iCs/>
          <w:noProof/>
          <w:sz w:val="18"/>
          <w:lang w:val="en-US"/>
        </w:rPr>
        <w:t>Streptomyces Nodosus</w:t>
      </w:r>
      <w:r w:rsidRPr="00CB0C28">
        <w:rPr>
          <w:rFonts w:ascii="Palatino Linotype" w:hAnsi="Palatino Linotype" w:cs="Times New Roman"/>
          <w:noProof/>
          <w:sz w:val="18"/>
          <w:lang w:val="en-US"/>
        </w:rPr>
        <w:t xml:space="preserve"> for Enhanced Antibiotic Production. </w:t>
      </w:r>
      <w:r w:rsidRPr="00CB0C28">
        <w:rPr>
          <w:rFonts w:ascii="Palatino Linotype" w:hAnsi="Palatino Linotype" w:cs="Times New Roman"/>
          <w:i/>
          <w:iCs/>
          <w:noProof/>
          <w:sz w:val="18"/>
          <w:lang w:val="en-US"/>
        </w:rPr>
        <w:t>Appl.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100</w:t>
      </w:r>
      <w:r w:rsidRPr="00CB0C28">
        <w:rPr>
          <w:rFonts w:ascii="Palatino Linotype" w:hAnsi="Palatino Linotype" w:cs="Times New Roman"/>
          <w:noProof/>
          <w:sz w:val="18"/>
          <w:lang w:val="en-US"/>
        </w:rPr>
        <w:t>, 1285–1295, doi:10.1007/s00253-015-7060-9.</w:t>
      </w:r>
    </w:p>
    <w:p w14:paraId="2A9D1BA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55. </w:t>
      </w:r>
      <w:r w:rsidRPr="00CB0C28">
        <w:rPr>
          <w:rFonts w:ascii="Palatino Linotype" w:hAnsi="Palatino Linotype" w:cs="Times New Roman"/>
          <w:noProof/>
          <w:sz w:val="18"/>
          <w:lang w:val="en-US"/>
        </w:rPr>
        <w:tab/>
        <w:t xml:space="preserve">Wang, Y.; Niemi, J.; MÃ¤ntsÃ¤lÃ¤, P. Modification of Aklavinone and Aclacinomycins in Vitro and in Vivo by Rhodomycin Biosynthesis Gene Products. </w:t>
      </w:r>
      <w:r w:rsidRPr="00CB0C28">
        <w:rPr>
          <w:rFonts w:ascii="Palatino Linotype" w:hAnsi="Palatino Linotype" w:cs="Times New Roman"/>
          <w:i/>
          <w:iCs/>
          <w:noProof/>
          <w:sz w:val="18"/>
          <w:lang w:val="en-US"/>
        </w:rPr>
        <w:t>FEMS Microbiol.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208</w:t>
      </w:r>
      <w:r w:rsidRPr="00CB0C28">
        <w:rPr>
          <w:rFonts w:ascii="Palatino Linotype" w:hAnsi="Palatino Linotype" w:cs="Times New Roman"/>
          <w:noProof/>
          <w:sz w:val="18"/>
          <w:lang w:val="en-US"/>
        </w:rPr>
        <w:t>, 117–122, doi:10.1111/j.1574-6968.2002.tb11070.x.</w:t>
      </w:r>
    </w:p>
    <w:p w14:paraId="683B8C3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56. </w:t>
      </w:r>
      <w:r w:rsidRPr="00CB0C28">
        <w:rPr>
          <w:rFonts w:ascii="Palatino Linotype" w:hAnsi="Palatino Linotype" w:cs="Times New Roman"/>
          <w:noProof/>
          <w:sz w:val="18"/>
          <w:lang w:val="en-US"/>
        </w:rPr>
        <w:tab/>
        <w:t xml:space="preserve">Sinha, A.; Phillips-Salemka, S.; Niraula, T.-A.; Short, K.A.; Niraula, N.P. The Complete Genomic Sequence of </w:t>
      </w:r>
      <w:r w:rsidRPr="00CB0C28">
        <w:rPr>
          <w:rFonts w:ascii="Palatino Linotype" w:hAnsi="Palatino Linotype" w:cs="Times New Roman"/>
          <w:i/>
          <w:iCs/>
          <w:noProof/>
          <w:sz w:val="18"/>
          <w:lang w:val="en-US"/>
        </w:rPr>
        <w:t>Streptomyces Spectabilis</w:t>
      </w:r>
      <w:r w:rsidRPr="00CB0C28">
        <w:rPr>
          <w:rFonts w:ascii="Palatino Linotype" w:hAnsi="Palatino Linotype" w:cs="Times New Roman"/>
          <w:noProof/>
          <w:sz w:val="18"/>
          <w:lang w:val="en-US"/>
        </w:rPr>
        <w:t xml:space="preserve"> NRRL-2792 and Identification of Secondary Metabolite Biosynthetic Gene Clusters. </w:t>
      </w:r>
      <w:r w:rsidRPr="00CB0C28">
        <w:rPr>
          <w:rFonts w:ascii="Palatino Linotype" w:hAnsi="Palatino Linotype" w:cs="Times New Roman"/>
          <w:i/>
          <w:iCs/>
          <w:noProof/>
          <w:sz w:val="18"/>
          <w:lang w:val="en-US"/>
        </w:rPr>
        <w:t>J. Ind.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46</w:t>
      </w:r>
      <w:r w:rsidRPr="00CB0C28">
        <w:rPr>
          <w:rFonts w:ascii="Palatino Linotype" w:hAnsi="Palatino Linotype" w:cs="Times New Roman"/>
          <w:noProof/>
          <w:sz w:val="18"/>
          <w:lang w:val="en-US"/>
        </w:rPr>
        <w:t>, 1217–1223, doi:10.1007/s10295-019-02172-8.</w:t>
      </w:r>
    </w:p>
    <w:p w14:paraId="4F8022E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57. </w:t>
      </w:r>
      <w:r w:rsidRPr="00CB0C28">
        <w:rPr>
          <w:rFonts w:ascii="Palatino Linotype" w:hAnsi="Palatino Linotype" w:cs="Times New Roman"/>
          <w:noProof/>
          <w:sz w:val="18"/>
          <w:lang w:val="en-US"/>
        </w:rPr>
        <w:tab/>
        <w:t xml:space="preserve">Cao; Trinh; Mai; Vu; Le; Thi; Nguyen; Duong; Tran; Chau; et al. Antimicrobial Lavandulylated Flavonoids from a Sponge-Derived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G248 in East Vietnam Sea. </w:t>
      </w:r>
      <w:r w:rsidRPr="00CB0C28">
        <w:rPr>
          <w:rFonts w:ascii="Palatino Linotype" w:hAnsi="Palatino Linotype" w:cs="Times New Roman"/>
          <w:i/>
          <w:iCs/>
          <w:noProof/>
          <w:sz w:val="18"/>
          <w:lang w:val="en-US"/>
        </w:rPr>
        <w:t>Mar. Drugs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17</w:t>
      </w:r>
      <w:r w:rsidRPr="00CB0C28">
        <w:rPr>
          <w:rFonts w:ascii="Palatino Linotype" w:hAnsi="Palatino Linotype" w:cs="Times New Roman"/>
          <w:noProof/>
          <w:sz w:val="18"/>
          <w:lang w:val="en-US"/>
        </w:rPr>
        <w:t>, 529, doi:10.3390/md17090529.</w:t>
      </w:r>
    </w:p>
    <w:p w14:paraId="01C7E5D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58. </w:t>
      </w:r>
      <w:r w:rsidRPr="00CB0C28">
        <w:rPr>
          <w:rFonts w:ascii="Palatino Linotype" w:hAnsi="Palatino Linotype" w:cs="Times New Roman"/>
          <w:noProof/>
          <w:sz w:val="18"/>
          <w:lang w:val="en-US"/>
        </w:rPr>
        <w:tab/>
        <w:t xml:space="preserve">Kang, M.; Doddapaneni, K.; Sarni, S.; Heppner, Z.; Wysocki, V.; Wu, Z. Solution Structure of the Nucleotide Hydrolase BlsM: Implication of Its Substrate Specificity. </w:t>
      </w:r>
      <w:r w:rsidRPr="00CB0C28">
        <w:rPr>
          <w:rFonts w:ascii="Palatino Linotype" w:hAnsi="Palatino Linotype" w:cs="Times New Roman"/>
          <w:i/>
          <w:iCs/>
          <w:noProof/>
          <w:sz w:val="18"/>
          <w:lang w:val="en-US"/>
        </w:rPr>
        <w:t>Protein Sci.</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29</w:t>
      </w:r>
      <w:r w:rsidRPr="00CB0C28">
        <w:rPr>
          <w:rFonts w:ascii="Palatino Linotype" w:hAnsi="Palatino Linotype" w:cs="Times New Roman"/>
          <w:noProof/>
          <w:sz w:val="18"/>
          <w:lang w:val="en-US"/>
        </w:rPr>
        <w:t>, 1760–1773, doi:10.1002/pro.3812.</w:t>
      </w:r>
    </w:p>
    <w:p w14:paraId="6CC92E7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59. </w:t>
      </w:r>
      <w:r w:rsidRPr="00CB0C28">
        <w:rPr>
          <w:rFonts w:ascii="Palatino Linotype" w:hAnsi="Palatino Linotype" w:cs="Times New Roman"/>
          <w:noProof/>
          <w:sz w:val="18"/>
          <w:lang w:val="en-US"/>
        </w:rPr>
        <w:tab/>
        <w:t xml:space="preserve">Deng, L.; Wang, R.; Wang, G.; Liu, M.; Liao, Z.; Liao, G.; Chen, M. Roseosporol A, the First Isolation of a Novel Sesquiterpenoid from </w:t>
      </w:r>
      <w:r w:rsidRPr="00CB0C28">
        <w:rPr>
          <w:rFonts w:ascii="Palatino Linotype" w:hAnsi="Palatino Linotype" w:cs="Times New Roman"/>
          <w:i/>
          <w:iCs/>
          <w:noProof/>
          <w:sz w:val="18"/>
          <w:lang w:val="en-US"/>
        </w:rPr>
        <w:t>Streptomyces Roseosporus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33</w:t>
      </w:r>
      <w:r w:rsidRPr="00CB0C28">
        <w:rPr>
          <w:rFonts w:ascii="Palatino Linotype" w:hAnsi="Palatino Linotype" w:cs="Times New Roman"/>
          <w:noProof/>
          <w:sz w:val="18"/>
          <w:lang w:val="en-US"/>
        </w:rPr>
        <w:t>, 2038–2043, doi:10.1080/14786419.2018.1484457.</w:t>
      </w:r>
    </w:p>
    <w:p w14:paraId="7D0952E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60. </w:t>
      </w:r>
      <w:r w:rsidRPr="00CB0C28">
        <w:rPr>
          <w:rFonts w:ascii="Palatino Linotype" w:hAnsi="Palatino Linotype" w:cs="Times New Roman"/>
          <w:noProof/>
          <w:sz w:val="18"/>
          <w:lang w:val="en-US"/>
        </w:rPr>
        <w:tab/>
        <w:t xml:space="preserve">Kudo, F.; Yonezawa, T.; Komatsubara, A.; Mizoue, K.; Eguchi, T. Cloning of the Biosynthetic Gene Cluster for Naphthoxanthene Antibiotic FD-594 from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TA-0256.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64</w:t>
      </w:r>
      <w:r w:rsidRPr="00CB0C28">
        <w:rPr>
          <w:rFonts w:ascii="Palatino Linotype" w:hAnsi="Palatino Linotype" w:cs="Times New Roman"/>
          <w:noProof/>
          <w:sz w:val="18"/>
          <w:lang w:val="en-US"/>
        </w:rPr>
        <w:t>, 123–132, doi:10.1038/ja.2010.145.</w:t>
      </w:r>
    </w:p>
    <w:p w14:paraId="69BDF1B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61. </w:t>
      </w:r>
      <w:r w:rsidRPr="00CB0C28">
        <w:rPr>
          <w:rFonts w:ascii="Palatino Linotype" w:hAnsi="Palatino Linotype" w:cs="Times New Roman"/>
          <w:noProof/>
          <w:sz w:val="18"/>
          <w:lang w:val="en-US"/>
        </w:rPr>
        <w:tab/>
        <w:t xml:space="preserve">Payero, T.D.; Vicente, C.M.; Rumbero, Á.; Barreales, E.G.; Santos-Aberturas, J.; de Pedro, A.; Aparicio, J.F. Functional Analysis of Filipin Tailoring Genes from </w:t>
      </w:r>
      <w:r w:rsidRPr="00CB0C28">
        <w:rPr>
          <w:rFonts w:ascii="Palatino Linotype" w:hAnsi="Palatino Linotype" w:cs="Times New Roman"/>
          <w:i/>
          <w:iCs/>
          <w:noProof/>
          <w:sz w:val="18"/>
          <w:lang w:val="en-US"/>
        </w:rPr>
        <w:t>Streptomyces Filipinensis</w:t>
      </w:r>
      <w:r w:rsidRPr="00CB0C28">
        <w:rPr>
          <w:rFonts w:ascii="Palatino Linotype" w:hAnsi="Palatino Linotype" w:cs="Times New Roman"/>
          <w:noProof/>
          <w:sz w:val="18"/>
          <w:lang w:val="en-US"/>
        </w:rPr>
        <w:t xml:space="preserve"> Reveals Alternative Routes in Filipin III Biosynthesis and Yields Bioactive Derivatives. </w:t>
      </w:r>
      <w:r w:rsidRPr="00CB0C28">
        <w:rPr>
          <w:rFonts w:ascii="Palatino Linotype" w:hAnsi="Palatino Linotype" w:cs="Times New Roman"/>
          <w:i/>
          <w:iCs/>
          <w:noProof/>
          <w:sz w:val="18"/>
          <w:lang w:val="en-US"/>
        </w:rPr>
        <w:t>Microb. Cell Fact.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14</w:t>
      </w:r>
      <w:r w:rsidRPr="00CB0C28">
        <w:rPr>
          <w:rFonts w:ascii="Palatino Linotype" w:hAnsi="Palatino Linotype" w:cs="Times New Roman"/>
          <w:noProof/>
          <w:sz w:val="18"/>
          <w:lang w:val="en-US"/>
        </w:rPr>
        <w:t>, 114, doi:10.1186/s12934-015-0307-4.</w:t>
      </w:r>
    </w:p>
    <w:p w14:paraId="36EF8B5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62. </w:t>
      </w:r>
      <w:r w:rsidRPr="00CB0C28">
        <w:rPr>
          <w:rFonts w:ascii="Palatino Linotype" w:hAnsi="Palatino Linotype" w:cs="Times New Roman"/>
          <w:noProof/>
          <w:sz w:val="18"/>
          <w:lang w:val="en-US"/>
        </w:rPr>
        <w:tab/>
        <w:t xml:space="preserve">Riahi, K.; Hosni, K.; Raies, A.; Oliveira, R. Unique Secondary Metabolites of a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Strain Isolated from Extreme Salty Wetland Show Antioxidant and Antibacterial Activities. </w:t>
      </w:r>
      <w:r w:rsidRPr="00CB0C28">
        <w:rPr>
          <w:rFonts w:ascii="Palatino Linotype" w:hAnsi="Palatino Linotype" w:cs="Times New Roman"/>
          <w:i/>
          <w:iCs/>
          <w:noProof/>
          <w:sz w:val="18"/>
          <w:lang w:val="en-US"/>
        </w:rPr>
        <w:t>J. Appl.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127</w:t>
      </w:r>
      <w:r w:rsidRPr="00CB0C28">
        <w:rPr>
          <w:rFonts w:ascii="Palatino Linotype" w:hAnsi="Palatino Linotype" w:cs="Times New Roman"/>
          <w:noProof/>
          <w:sz w:val="18"/>
          <w:lang w:val="en-US"/>
        </w:rPr>
        <w:t>, 1727–1740, doi:10.1111/jam.14428.</w:t>
      </w:r>
    </w:p>
    <w:p w14:paraId="1EC184D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63. </w:t>
      </w:r>
      <w:r w:rsidRPr="00CB0C28">
        <w:rPr>
          <w:rFonts w:ascii="Palatino Linotype" w:hAnsi="Palatino Linotype" w:cs="Times New Roman"/>
          <w:noProof/>
          <w:sz w:val="18"/>
          <w:lang w:val="en-US"/>
        </w:rPr>
        <w:tab/>
        <w:t xml:space="preserve">Ichinose, K.; Bedford, D.J.; Tornus, D.; Bechthold, A.; Bibb, M.J.; Peter Revill, W.; Floss, H.G.; Hopwood, D.A. The Granaticin Biosynthetic Gene Cluster of </w:t>
      </w:r>
      <w:r w:rsidRPr="00CB0C28">
        <w:rPr>
          <w:rFonts w:ascii="Palatino Linotype" w:hAnsi="Palatino Linotype" w:cs="Times New Roman"/>
          <w:i/>
          <w:iCs/>
          <w:noProof/>
          <w:sz w:val="18"/>
          <w:lang w:val="en-US"/>
        </w:rPr>
        <w:t>Streptomyces Violaceoruber</w:t>
      </w:r>
      <w:r w:rsidRPr="00CB0C28">
        <w:rPr>
          <w:rFonts w:ascii="Palatino Linotype" w:hAnsi="Palatino Linotype" w:cs="Times New Roman"/>
          <w:noProof/>
          <w:sz w:val="18"/>
          <w:lang w:val="en-US"/>
        </w:rPr>
        <w:t xml:space="preserve"> Tü22: Sequence Analysis and Expression in a Heterologous Host.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w:t>
      </w:r>
      <w:r w:rsidRPr="00CB0C28">
        <w:rPr>
          <w:rFonts w:ascii="Palatino Linotype" w:hAnsi="Palatino Linotype" w:cs="Times New Roman"/>
          <w:noProof/>
          <w:sz w:val="18"/>
          <w:lang w:val="en-US"/>
        </w:rPr>
        <w:t>, 647–659, doi:10.1016/S1074-5521(98)90292-7.</w:t>
      </w:r>
    </w:p>
    <w:p w14:paraId="0111E5B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64. </w:t>
      </w:r>
      <w:r w:rsidRPr="00CB0C28">
        <w:rPr>
          <w:rFonts w:ascii="Palatino Linotype" w:hAnsi="Palatino Linotype" w:cs="Times New Roman"/>
          <w:noProof/>
          <w:sz w:val="18"/>
          <w:lang w:val="en-US"/>
        </w:rPr>
        <w:tab/>
        <w:t xml:space="preserve">Shaaban, K.A.; Wang, X.; Elshahawi, S.I.; Ponomareva, L. V.; Sunkara, M.; Copley, G.C.; Hower, J.C.; Morris, A.J.; Kharel, M.K.; Thorson, J.S. Herbimycins D–F, Ansamycin Analogues from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RM-7-15. </w:t>
      </w:r>
      <w:r w:rsidRPr="00CB0C28">
        <w:rPr>
          <w:rFonts w:ascii="Palatino Linotype" w:hAnsi="Palatino Linotype" w:cs="Times New Roman"/>
          <w:i/>
          <w:iCs/>
          <w:noProof/>
          <w:sz w:val="18"/>
          <w:lang w:val="en-US"/>
        </w:rPr>
        <w:t>J. Nat. Prod.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76</w:t>
      </w:r>
      <w:r w:rsidRPr="00CB0C28">
        <w:rPr>
          <w:rFonts w:ascii="Palatino Linotype" w:hAnsi="Palatino Linotype" w:cs="Times New Roman"/>
          <w:noProof/>
          <w:sz w:val="18"/>
          <w:lang w:val="en-US"/>
        </w:rPr>
        <w:t>, 1619–1626, doi:10.1021/np400308w.</w:t>
      </w:r>
    </w:p>
    <w:p w14:paraId="26A6DE3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65. </w:t>
      </w:r>
      <w:r w:rsidRPr="00CB0C28">
        <w:rPr>
          <w:rFonts w:ascii="Palatino Linotype" w:hAnsi="Palatino Linotype" w:cs="Times New Roman"/>
          <w:noProof/>
          <w:sz w:val="18"/>
          <w:lang w:val="en-US"/>
        </w:rPr>
        <w:tab/>
        <w:t xml:space="preserve">Zhang, Z.; Yu, X.; Wang, Z.; Wu, P.; Huang, J. Anthracyclines Potentiate Anti-Tumor Immunity: A New Opportunity for Chemoimmunotherapy. </w:t>
      </w:r>
      <w:r w:rsidRPr="00CB0C28">
        <w:rPr>
          <w:rFonts w:ascii="Palatino Linotype" w:hAnsi="Palatino Linotype" w:cs="Times New Roman"/>
          <w:i/>
          <w:iCs/>
          <w:noProof/>
          <w:sz w:val="18"/>
          <w:lang w:val="en-US"/>
        </w:rPr>
        <w:t>Cancer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369</w:t>
      </w:r>
      <w:r w:rsidRPr="00CB0C28">
        <w:rPr>
          <w:rFonts w:ascii="Palatino Linotype" w:hAnsi="Palatino Linotype" w:cs="Times New Roman"/>
          <w:noProof/>
          <w:sz w:val="18"/>
          <w:lang w:val="en-US"/>
        </w:rPr>
        <w:t>, 331–335, doi:10.1016/j.canlet.2015.10.002.</w:t>
      </w:r>
    </w:p>
    <w:p w14:paraId="6AA704E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66. </w:t>
      </w:r>
      <w:r w:rsidRPr="00CB0C28">
        <w:rPr>
          <w:rFonts w:ascii="Palatino Linotype" w:hAnsi="Palatino Linotype" w:cs="Times New Roman"/>
          <w:noProof/>
          <w:sz w:val="18"/>
          <w:lang w:val="en-US"/>
        </w:rPr>
        <w:tab/>
        <w:t xml:space="preserve">Wang, P.; Yin, Y.; Wang, X.; Wen, J. Enhanced Ascomycin Production in </w:t>
      </w:r>
      <w:r w:rsidRPr="00CB0C28">
        <w:rPr>
          <w:rFonts w:ascii="Palatino Linotype" w:hAnsi="Palatino Linotype" w:cs="Times New Roman"/>
          <w:i/>
          <w:iCs/>
          <w:noProof/>
          <w:sz w:val="18"/>
          <w:lang w:val="en-US"/>
        </w:rPr>
        <w:t>Streptomyces Hygroscopicus Var. Ascomyceticus</w:t>
      </w:r>
      <w:r w:rsidRPr="00CB0C28">
        <w:rPr>
          <w:rFonts w:ascii="Palatino Linotype" w:hAnsi="Palatino Linotype" w:cs="Times New Roman"/>
          <w:noProof/>
          <w:sz w:val="18"/>
          <w:lang w:val="en-US"/>
        </w:rPr>
        <w:t xml:space="preserve"> by Employing Polyhydroxybutyrate as an Intracellular Carbon Reservoir and Optimizing Carbon Addition. </w:t>
      </w:r>
      <w:r w:rsidRPr="00CB0C28">
        <w:rPr>
          <w:rFonts w:ascii="Palatino Linotype" w:hAnsi="Palatino Linotype" w:cs="Times New Roman"/>
          <w:i/>
          <w:iCs/>
          <w:noProof/>
          <w:sz w:val="18"/>
          <w:lang w:val="en-US"/>
        </w:rPr>
        <w:t>Microb. Cell Fact.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20</w:t>
      </w:r>
      <w:r w:rsidRPr="00CB0C28">
        <w:rPr>
          <w:rFonts w:ascii="Palatino Linotype" w:hAnsi="Palatino Linotype" w:cs="Times New Roman"/>
          <w:noProof/>
          <w:sz w:val="18"/>
          <w:lang w:val="en-US"/>
        </w:rPr>
        <w:t>, 70, doi:10.1186/s12934-021-01561-y.</w:t>
      </w:r>
    </w:p>
    <w:p w14:paraId="2473BDA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67. </w:t>
      </w:r>
      <w:r w:rsidRPr="00CB0C28">
        <w:rPr>
          <w:rFonts w:ascii="Palatino Linotype" w:hAnsi="Palatino Linotype" w:cs="Times New Roman"/>
          <w:noProof/>
          <w:sz w:val="18"/>
          <w:lang w:val="en-US"/>
        </w:rPr>
        <w:tab/>
        <w:t xml:space="preserve">Solár, P.; Sačková, V.; Hrčková, G.; Demečková, V.; Kassayová, M.; Bojková, B.; Mudroňová, D.; Gancarčíková, S.; Jendželovský, R.; Fedoročko, P. Antitumor Effect of the Combination of Manumycin A and Immodin Is Associated with Antiplatelet Activity and Increased Granulocyte Tumor Infiltration in a 4T1 Breast Tumor Model. </w:t>
      </w:r>
      <w:r w:rsidRPr="00CB0C28">
        <w:rPr>
          <w:rFonts w:ascii="Palatino Linotype" w:hAnsi="Palatino Linotype" w:cs="Times New Roman"/>
          <w:i/>
          <w:iCs/>
          <w:noProof/>
          <w:sz w:val="18"/>
          <w:lang w:val="en-US"/>
        </w:rPr>
        <w:t>Oncol. Rep.</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37</w:t>
      </w:r>
      <w:r w:rsidRPr="00CB0C28">
        <w:rPr>
          <w:rFonts w:ascii="Palatino Linotype" w:hAnsi="Palatino Linotype" w:cs="Times New Roman"/>
          <w:noProof/>
          <w:sz w:val="18"/>
          <w:lang w:val="en-US"/>
        </w:rPr>
        <w:t>, 368–378, doi:10.3892/or.2016.5265.</w:t>
      </w:r>
    </w:p>
    <w:p w14:paraId="073F02B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68. </w:t>
      </w:r>
      <w:r w:rsidRPr="00CB0C28">
        <w:rPr>
          <w:rFonts w:ascii="Palatino Linotype" w:hAnsi="Palatino Linotype" w:cs="Times New Roman"/>
          <w:noProof/>
          <w:sz w:val="18"/>
          <w:lang w:val="en-US"/>
        </w:rPr>
        <w:tab/>
        <w:t xml:space="preserve">Torkkell, S.; Kunnari, T.; Palmu, K.; Mäntsälä, P.; Hakala, J.; Ylihonko, K. The Entire Nogalamycin Biosynthetic Gene Cluster of </w:t>
      </w:r>
      <w:r w:rsidRPr="00CB0C28">
        <w:rPr>
          <w:rFonts w:ascii="Palatino Linotype" w:hAnsi="Palatino Linotype" w:cs="Times New Roman"/>
          <w:i/>
          <w:iCs/>
          <w:noProof/>
          <w:sz w:val="18"/>
          <w:lang w:val="en-US"/>
        </w:rPr>
        <w:t>Streptomyces Nogalater</w:t>
      </w:r>
      <w:r w:rsidRPr="00CB0C28">
        <w:rPr>
          <w:rFonts w:ascii="Palatino Linotype" w:hAnsi="Palatino Linotype" w:cs="Times New Roman"/>
          <w:noProof/>
          <w:sz w:val="18"/>
          <w:lang w:val="en-US"/>
        </w:rPr>
        <w:t xml:space="preserve">: Characterization of a 20-Kb DNA Region and Generation of Hybrid Structures. </w:t>
      </w:r>
      <w:r w:rsidRPr="00CB0C28">
        <w:rPr>
          <w:rFonts w:ascii="Palatino Linotype" w:hAnsi="Palatino Linotype" w:cs="Times New Roman"/>
          <w:i/>
          <w:iCs/>
          <w:noProof/>
          <w:sz w:val="18"/>
          <w:lang w:val="en-US"/>
        </w:rPr>
        <w:t>Mol. Genet. Genomics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266</w:t>
      </w:r>
      <w:r w:rsidRPr="00CB0C28">
        <w:rPr>
          <w:rFonts w:ascii="Palatino Linotype" w:hAnsi="Palatino Linotype" w:cs="Times New Roman"/>
          <w:noProof/>
          <w:sz w:val="18"/>
          <w:lang w:val="en-US"/>
        </w:rPr>
        <w:t>, 276–288, doi:10.1007/s004380100554.</w:t>
      </w:r>
    </w:p>
    <w:p w14:paraId="1757DA8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69. </w:t>
      </w:r>
      <w:r w:rsidRPr="00CB0C28">
        <w:rPr>
          <w:rFonts w:ascii="Palatino Linotype" w:hAnsi="Palatino Linotype" w:cs="Times New Roman"/>
          <w:noProof/>
          <w:sz w:val="18"/>
          <w:lang w:val="en-US"/>
        </w:rPr>
        <w:tab/>
        <w:t xml:space="preserve">Law, J.W.-F.; Ser, H.-L.; Ab Mutalib, N.-S.; Saokaew, S.; Duangjai, A.; Khan, T.M.; Chan, K.-G.; Goh, B.-H.; Lee, L.-H. </w:t>
      </w:r>
      <w:r w:rsidRPr="00CB0C28">
        <w:rPr>
          <w:rFonts w:ascii="Palatino Linotype" w:hAnsi="Palatino Linotype" w:cs="Times New Roman"/>
          <w:i/>
          <w:iCs/>
          <w:noProof/>
          <w:sz w:val="18"/>
          <w:lang w:val="en-US"/>
        </w:rPr>
        <w:t>Streptomyces Monashensis</w:t>
      </w:r>
      <w:r w:rsidRPr="00CB0C28">
        <w:rPr>
          <w:rFonts w:ascii="Palatino Linotype" w:hAnsi="Palatino Linotype" w:cs="Times New Roman"/>
          <w:noProof/>
          <w:sz w:val="18"/>
          <w:lang w:val="en-US"/>
        </w:rPr>
        <w:t xml:space="preserve"> Sp. Nov., a Novel Mangrove Soil Actinobacterium from East </w:t>
      </w:r>
      <w:r w:rsidRPr="00CB0C28">
        <w:rPr>
          <w:rFonts w:ascii="Palatino Linotype" w:hAnsi="Palatino Linotype" w:cs="Times New Roman"/>
          <w:noProof/>
          <w:sz w:val="18"/>
          <w:lang w:val="en-US"/>
        </w:rPr>
        <w:lastRenderedPageBreak/>
        <w:t xml:space="preserve">Malaysia with Antioxidative Potential. </w:t>
      </w:r>
      <w:r w:rsidRPr="00CB0C28">
        <w:rPr>
          <w:rFonts w:ascii="Palatino Linotype" w:hAnsi="Palatino Linotype" w:cs="Times New Roman"/>
          <w:i/>
          <w:iCs/>
          <w:noProof/>
          <w:sz w:val="18"/>
          <w:lang w:val="en-US"/>
        </w:rPr>
        <w:t>Sci. Rep.</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3056, doi:10.1038/s41598-019-39592-6.</w:t>
      </w:r>
    </w:p>
    <w:p w14:paraId="20685CA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70. </w:t>
      </w:r>
      <w:r w:rsidRPr="00CB0C28">
        <w:rPr>
          <w:rFonts w:ascii="Palatino Linotype" w:hAnsi="Palatino Linotype" w:cs="Times New Roman"/>
          <w:noProof/>
          <w:sz w:val="18"/>
          <w:lang w:val="en-US"/>
        </w:rPr>
        <w:tab/>
        <w:t xml:space="preserve">Suroto, D.A.; Kitani, S.; Miyamoto, K.T.; Sakihama, Y.; Arai, M.; Ikeda, H.; Nihira, T. Activation of Cryptic Phthoxazolin A Production in </w:t>
      </w:r>
      <w:r w:rsidRPr="00CB0C28">
        <w:rPr>
          <w:rFonts w:ascii="Palatino Linotype" w:hAnsi="Palatino Linotype" w:cs="Times New Roman"/>
          <w:i/>
          <w:iCs/>
          <w:noProof/>
          <w:sz w:val="18"/>
          <w:lang w:val="en-US"/>
        </w:rPr>
        <w:t>Streptomyces Avermitilis</w:t>
      </w:r>
      <w:r w:rsidRPr="00CB0C28">
        <w:rPr>
          <w:rFonts w:ascii="Palatino Linotype" w:hAnsi="Palatino Linotype" w:cs="Times New Roman"/>
          <w:noProof/>
          <w:sz w:val="18"/>
          <w:lang w:val="en-US"/>
        </w:rPr>
        <w:t xml:space="preserve"> by the Disruption of Autoregulator-Receptor Homologue AvaR3. </w:t>
      </w:r>
      <w:r w:rsidRPr="00CB0C28">
        <w:rPr>
          <w:rFonts w:ascii="Palatino Linotype" w:hAnsi="Palatino Linotype" w:cs="Times New Roman"/>
          <w:i/>
          <w:iCs/>
          <w:noProof/>
          <w:sz w:val="18"/>
          <w:lang w:val="en-US"/>
        </w:rPr>
        <w:t>J. Biosci. Bioeng.</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124</w:t>
      </w:r>
      <w:r w:rsidRPr="00CB0C28">
        <w:rPr>
          <w:rFonts w:ascii="Palatino Linotype" w:hAnsi="Palatino Linotype" w:cs="Times New Roman"/>
          <w:noProof/>
          <w:sz w:val="18"/>
          <w:lang w:val="en-US"/>
        </w:rPr>
        <w:t>, 611–617, doi:10.1016/j.jbiosc.2017.06.014.</w:t>
      </w:r>
    </w:p>
    <w:p w14:paraId="5EB6DE5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71. </w:t>
      </w:r>
      <w:r w:rsidRPr="00CB0C28">
        <w:rPr>
          <w:rFonts w:ascii="Palatino Linotype" w:hAnsi="Palatino Linotype" w:cs="Times New Roman"/>
          <w:noProof/>
          <w:sz w:val="18"/>
          <w:lang w:val="en-US"/>
        </w:rPr>
        <w:tab/>
        <w:t xml:space="preserve">Wang, L.; Zhao, H.; Yu, L.; Guo, M.; Chu, J.; Zhang, S. [Optimization and application of chemically defined medium for 13C metabolic flux analysis of </w:t>
      </w:r>
      <w:r w:rsidRPr="00CB0C28">
        <w:rPr>
          <w:rFonts w:ascii="Palatino Linotype" w:hAnsi="Palatino Linotype" w:cs="Times New Roman"/>
          <w:i/>
          <w:iCs/>
          <w:noProof/>
          <w:sz w:val="18"/>
          <w:lang w:val="en-US"/>
        </w:rPr>
        <w:t>Streptomyces rimosus</w:t>
      </w:r>
      <w:r w:rsidRPr="00CB0C28">
        <w:rPr>
          <w:rFonts w:ascii="Palatino Linotype" w:hAnsi="Palatino Linotype" w:cs="Times New Roman"/>
          <w:noProof/>
          <w:sz w:val="18"/>
          <w:lang w:val="en-US"/>
        </w:rPr>
        <w:t xml:space="preserve"> M4018]. </w:t>
      </w:r>
      <w:r w:rsidRPr="00CB0C28">
        <w:rPr>
          <w:rFonts w:ascii="Palatino Linotype" w:hAnsi="Palatino Linotype" w:cs="Times New Roman"/>
          <w:i/>
          <w:iCs/>
          <w:noProof/>
          <w:sz w:val="18"/>
          <w:lang w:val="en-US"/>
        </w:rPr>
        <w:t>Sheng Wu Gong Cheng Xue Bao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30</w:t>
      </w:r>
      <w:r w:rsidRPr="00CB0C28">
        <w:rPr>
          <w:rFonts w:ascii="Palatino Linotype" w:hAnsi="Palatino Linotype" w:cs="Times New Roman"/>
          <w:noProof/>
          <w:sz w:val="18"/>
          <w:lang w:val="en-US"/>
        </w:rPr>
        <w:t>, 679–683.</w:t>
      </w:r>
    </w:p>
    <w:p w14:paraId="287D670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72. </w:t>
      </w:r>
      <w:r w:rsidRPr="00CB0C28">
        <w:rPr>
          <w:rFonts w:ascii="Palatino Linotype" w:hAnsi="Palatino Linotype" w:cs="Times New Roman"/>
          <w:noProof/>
          <w:sz w:val="18"/>
          <w:lang w:val="en-US"/>
        </w:rPr>
        <w:tab/>
        <w:t xml:space="preserve">Nepal, K.K.; Oh, T.-J.; Sohng, J.K. Heterologous Production of Paromamine in </w:t>
      </w:r>
      <w:r w:rsidRPr="00CB0C28">
        <w:rPr>
          <w:rFonts w:ascii="Palatino Linotype" w:hAnsi="Palatino Linotype" w:cs="Times New Roman"/>
          <w:i/>
          <w:iCs/>
          <w:noProof/>
          <w:sz w:val="18"/>
          <w:lang w:val="en-US"/>
        </w:rPr>
        <w:t>Streptomyces Lividans</w:t>
      </w:r>
      <w:r w:rsidRPr="00CB0C28">
        <w:rPr>
          <w:rFonts w:ascii="Palatino Linotype" w:hAnsi="Palatino Linotype" w:cs="Times New Roman"/>
          <w:noProof/>
          <w:sz w:val="18"/>
          <w:lang w:val="en-US"/>
        </w:rPr>
        <w:t xml:space="preserve"> TK24 Using Kanamycin Biosynthetic Genes from </w:t>
      </w:r>
      <w:r w:rsidRPr="00CB0C28">
        <w:rPr>
          <w:rFonts w:ascii="Palatino Linotype" w:hAnsi="Palatino Linotype" w:cs="Times New Roman"/>
          <w:i/>
          <w:iCs/>
          <w:noProof/>
          <w:sz w:val="18"/>
          <w:lang w:val="en-US"/>
        </w:rPr>
        <w:t>Streptomyces Kanamyceticus</w:t>
      </w:r>
      <w:r w:rsidRPr="00CB0C28">
        <w:rPr>
          <w:rFonts w:ascii="Palatino Linotype" w:hAnsi="Palatino Linotype" w:cs="Times New Roman"/>
          <w:noProof/>
          <w:sz w:val="18"/>
          <w:lang w:val="en-US"/>
        </w:rPr>
        <w:t xml:space="preserve"> ATCC12853. </w:t>
      </w:r>
      <w:r w:rsidRPr="00CB0C28">
        <w:rPr>
          <w:rFonts w:ascii="Palatino Linotype" w:hAnsi="Palatino Linotype" w:cs="Times New Roman"/>
          <w:i/>
          <w:iCs/>
          <w:noProof/>
          <w:sz w:val="18"/>
          <w:lang w:val="en-US"/>
        </w:rPr>
        <w:t>Mol. Cells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27</w:t>
      </w:r>
      <w:r w:rsidRPr="00CB0C28">
        <w:rPr>
          <w:rFonts w:ascii="Palatino Linotype" w:hAnsi="Palatino Linotype" w:cs="Times New Roman"/>
          <w:noProof/>
          <w:sz w:val="18"/>
          <w:lang w:val="en-US"/>
        </w:rPr>
        <w:t>, 601–608, doi:10.1007/s10059-009-0080-5.</w:t>
      </w:r>
    </w:p>
    <w:p w14:paraId="6DE58DA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73. </w:t>
      </w:r>
      <w:r w:rsidRPr="00CB0C28">
        <w:rPr>
          <w:rFonts w:ascii="Palatino Linotype" w:hAnsi="Palatino Linotype" w:cs="Times New Roman"/>
          <w:noProof/>
          <w:sz w:val="18"/>
          <w:lang w:val="en-US"/>
        </w:rPr>
        <w:tab/>
        <w:t xml:space="preserve">Wakefield, J.; Hassan, H.M.; Jaspars, M.; Ebel, R.; Rateb, M.E. Dual Induction of New Microbial Secondary Metabolites by Fungal Bacterial Co-Cultivation.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w:t>
      </w:r>
      <w:r w:rsidRPr="00CB0C28">
        <w:rPr>
          <w:rFonts w:ascii="Palatino Linotype" w:hAnsi="Palatino Linotype" w:cs="Times New Roman"/>
          <w:noProof/>
          <w:sz w:val="18"/>
          <w:lang w:val="en-US"/>
        </w:rPr>
        <w:t>, doi:10.3389/fmicb.2017.01284.</w:t>
      </w:r>
    </w:p>
    <w:p w14:paraId="1A78C01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74. </w:t>
      </w:r>
      <w:r w:rsidRPr="00CB0C28">
        <w:rPr>
          <w:rFonts w:ascii="Palatino Linotype" w:hAnsi="Palatino Linotype" w:cs="Times New Roman"/>
          <w:noProof/>
          <w:sz w:val="18"/>
          <w:lang w:val="en-US"/>
        </w:rPr>
        <w:tab/>
        <w:t xml:space="preserve">Zhao, G.; Yao, S.; Rothchild, K.W.; Liu, T.; Liu, Y.; Lian, J.; He, H.; Ryan, K.S.; Du, Y. The Biosynthetic Gene Cluster of Pyrazomycin—A C‐Nucleoside Antibiotic with a Rare Pyrazole Moiety. </w:t>
      </w:r>
      <w:r w:rsidRPr="00CB0C28">
        <w:rPr>
          <w:rFonts w:ascii="Palatino Linotype" w:hAnsi="Palatino Linotype" w:cs="Times New Roman"/>
          <w:i/>
          <w:iCs/>
          <w:noProof/>
          <w:sz w:val="18"/>
          <w:lang w:val="en-US"/>
        </w:rPr>
        <w:t>ChemBioChem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21</w:t>
      </w:r>
      <w:r w:rsidRPr="00CB0C28">
        <w:rPr>
          <w:rFonts w:ascii="Palatino Linotype" w:hAnsi="Palatino Linotype" w:cs="Times New Roman"/>
          <w:noProof/>
          <w:sz w:val="18"/>
          <w:lang w:val="en-US"/>
        </w:rPr>
        <w:t>, 644–649, doi:10.1002/cbic.201900449.</w:t>
      </w:r>
    </w:p>
    <w:p w14:paraId="256D628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75. </w:t>
      </w:r>
      <w:r w:rsidRPr="00CB0C28">
        <w:rPr>
          <w:rFonts w:ascii="Palatino Linotype" w:hAnsi="Palatino Linotype" w:cs="Times New Roman"/>
          <w:noProof/>
          <w:sz w:val="18"/>
          <w:lang w:val="en-US"/>
        </w:rPr>
        <w:tab/>
        <w:t xml:space="preserve">Vijayabharathi, R.; Bruheim, P.; Andreassen, T.; Raja, D.S.; Devi, P.B.; Sathyabama, S.; Priyadarisini, V.B. Assessment of Resistomycin, as an Anticancer Compound Isolated and Characterized from </w:t>
      </w:r>
      <w:r w:rsidRPr="00CB0C28">
        <w:rPr>
          <w:rFonts w:ascii="Palatino Linotype" w:hAnsi="Palatino Linotype" w:cs="Times New Roman"/>
          <w:i/>
          <w:iCs/>
          <w:noProof/>
          <w:sz w:val="18"/>
          <w:lang w:val="en-US"/>
        </w:rPr>
        <w:t>Streptomyces Aurantiacus</w:t>
      </w:r>
      <w:r w:rsidRPr="00CB0C28">
        <w:rPr>
          <w:rFonts w:ascii="Palatino Linotype" w:hAnsi="Palatino Linotype" w:cs="Times New Roman"/>
          <w:noProof/>
          <w:sz w:val="18"/>
          <w:lang w:val="en-US"/>
        </w:rPr>
        <w:t xml:space="preserve"> AAA5. </w:t>
      </w:r>
      <w:r w:rsidRPr="00CB0C28">
        <w:rPr>
          <w:rFonts w:ascii="Palatino Linotype" w:hAnsi="Palatino Linotype" w:cs="Times New Roman"/>
          <w:i/>
          <w:iCs/>
          <w:noProof/>
          <w:sz w:val="18"/>
          <w:lang w:val="en-US"/>
        </w:rPr>
        <w:t>J.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49</w:t>
      </w:r>
      <w:r w:rsidRPr="00CB0C28">
        <w:rPr>
          <w:rFonts w:ascii="Palatino Linotype" w:hAnsi="Palatino Linotype" w:cs="Times New Roman"/>
          <w:noProof/>
          <w:sz w:val="18"/>
          <w:lang w:val="en-US"/>
        </w:rPr>
        <w:t>, 920–926, doi:10.1007/s12275-011-1260-5.</w:t>
      </w:r>
    </w:p>
    <w:p w14:paraId="706AD0A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76. </w:t>
      </w:r>
      <w:r w:rsidRPr="00CB0C28">
        <w:rPr>
          <w:rFonts w:ascii="Palatino Linotype" w:hAnsi="Palatino Linotype" w:cs="Times New Roman"/>
          <w:noProof/>
          <w:sz w:val="18"/>
          <w:lang w:val="en-US"/>
        </w:rPr>
        <w:tab/>
        <w:t xml:space="preserve">Jankowitsch, F.; Schwarz, J.; Rückert, C.; Gust, B.; Szczepanowski, R.; Blom, J.; Pelzer, S.; Kalinowski, J.; Mack, M. Genome Sequence of the Bacterium </w:t>
      </w:r>
      <w:r w:rsidRPr="00CB0C28">
        <w:rPr>
          <w:rFonts w:ascii="Palatino Linotype" w:hAnsi="Palatino Linotype" w:cs="Times New Roman"/>
          <w:i/>
          <w:iCs/>
          <w:noProof/>
          <w:sz w:val="18"/>
          <w:lang w:val="en-US"/>
        </w:rPr>
        <w:t>Streptomyces Davawensis</w:t>
      </w:r>
      <w:r w:rsidRPr="00CB0C28">
        <w:rPr>
          <w:rFonts w:ascii="Palatino Linotype" w:hAnsi="Palatino Linotype" w:cs="Times New Roman"/>
          <w:noProof/>
          <w:sz w:val="18"/>
          <w:lang w:val="en-US"/>
        </w:rPr>
        <w:t xml:space="preserve"> JCM 4913 and Heterologous Production of the Unique Antibiotic Roseoflavin. </w:t>
      </w:r>
      <w:r w:rsidRPr="00CB0C28">
        <w:rPr>
          <w:rFonts w:ascii="Palatino Linotype" w:hAnsi="Palatino Linotype" w:cs="Times New Roman"/>
          <w:i/>
          <w:iCs/>
          <w:noProof/>
          <w:sz w:val="18"/>
          <w:lang w:val="en-US"/>
        </w:rPr>
        <w:t>J. Bacteriol.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194</w:t>
      </w:r>
      <w:r w:rsidRPr="00CB0C28">
        <w:rPr>
          <w:rFonts w:ascii="Palatino Linotype" w:hAnsi="Palatino Linotype" w:cs="Times New Roman"/>
          <w:noProof/>
          <w:sz w:val="18"/>
          <w:lang w:val="en-US"/>
        </w:rPr>
        <w:t>, 6818–6827, doi:10.1128/JB.01592-12.</w:t>
      </w:r>
    </w:p>
    <w:p w14:paraId="4CD291A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77. </w:t>
      </w:r>
      <w:r w:rsidRPr="00CB0C28">
        <w:rPr>
          <w:rFonts w:ascii="Palatino Linotype" w:hAnsi="Palatino Linotype" w:cs="Times New Roman"/>
          <w:noProof/>
          <w:sz w:val="18"/>
          <w:lang w:val="en-US"/>
        </w:rPr>
        <w:tab/>
        <w:t xml:space="preserve">Hoang, N.H.; Huong, N.L.; Kim, B.; Sohng, J.K.; Yoon, Y.J.; Park, J.W. Istamycin Aminoglycosides Profiling and Their Characterization in </w:t>
      </w:r>
      <w:r w:rsidRPr="00CB0C28">
        <w:rPr>
          <w:rFonts w:ascii="Palatino Linotype" w:hAnsi="Palatino Linotype" w:cs="Times New Roman"/>
          <w:i/>
          <w:iCs/>
          <w:noProof/>
          <w:sz w:val="18"/>
          <w:lang w:val="en-US"/>
        </w:rPr>
        <w:t>Streptomyces Tenjimariensis</w:t>
      </w:r>
      <w:r w:rsidRPr="00CB0C28">
        <w:rPr>
          <w:rFonts w:ascii="Palatino Linotype" w:hAnsi="Palatino Linotype" w:cs="Times New Roman"/>
          <w:noProof/>
          <w:sz w:val="18"/>
          <w:lang w:val="en-US"/>
        </w:rPr>
        <w:t xml:space="preserve"> ATCC 31603 Culture Using High-Performance Liquid Chromatography with Tandem Mass Spectrometry. </w:t>
      </w:r>
      <w:r w:rsidRPr="00CB0C28">
        <w:rPr>
          <w:rFonts w:ascii="Palatino Linotype" w:hAnsi="Palatino Linotype" w:cs="Times New Roman"/>
          <w:i/>
          <w:iCs/>
          <w:noProof/>
          <w:sz w:val="18"/>
          <w:lang w:val="en-US"/>
        </w:rPr>
        <w:t>J. Sep. Sci.</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39</w:t>
      </w:r>
      <w:r w:rsidRPr="00CB0C28">
        <w:rPr>
          <w:rFonts w:ascii="Palatino Linotype" w:hAnsi="Palatino Linotype" w:cs="Times New Roman"/>
          <w:noProof/>
          <w:sz w:val="18"/>
          <w:lang w:val="en-US"/>
        </w:rPr>
        <w:t>, 4712–4722, doi:10.1002/jssc.201600925.</w:t>
      </w:r>
    </w:p>
    <w:p w14:paraId="452B3D9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78. </w:t>
      </w:r>
      <w:r w:rsidRPr="00CB0C28">
        <w:rPr>
          <w:rFonts w:ascii="Palatino Linotype" w:hAnsi="Palatino Linotype" w:cs="Times New Roman"/>
          <w:noProof/>
          <w:sz w:val="18"/>
          <w:lang w:val="en-US"/>
        </w:rPr>
        <w:tab/>
        <w:t xml:space="preserve">Thapa, L.P.; Oh, T.-J.; Liou, K.; Sohng, J.K. Biosynthesis of Spectinomycin: Heterologous Production of Spectinomycin and Spectinamine in an Aminoglycoside-Deficient Host, </w:t>
      </w:r>
      <w:r w:rsidRPr="00CB0C28">
        <w:rPr>
          <w:rFonts w:ascii="Palatino Linotype" w:hAnsi="Palatino Linotype" w:cs="Times New Roman"/>
          <w:i/>
          <w:iCs/>
          <w:noProof/>
          <w:sz w:val="18"/>
          <w:lang w:val="en-US"/>
        </w:rPr>
        <w:t>Streptomyces Venezuelae</w:t>
      </w:r>
      <w:r w:rsidRPr="00CB0C28">
        <w:rPr>
          <w:rFonts w:ascii="Palatino Linotype" w:hAnsi="Palatino Linotype" w:cs="Times New Roman"/>
          <w:noProof/>
          <w:sz w:val="18"/>
          <w:lang w:val="en-US"/>
        </w:rPr>
        <w:t xml:space="preserve"> YJ003. </w:t>
      </w:r>
      <w:r w:rsidRPr="00CB0C28">
        <w:rPr>
          <w:rFonts w:ascii="Palatino Linotype" w:hAnsi="Palatino Linotype" w:cs="Times New Roman"/>
          <w:i/>
          <w:iCs/>
          <w:noProof/>
          <w:sz w:val="18"/>
          <w:lang w:val="en-US"/>
        </w:rPr>
        <w:t>J. Appl.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105</w:t>
      </w:r>
      <w:r w:rsidRPr="00CB0C28">
        <w:rPr>
          <w:rFonts w:ascii="Palatino Linotype" w:hAnsi="Palatino Linotype" w:cs="Times New Roman"/>
          <w:noProof/>
          <w:sz w:val="18"/>
          <w:lang w:val="en-US"/>
        </w:rPr>
        <w:t>, 300–308, doi:10.1111/j.1365-2672.2008.03788.x.</w:t>
      </w:r>
    </w:p>
    <w:p w14:paraId="26E695F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79. </w:t>
      </w:r>
      <w:r w:rsidRPr="00CB0C28">
        <w:rPr>
          <w:rFonts w:ascii="Palatino Linotype" w:hAnsi="Palatino Linotype" w:cs="Times New Roman"/>
          <w:noProof/>
          <w:sz w:val="18"/>
          <w:lang w:val="en-US"/>
        </w:rPr>
        <w:tab/>
        <w:t xml:space="preserve">Li, X.-B.; Tang, J.-S.; Gao, H.; Ding, R.; Li, J.; Hong, K.; Yao, X.-S. A New Staurosporine Analog from Actinomycetes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(172614). </w:t>
      </w:r>
      <w:r w:rsidRPr="00CB0C28">
        <w:rPr>
          <w:rFonts w:ascii="Palatino Linotype" w:hAnsi="Palatino Linotype" w:cs="Times New Roman"/>
          <w:i/>
          <w:iCs/>
          <w:noProof/>
          <w:sz w:val="18"/>
          <w:lang w:val="en-US"/>
        </w:rPr>
        <w:t>J. Asian 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13</w:t>
      </w:r>
      <w:r w:rsidRPr="00CB0C28">
        <w:rPr>
          <w:rFonts w:ascii="Palatino Linotype" w:hAnsi="Palatino Linotype" w:cs="Times New Roman"/>
          <w:noProof/>
          <w:sz w:val="18"/>
          <w:lang w:val="en-US"/>
        </w:rPr>
        <w:t>, 765–769, doi:10.1080/10286020.2011.586342.</w:t>
      </w:r>
    </w:p>
    <w:p w14:paraId="7714AD0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80. </w:t>
      </w:r>
      <w:r w:rsidRPr="00CB0C28">
        <w:rPr>
          <w:rFonts w:ascii="Palatino Linotype" w:hAnsi="Palatino Linotype" w:cs="Times New Roman"/>
          <w:noProof/>
          <w:sz w:val="18"/>
          <w:lang w:val="en-US"/>
        </w:rPr>
        <w:tab/>
        <w:t xml:space="preserve">Ji, Z.; Wang, M.; Wei, S.; Zhang, J.; Wu, W. Isolation, Structure Elucidation and Antibacterial Activities of Streptothricin Acids.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62</w:t>
      </w:r>
      <w:r w:rsidRPr="00CB0C28">
        <w:rPr>
          <w:rFonts w:ascii="Palatino Linotype" w:hAnsi="Palatino Linotype" w:cs="Times New Roman"/>
          <w:noProof/>
          <w:sz w:val="18"/>
          <w:lang w:val="en-US"/>
        </w:rPr>
        <w:t>, 233–237, doi:10.1038/ja.2009.16.</w:t>
      </w:r>
    </w:p>
    <w:p w14:paraId="6F3DCBA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81. </w:t>
      </w:r>
      <w:r w:rsidRPr="00CB0C28">
        <w:rPr>
          <w:rFonts w:ascii="Palatino Linotype" w:hAnsi="Palatino Linotype" w:cs="Times New Roman"/>
          <w:noProof/>
          <w:sz w:val="18"/>
          <w:lang w:val="en-US"/>
        </w:rPr>
        <w:tab/>
        <w:t xml:space="preserve">Ortseifen, V.; Kalinowski, J.; Pühler, A.; Rückert, C. The Complete Genome Sequence of the Actinobacterium </w:t>
      </w:r>
      <w:r w:rsidRPr="00CB0C28">
        <w:rPr>
          <w:rFonts w:ascii="Palatino Linotype" w:hAnsi="Palatino Linotype" w:cs="Times New Roman"/>
          <w:i/>
          <w:iCs/>
          <w:noProof/>
          <w:sz w:val="18"/>
          <w:lang w:val="en-US"/>
        </w:rPr>
        <w:t>Streptomyces Glaucescens</w:t>
      </w:r>
      <w:r w:rsidRPr="00CB0C28">
        <w:rPr>
          <w:rFonts w:ascii="Palatino Linotype" w:hAnsi="Palatino Linotype" w:cs="Times New Roman"/>
          <w:noProof/>
          <w:sz w:val="18"/>
          <w:lang w:val="en-US"/>
        </w:rPr>
        <w:t xml:space="preserve"> GLA.O (DSM 40922) Carrying Gene Clusters for the Biosynthesis of Tetracenomycin C, 5`-Hydroxy Streptomycin, and Acarbose. </w:t>
      </w:r>
      <w:r w:rsidRPr="00CB0C28">
        <w:rPr>
          <w:rFonts w:ascii="Palatino Linotype" w:hAnsi="Palatino Linotype" w:cs="Times New Roman"/>
          <w:i/>
          <w:iCs/>
          <w:noProof/>
          <w:sz w:val="18"/>
          <w:lang w:val="en-US"/>
        </w:rPr>
        <w:t>J.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262</w:t>
      </w:r>
      <w:r w:rsidRPr="00CB0C28">
        <w:rPr>
          <w:rFonts w:ascii="Palatino Linotype" w:hAnsi="Palatino Linotype" w:cs="Times New Roman"/>
          <w:noProof/>
          <w:sz w:val="18"/>
          <w:lang w:val="en-US"/>
        </w:rPr>
        <w:t>, 84–88, doi:10.1016/j.jbiotec.2017.09.008.</w:t>
      </w:r>
    </w:p>
    <w:p w14:paraId="30BA291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82. </w:t>
      </w:r>
      <w:r w:rsidRPr="00CB0C28">
        <w:rPr>
          <w:rFonts w:ascii="Palatino Linotype" w:hAnsi="Palatino Linotype" w:cs="Times New Roman"/>
          <w:noProof/>
          <w:sz w:val="18"/>
          <w:lang w:val="en-US"/>
        </w:rPr>
        <w:tab/>
        <w:t xml:space="preserve">Rohr, J.; Eick, S.; Zeeck, A.; Reuschenbach, P.; Zähner, H.; Fiedler, H.-P. Metabolic Products of Microorganisms. 249. Tetracenomycins B3 and D3, Key Intermediates of the Elloramycin and Tetracenomycin C Biosynthesis.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41</w:t>
      </w:r>
      <w:r w:rsidRPr="00CB0C28">
        <w:rPr>
          <w:rFonts w:ascii="Palatino Linotype" w:hAnsi="Palatino Linotype" w:cs="Times New Roman"/>
          <w:noProof/>
          <w:sz w:val="18"/>
          <w:lang w:val="en-US"/>
        </w:rPr>
        <w:t>, 1066–1073, doi:10.7164/antibiotics.41.1066.</w:t>
      </w:r>
    </w:p>
    <w:p w14:paraId="70C85C4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83. </w:t>
      </w:r>
      <w:r w:rsidRPr="00CB0C28">
        <w:rPr>
          <w:rFonts w:ascii="Palatino Linotype" w:hAnsi="Palatino Linotype" w:cs="Times New Roman"/>
          <w:noProof/>
          <w:sz w:val="18"/>
          <w:lang w:val="en-US"/>
        </w:rPr>
        <w:tab/>
        <w:t xml:space="preserve">Ogasawara, Y.; Katayama, K.; Minami, A.; Otsuka, M.; Eguchi, T.; Kakinuma, K. Cloning, Sequencing, and Functional Analysis of the Biosynthetic Gene Cluster of Macrolactam Antibiotic Vicenistatin in </w:t>
      </w:r>
      <w:r w:rsidRPr="00CB0C28">
        <w:rPr>
          <w:rFonts w:ascii="Palatino Linotype" w:hAnsi="Palatino Linotype" w:cs="Times New Roman"/>
          <w:i/>
          <w:iCs/>
          <w:noProof/>
          <w:sz w:val="18"/>
          <w:lang w:val="en-US"/>
        </w:rPr>
        <w:t>Streptomyces Halstedii</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11</w:t>
      </w:r>
      <w:r w:rsidRPr="00CB0C28">
        <w:rPr>
          <w:rFonts w:ascii="Palatino Linotype" w:hAnsi="Palatino Linotype" w:cs="Times New Roman"/>
          <w:noProof/>
          <w:sz w:val="18"/>
          <w:lang w:val="en-US"/>
        </w:rPr>
        <w:t>, 79–86, doi:10.1016/j.chembiol.2003.12.010.</w:t>
      </w:r>
    </w:p>
    <w:p w14:paraId="518A189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84. </w:t>
      </w:r>
      <w:r w:rsidRPr="00CB0C28">
        <w:rPr>
          <w:rFonts w:ascii="Palatino Linotype" w:hAnsi="Palatino Linotype" w:cs="Times New Roman"/>
          <w:noProof/>
          <w:sz w:val="18"/>
          <w:lang w:val="en-US"/>
        </w:rPr>
        <w:tab/>
        <w:t xml:space="preserve">Vančura, A.; Řezanka, T.; Maršálek, J.; Křišťan, V.; Basařová, G. Fatty Acids and Production of Tylosin-like Compounds in </w:t>
      </w:r>
      <w:r w:rsidRPr="00CB0C28">
        <w:rPr>
          <w:rFonts w:ascii="Palatino Linotype" w:hAnsi="Palatino Linotype" w:cs="Times New Roman"/>
          <w:i/>
          <w:iCs/>
          <w:noProof/>
          <w:sz w:val="18"/>
          <w:lang w:val="en-US"/>
        </w:rPr>
        <w:t>Streptomyces Fradiae</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Basic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27</w:t>
      </w:r>
      <w:r w:rsidRPr="00CB0C28">
        <w:rPr>
          <w:rFonts w:ascii="Palatino Linotype" w:hAnsi="Palatino Linotype" w:cs="Times New Roman"/>
          <w:noProof/>
          <w:sz w:val="18"/>
          <w:lang w:val="en-US"/>
        </w:rPr>
        <w:t>, 167–171, doi:10.1002/jobm.3620270312.</w:t>
      </w:r>
    </w:p>
    <w:p w14:paraId="39DD52C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85. </w:t>
      </w:r>
      <w:r w:rsidRPr="00CB0C28">
        <w:rPr>
          <w:rFonts w:ascii="Palatino Linotype" w:hAnsi="Palatino Linotype" w:cs="Times New Roman"/>
          <w:noProof/>
          <w:sz w:val="18"/>
          <w:lang w:val="en-US"/>
        </w:rPr>
        <w:tab/>
        <w:t xml:space="preserve">Trefzer, A.; Hoffmeister, D.; Künzel, E.; Stockert, S.; Weitnauer, G.; Westrich, L.; Rix, U.; Fuchser, J.; Bindseil, K.; Rohr, J.; et al. Function of Glycosyltransferase Genes Involved in Urdamycin A Biosynthesis.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w:t>
      </w:r>
      <w:r w:rsidRPr="00CB0C28">
        <w:rPr>
          <w:rFonts w:ascii="Palatino Linotype" w:hAnsi="Palatino Linotype" w:cs="Times New Roman"/>
          <w:noProof/>
          <w:sz w:val="18"/>
          <w:lang w:val="en-US"/>
        </w:rPr>
        <w:t>, 133–142, doi:10.1016/S1074-5521(00)00079-X.</w:t>
      </w:r>
    </w:p>
    <w:p w14:paraId="7ABEAAC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86. </w:t>
      </w:r>
      <w:r w:rsidRPr="00CB0C28">
        <w:rPr>
          <w:rFonts w:ascii="Palatino Linotype" w:hAnsi="Palatino Linotype" w:cs="Times New Roman"/>
          <w:noProof/>
          <w:sz w:val="18"/>
          <w:lang w:val="en-US"/>
        </w:rPr>
        <w:tab/>
        <w:t xml:space="preserve">Jensen, S.E. Biosynthesis of Clavam Metabolites. </w:t>
      </w:r>
      <w:r w:rsidRPr="00CB0C28">
        <w:rPr>
          <w:rFonts w:ascii="Palatino Linotype" w:hAnsi="Palatino Linotype" w:cs="Times New Roman"/>
          <w:i/>
          <w:iCs/>
          <w:noProof/>
          <w:sz w:val="18"/>
          <w:lang w:val="en-US"/>
        </w:rPr>
        <w:t>J. Ind.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39</w:t>
      </w:r>
      <w:r w:rsidRPr="00CB0C28">
        <w:rPr>
          <w:rFonts w:ascii="Palatino Linotype" w:hAnsi="Palatino Linotype" w:cs="Times New Roman"/>
          <w:noProof/>
          <w:sz w:val="18"/>
          <w:lang w:val="en-US"/>
        </w:rPr>
        <w:t>, 1407–1419, doi:10.1007/s10295-012-1191-0.</w:t>
      </w:r>
    </w:p>
    <w:p w14:paraId="7FA9D35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lastRenderedPageBreak/>
        <w:t xml:space="preserve">87. </w:t>
      </w:r>
      <w:r w:rsidRPr="00CB0C28">
        <w:rPr>
          <w:rFonts w:ascii="Palatino Linotype" w:hAnsi="Palatino Linotype" w:cs="Times New Roman"/>
          <w:noProof/>
          <w:sz w:val="18"/>
          <w:lang w:val="en-US"/>
        </w:rPr>
        <w:tab/>
        <w:t xml:space="preserve">Holembiovs’ka, S.L.; Tymoshenko, S.H.; Matseliukh, B.P. [Influence of carbon and nitrogen sources on biosynthesis of lycopene by </w:t>
      </w:r>
      <w:r w:rsidRPr="00CB0C28">
        <w:rPr>
          <w:rFonts w:ascii="Palatino Linotype" w:hAnsi="Palatino Linotype" w:cs="Times New Roman"/>
          <w:i/>
          <w:iCs/>
          <w:noProof/>
          <w:sz w:val="18"/>
          <w:lang w:val="en-US"/>
        </w:rPr>
        <w:t>Streptomyces globisporus</w:t>
      </w:r>
      <w:r w:rsidRPr="00CB0C28">
        <w:rPr>
          <w:rFonts w:ascii="Palatino Linotype" w:hAnsi="Palatino Linotype" w:cs="Times New Roman"/>
          <w:noProof/>
          <w:sz w:val="18"/>
          <w:lang w:val="en-US"/>
        </w:rPr>
        <w:t xml:space="preserve"> 4Lcp]. </w:t>
      </w:r>
      <w:r w:rsidRPr="00CB0C28">
        <w:rPr>
          <w:rFonts w:ascii="Palatino Linotype" w:hAnsi="Palatino Linotype" w:cs="Times New Roman"/>
          <w:i/>
          <w:iCs/>
          <w:noProof/>
          <w:sz w:val="18"/>
          <w:lang w:val="en-US"/>
        </w:rPr>
        <w:t>Mikrobiol. Z.</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72</w:t>
      </w:r>
      <w:r w:rsidRPr="00CB0C28">
        <w:rPr>
          <w:rFonts w:ascii="Palatino Linotype" w:hAnsi="Palatino Linotype" w:cs="Times New Roman"/>
          <w:noProof/>
          <w:sz w:val="18"/>
          <w:lang w:val="en-US"/>
        </w:rPr>
        <w:t>, 46–51.</w:t>
      </w:r>
    </w:p>
    <w:p w14:paraId="311D2B49"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88. </w:t>
      </w:r>
      <w:r w:rsidRPr="00CB0C28">
        <w:rPr>
          <w:rFonts w:ascii="Palatino Linotype" w:hAnsi="Palatino Linotype" w:cs="Times New Roman"/>
          <w:noProof/>
          <w:sz w:val="18"/>
          <w:lang w:val="en-US"/>
        </w:rPr>
        <w:tab/>
        <w:t xml:space="preserve">Higgins, C.E.; Kastner, R.E. Nebramycin, a New Broad-Spectrum Antibiotic Complex. II. Description of </w:t>
      </w:r>
      <w:r w:rsidRPr="00CB0C28">
        <w:rPr>
          <w:rFonts w:ascii="Palatino Linotype" w:hAnsi="Palatino Linotype" w:cs="Times New Roman"/>
          <w:i/>
          <w:iCs/>
          <w:noProof/>
          <w:sz w:val="18"/>
          <w:lang w:val="en-US"/>
        </w:rPr>
        <w:t>Streptomyces Tenebrarius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Antimicrob. Agents Chemother.</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1967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w:t>
      </w:r>
      <w:r w:rsidRPr="00CB0C28">
        <w:rPr>
          <w:rFonts w:ascii="Palatino Linotype" w:hAnsi="Palatino Linotype" w:cs="Times New Roman"/>
          <w:noProof/>
          <w:sz w:val="18"/>
          <w:lang w:val="en-US"/>
        </w:rPr>
        <w:t>, 324–331.</w:t>
      </w:r>
    </w:p>
    <w:p w14:paraId="47126D6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89. </w:t>
      </w:r>
      <w:r w:rsidRPr="00CB0C28">
        <w:rPr>
          <w:rFonts w:ascii="Palatino Linotype" w:hAnsi="Palatino Linotype" w:cs="Times New Roman"/>
          <w:noProof/>
          <w:sz w:val="18"/>
          <w:lang w:val="en-US"/>
        </w:rPr>
        <w:tab/>
        <w:t xml:space="preserve">Huang, Y.-F.; Tian, L.; Fu, H.-W.; Hua, H.-M.; Pei, Y.-H. One New Anthraquinone from Marine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FX-58. </w:t>
      </w:r>
      <w:r w:rsidRPr="00CB0C28">
        <w:rPr>
          <w:rFonts w:ascii="Palatino Linotype" w:hAnsi="Palatino Linotype" w:cs="Times New Roman"/>
          <w:i/>
          <w:iCs/>
          <w:noProof/>
          <w:sz w:val="18"/>
          <w:lang w:val="en-US"/>
        </w:rPr>
        <w:t>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20</w:t>
      </w:r>
      <w:r w:rsidRPr="00CB0C28">
        <w:rPr>
          <w:rFonts w:ascii="Palatino Linotype" w:hAnsi="Palatino Linotype" w:cs="Times New Roman"/>
          <w:noProof/>
          <w:sz w:val="18"/>
          <w:lang w:val="en-US"/>
        </w:rPr>
        <w:t>, 1207–1210, doi:10.1080/14786410600899142.</w:t>
      </w:r>
    </w:p>
    <w:p w14:paraId="28FBF91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90. </w:t>
      </w:r>
      <w:r w:rsidRPr="00CB0C28">
        <w:rPr>
          <w:rFonts w:ascii="Palatino Linotype" w:hAnsi="Palatino Linotype" w:cs="Times New Roman"/>
          <w:noProof/>
          <w:sz w:val="18"/>
          <w:lang w:val="en-US"/>
        </w:rPr>
        <w:tab/>
        <w:t xml:space="preserve">Shen, T.; Li, L.-M.; Xu, Z.-Y.; Wang, Y.-D.; Xie, W.-D. Julichrome Derivatives and Gliotoxin from a Soil Derived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w:t>
      </w:r>
      <w:r w:rsidRPr="00CB0C28">
        <w:rPr>
          <w:rFonts w:ascii="Palatino Linotype" w:hAnsi="Palatino Linotype" w:cs="Times New Roman"/>
          <w:i/>
          <w:iCs/>
          <w:noProof/>
          <w:sz w:val="18"/>
          <w:lang w:val="en-US"/>
        </w:rPr>
        <w:t>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35</w:t>
      </w:r>
      <w:r w:rsidRPr="00CB0C28">
        <w:rPr>
          <w:rFonts w:ascii="Palatino Linotype" w:hAnsi="Palatino Linotype" w:cs="Times New Roman"/>
          <w:noProof/>
          <w:sz w:val="18"/>
          <w:lang w:val="en-US"/>
        </w:rPr>
        <w:t>, 34–40, doi:10.1080/14786419.2019.1611814.</w:t>
      </w:r>
    </w:p>
    <w:p w14:paraId="6590883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91. </w:t>
      </w:r>
      <w:r w:rsidRPr="00CB0C28">
        <w:rPr>
          <w:rFonts w:ascii="Palatino Linotype" w:hAnsi="Palatino Linotype" w:cs="Times New Roman"/>
          <w:noProof/>
          <w:sz w:val="18"/>
          <w:lang w:val="en-US"/>
        </w:rPr>
        <w:tab/>
        <w:t xml:space="preserve">Zhou, B.; Hu, Z.-J.; Zhang, H.-J.; Li, J.-Q.; Ding, W.-J.; Ma, Z.-J. Bioactive Staurosporine Derivatives from the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NB-A13. </w:t>
      </w:r>
      <w:r w:rsidRPr="00CB0C28">
        <w:rPr>
          <w:rFonts w:ascii="Palatino Linotype" w:hAnsi="Palatino Linotype" w:cs="Times New Roman"/>
          <w:i/>
          <w:iCs/>
          <w:noProof/>
          <w:sz w:val="18"/>
          <w:lang w:val="en-US"/>
        </w:rPr>
        <w:t>Bioorg.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82</w:t>
      </w:r>
      <w:r w:rsidRPr="00CB0C28">
        <w:rPr>
          <w:rFonts w:ascii="Palatino Linotype" w:hAnsi="Palatino Linotype" w:cs="Times New Roman"/>
          <w:noProof/>
          <w:sz w:val="18"/>
          <w:lang w:val="en-US"/>
        </w:rPr>
        <w:t>, 33–40, doi:10.1016/j.bioorg.2018.09.016.</w:t>
      </w:r>
    </w:p>
    <w:p w14:paraId="74C6155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92. </w:t>
      </w:r>
      <w:r w:rsidRPr="00CB0C28">
        <w:rPr>
          <w:rFonts w:ascii="Palatino Linotype" w:hAnsi="Palatino Linotype" w:cs="Times New Roman"/>
          <w:noProof/>
          <w:sz w:val="18"/>
          <w:lang w:val="en-US"/>
        </w:rPr>
        <w:tab/>
        <w:t xml:space="preserve">Huang, Y.; Yang, D.; Pan, G.; Tang, G.-L.; Shen, B. Characterization of LnmO as a Pathway-Specific Crp/Fnr-Type Positive Regulator for Leinamycin Biosynthesis in </w:t>
      </w:r>
      <w:r w:rsidRPr="00CB0C28">
        <w:rPr>
          <w:rFonts w:ascii="Palatino Linotype" w:hAnsi="Palatino Linotype" w:cs="Times New Roman"/>
          <w:i/>
          <w:iCs/>
          <w:noProof/>
          <w:sz w:val="18"/>
          <w:lang w:val="en-US"/>
        </w:rPr>
        <w:t>Streptomyces Atroolivaceus</w:t>
      </w:r>
      <w:r w:rsidRPr="00CB0C28">
        <w:rPr>
          <w:rFonts w:ascii="Palatino Linotype" w:hAnsi="Palatino Linotype" w:cs="Times New Roman"/>
          <w:noProof/>
          <w:sz w:val="18"/>
          <w:lang w:val="en-US"/>
        </w:rPr>
        <w:t xml:space="preserve"> and Its Application for Titer Improvement. </w:t>
      </w:r>
      <w:r w:rsidRPr="00CB0C28">
        <w:rPr>
          <w:rFonts w:ascii="Palatino Linotype" w:hAnsi="Palatino Linotype" w:cs="Times New Roman"/>
          <w:i/>
          <w:iCs/>
          <w:noProof/>
          <w:sz w:val="18"/>
          <w:lang w:val="en-US"/>
        </w:rPr>
        <w:t>Appl.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100</w:t>
      </w:r>
      <w:r w:rsidRPr="00CB0C28">
        <w:rPr>
          <w:rFonts w:ascii="Palatino Linotype" w:hAnsi="Palatino Linotype" w:cs="Times New Roman"/>
          <w:noProof/>
          <w:sz w:val="18"/>
          <w:lang w:val="en-US"/>
        </w:rPr>
        <w:t>, 10555–10562, doi:10.1007/s00253-016-7864-2.</w:t>
      </w:r>
    </w:p>
    <w:p w14:paraId="6E2DC4B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93. </w:t>
      </w:r>
      <w:r w:rsidRPr="00CB0C28">
        <w:rPr>
          <w:rFonts w:ascii="Palatino Linotype" w:hAnsi="Palatino Linotype" w:cs="Times New Roman"/>
          <w:noProof/>
          <w:sz w:val="18"/>
          <w:lang w:val="en-US"/>
        </w:rPr>
        <w:tab/>
        <w:t xml:space="preserve">Sun, Y.; Takada, K.; Nogi, Y.; Okada, S.; Matsunaga, S. Lower Homologues of Ahpatinin, Aspartic Protease Inhibitors, from a Marine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w:t>
      </w:r>
      <w:r w:rsidRPr="00CB0C28">
        <w:rPr>
          <w:rFonts w:ascii="Palatino Linotype" w:hAnsi="Palatino Linotype" w:cs="Times New Roman"/>
          <w:i/>
          <w:iCs/>
          <w:noProof/>
          <w:sz w:val="18"/>
          <w:lang w:val="en-US"/>
        </w:rPr>
        <w:t>J. Nat. Prod.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77</w:t>
      </w:r>
      <w:r w:rsidRPr="00CB0C28">
        <w:rPr>
          <w:rFonts w:ascii="Palatino Linotype" w:hAnsi="Palatino Linotype" w:cs="Times New Roman"/>
          <w:noProof/>
          <w:sz w:val="18"/>
          <w:lang w:val="en-US"/>
        </w:rPr>
        <w:t>, 1749–1752, doi:10.1021/np500337m.</w:t>
      </w:r>
    </w:p>
    <w:p w14:paraId="6CE12C3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94. </w:t>
      </w:r>
      <w:r w:rsidRPr="00CB0C28">
        <w:rPr>
          <w:rFonts w:ascii="Palatino Linotype" w:hAnsi="Palatino Linotype" w:cs="Times New Roman"/>
          <w:noProof/>
          <w:sz w:val="18"/>
          <w:lang w:val="en-US"/>
        </w:rPr>
        <w:tab/>
        <w:t xml:space="preserve">Chen, Y.-L.; Zhao, J.; Liu, W.; Gao, J.-F.; Tao, L.-M.; Pan, H.-X.; Tang, G.-L. Identification of Phoslactomycin Biosynthetic Gene Clusters from </w:t>
      </w:r>
      <w:r w:rsidRPr="00CB0C28">
        <w:rPr>
          <w:rFonts w:ascii="Palatino Linotype" w:hAnsi="Palatino Linotype" w:cs="Times New Roman"/>
          <w:i/>
          <w:iCs/>
          <w:noProof/>
          <w:sz w:val="18"/>
          <w:lang w:val="en-US"/>
        </w:rPr>
        <w:t>Streptomyces Platensis</w:t>
      </w:r>
      <w:r w:rsidRPr="00CB0C28">
        <w:rPr>
          <w:rFonts w:ascii="Palatino Linotype" w:hAnsi="Palatino Linotype" w:cs="Times New Roman"/>
          <w:noProof/>
          <w:sz w:val="18"/>
          <w:lang w:val="en-US"/>
        </w:rPr>
        <w:t xml:space="preserve"> SAM-0654 and Characterization of PnR1 and PnR2 as Positive Transcriptional Regulators. </w:t>
      </w:r>
      <w:r w:rsidRPr="00CB0C28">
        <w:rPr>
          <w:rFonts w:ascii="Palatino Linotype" w:hAnsi="Palatino Linotype" w:cs="Times New Roman"/>
          <w:i/>
          <w:iCs/>
          <w:noProof/>
          <w:sz w:val="18"/>
          <w:lang w:val="en-US"/>
        </w:rPr>
        <w:t>Gene</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509</w:t>
      </w:r>
      <w:r w:rsidRPr="00CB0C28">
        <w:rPr>
          <w:rFonts w:ascii="Palatino Linotype" w:hAnsi="Palatino Linotype" w:cs="Times New Roman"/>
          <w:noProof/>
          <w:sz w:val="18"/>
          <w:lang w:val="en-US"/>
        </w:rPr>
        <w:t>, 195–200, doi:10.1016/j.gene.2012.08.030.</w:t>
      </w:r>
    </w:p>
    <w:p w14:paraId="15697A8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95. </w:t>
      </w:r>
      <w:r w:rsidRPr="00CB0C28">
        <w:rPr>
          <w:rFonts w:ascii="Palatino Linotype" w:hAnsi="Palatino Linotype" w:cs="Times New Roman"/>
          <w:noProof/>
          <w:sz w:val="18"/>
          <w:lang w:val="en-US"/>
        </w:rPr>
        <w:tab/>
        <w:t xml:space="preserve">González, A.; Remsing, L.L.; Lombó, F.; Fernández, M.J.; Prado, L.; Braña, A.F.; Künzel, E.; Rohr, J.; Méndez, C.; Salas, J.A. The MtmVUC Genes of the Mithramycin Gene Cluster in </w:t>
      </w:r>
      <w:r w:rsidRPr="00CB0C28">
        <w:rPr>
          <w:rFonts w:ascii="Palatino Linotype" w:hAnsi="Palatino Linotype" w:cs="Times New Roman"/>
          <w:i/>
          <w:iCs/>
          <w:noProof/>
          <w:sz w:val="18"/>
          <w:lang w:val="en-US"/>
        </w:rPr>
        <w:t>Streptomyces Argillaceus</w:t>
      </w:r>
      <w:r w:rsidRPr="00CB0C28">
        <w:rPr>
          <w:rFonts w:ascii="Palatino Linotype" w:hAnsi="Palatino Linotype" w:cs="Times New Roman"/>
          <w:noProof/>
          <w:sz w:val="18"/>
          <w:lang w:val="en-US"/>
        </w:rPr>
        <w:t xml:space="preserve"> Are Involved in the Biosynthesis of the Sugar Moieties. </w:t>
      </w:r>
      <w:r w:rsidRPr="00CB0C28">
        <w:rPr>
          <w:rFonts w:ascii="Palatino Linotype" w:hAnsi="Palatino Linotype" w:cs="Times New Roman"/>
          <w:i/>
          <w:iCs/>
          <w:noProof/>
          <w:sz w:val="18"/>
          <w:lang w:val="en-US"/>
        </w:rPr>
        <w:t>Mol. Gen. Genet.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264</w:t>
      </w:r>
      <w:r w:rsidRPr="00CB0C28">
        <w:rPr>
          <w:rFonts w:ascii="Palatino Linotype" w:hAnsi="Palatino Linotype" w:cs="Times New Roman"/>
          <w:noProof/>
          <w:sz w:val="18"/>
          <w:lang w:val="en-US"/>
        </w:rPr>
        <w:t>, 827–835, doi:10.1007/s004380000372.</w:t>
      </w:r>
    </w:p>
    <w:p w14:paraId="0A8DF9A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96. </w:t>
      </w:r>
      <w:r w:rsidRPr="00CB0C28">
        <w:rPr>
          <w:rFonts w:ascii="Palatino Linotype" w:hAnsi="Palatino Linotype" w:cs="Times New Roman"/>
          <w:noProof/>
          <w:sz w:val="18"/>
          <w:lang w:val="en-US"/>
        </w:rPr>
        <w:tab/>
        <w:t xml:space="preserve">Aharonowitz, Y.; Av-Gay, Y.; Schreiber, R.; Cohen, G. Characterization of a Broad-Range Disulfide Reductase from </w:t>
      </w:r>
      <w:r w:rsidRPr="00CB0C28">
        <w:rPr>
          <w:rFonts w:ascii="Palatino Linotype" w:hAnsi="Palatino Linotype" w:cs="Times New Roman"/>
          <w:i/>
          <w:iCs/>
          <w:noProof/>
          <w:sz w:val="18"/>
          <w:lang w:val="en-US"/>
        </w:rPr>
        <w:t>Streptomyces Clavuligerus</w:t>
      </w:r>
      <w:r w:rsidRPr="00CB0C28">
        <w:rPr>
          <w:rFonts w:ascii="Palatino Linotype" w:hAnsi="Palatino Linotype" w:cs="Times New Roman"/>
          <w:noProof/>
          <w:sz w:val="18"/>
          <w:lang w:val="en-US"/>
        </w:rPr>
        <w:t xml:space="preserve"> and Its Possible Role in Beta-Lactam Antibiotic Biosynthesis. </w:t>
      </w:r>
      <w:r w:rsidRPr="00CB0C28">
        <w:rPr>
          <w:rFonts w:ascii="Palatino Linotype" w:hAnsi="Palatino Linotype" w:cs="Times New Roman"/>
          <w:i/>
          <w:iCs/>
          <w:noProof/>
          <w:sz w:val="18"/>
          <w:lang w:val="en-US"/>
        </w:rPr>
        <w:t>J. Bacteriol.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175</w:t>
      </w:r>
      <w:r w:rsidRPr="00CB0C28">
        <w:rPr>
          <w:rFonts w:ascii="Palatino Linotype" w:hAnsi="Palatino Linotype" w:cs="Times New Roman"/>
          <w:noProof/>
          <w:sz w:val="18"/>
          <w:lang w:val="en-US"/>
        </w:rPr>
        <w:t>, 623–629, doi:10.1128/jb.175.3.623-629.1993.</w:t>
      </w:r>
    </w:p>
    <w:p w14:paraId="03AEBA5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97. </w:t>
      </w:r>
      <w:r w:rsidRPr="00CB0C28">
        <w:rPr>
          <w:rFonts w:ascii="Palatino Linotype" w:hAnsi="Palatino Linotype" w:cs="Times New Roman"/>
          <w:noProof/>
          <w:sz w:val="18"/>
          <w:lang w:val="en-US"/>
        </w:rPr>
        <w:tab/>
        <w:t xml:space="preserve">Lauterbach, L.; Dickschat, J.S. Sesquiterpene Synthases for Bungoene, Pentalenene and Epi -Isozizaene from </w:t>
      </w:r>
      <w:r w:rsidRPr="00CB0C28">
        <w:rPr>
          <w:rFonts w:ascii="Palatino Linotype" w:hAnsi="Palatino Linotype" w:cs="Times New Roman"/>
          <w:i/>
          <w:iCs/>
          <w:noProof/>
          <w:sz w:val="18"/>
          <w:lang w:val="en-US"/>
        </w:rPr>
        <w:t>Streptomyces Bungoensis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Org. Biomol.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18</w:t>
      </w:r>
      <w:r w:rsidRPr="00CB0C28">
        <w:rPr>
          <w:rFonts w:ascii="Palatino Linotype" w:hAnsi="Palatino Linotype" w:cs="Times New Roman"/>
          <w:noProof/>
          <w:sz w:val="18"/>
          <w:lang w:val="en-US"/>
        </w:rPr>
        <w:t>, 4547–4550, doi:10.1039/D0OB00606H.</w:t>
      </w:r>
    </w:p>
    <w:p w14:paraId="612F19BB"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98. </w:t>
      </w:r>
      <w:r w:rsidRPr="00CB0C28">
        <w:rPr>
          <w:rFonts w:ascii="Palatino Linotype" w:hAnsi="Palatino Linotype" w:cs="Times New Roman"/>
          <w:noProof/>
          <w:sz w:val="18"/>
          <w:lang w:val="en-US"/>
        </w:rPr>
        <w:tab/>
        <w:t xml:space="preserve">Willems, A.R.; Tahlan, K.; Taguchi, T.; Zhang, K.; Lee, Z.Z.; Ichinose, K.; Junop, M.S.; Nodwell, J.R. Crystal Structures of the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TetR-Like Protein ActR Alone and in Complex with Actinorhodin or the Actinorhodin Biosynthetic Precursor (S)-DNPA. </w:t>
      </w:r>
      <w:r w:rsidRPr="00CB0C28">
        <w:rPr>
          <w:rFonts w:ascii="Palatino Linotype" w:hAnsi="Palatino Linotype" w:cs="Times New Roman"/>
          <w:i/>
          <w:iCs/>
          <w:noProof/>
          <w:sz w:val="18"/>
          <w:lang w:val="en-US"/>
        </w:rPr>
        <w:t>J. Mol.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376</w:t>
      </w:r>
      <w:r w:rsidRPr="00CB0C28">
        <w:rPr>
          <w:rFonts w:ascii="Palatino Linotype" w:hAnsi="Palatino Linotype" w:cs="Times New Roman"/>
          <w:noProof/>
          <w:sz w:val="18"/>
          <w:lang w:val="en-US"/>
        </w:rPr>
        <w:t>, 1377–1387, doi:10.1016/j.jmb.2007.12.061.</w:t>
      </w:r>
    </w:p>
    <w:p w14:paraId="66FB066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99. </w:t>
      </w:r>
      <w:r w:rsidRPr="00CB0C28">
        <w:rPr>
          <w:rFonts w:ascii="Palatino Linotype" w:hAnsi="Palatino Linotype" w:cs="Times New Roman"/>
          <w:noProof/>
          <w:sz w:val="18"/>
          <w:lang w:val="en-US"/>
        </w:rPr>
        <w:tab/>
        <w:t xml:space="preserve">Gondry, M.; Lautru, S.; Fusai, G.; Meunier, G.; Menez, A.; Genet, R. Cyclic Dipeptide Oxidase from </w:t>
      </w:r>
      <w:r w:rsidRPr="00CB0C28">
        <w:rPr>
          <w:rFonts w:ascii="Palatino Linotype" w:hAnsi="Palatino Linotype" w:cs="Times New Roman"/>
          <w:i/>
          <w:iCs/>
          <w:noProof/>
          <w:sz w:val="18"/>
          <w:lang w:val="en-US"/>
        </w:rPr>
        <w:t>Streptomyces Noursei</w:t>
      </w:r>
      <w:r w:rsidRPr="00CB0C28">
        <w:rPr>
          <w:rFonts w:ascii="Palatino Linotype" w:hAnsi="Palatino Linotype" w:cs="Times New Roman"/>
          <w:noProof/>
          <w:sz w:val="18"/>
          <w:lang w:val="en-US"/>
        </w:rPr>
        <w:t xml:space="preserve"> Isolation, Purification and Partial Characterization of a Novel, Amino Acyl Alpha,Beta-Dehydrogenase. </w:t>
      </w:r>
      <w:r w:rsidRPr="00CB0C28">
        <w:rPr>
          <w:rFonts w:ascii="Palatino Linotype" w:hAnsi="Palatino Linotype" w:cs="Times New Roman"/>
          <w:i/>
          <w:iCs/>
          <w:noProof/>
          <w:sz w:val="18"/>
          <w:lang w:val="en-US"/>
        </w:rPr>
        <w:t>Eur. J. Biochem.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268</w:t>
      </w:r>
      <w:r w:rsidRPr="00CB0C28">
        <w:rPr>
          <w:rFonts w:ascii="Palatino Linotype" w:hAnsi="Palatino Linotype" w:cs="Times New Roman"/>
          <w:noProof/>
          <w:sz w:val="18"/>
          <w:lang w:val="en-US"/>
        </w:rPr>
        <w:t>, 1712–1721, doi:10.1046/j.1432-1033.2001.02038.x.</w:t>
      </w:r>
    </w:p>
    <w:p w14:paraId="4730A33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100. </w:t>
      </w:r>
      <w:r w:rsidRPr="00CB0C28">
        <w:rPr>
          <w:rFonts w:ascii="Palatino Linotype" w:hAnsi="Palatino Linotype" w:cs="Times New Roman"/>
          <w:noProof/>
          <w:sz w:val="18"/>
          <w:lang w:val="en-US"/>
        </w:rPr>
        <w:tab/>
        <w:t xml:space="preserve">Xu, Z.; Fang, S.-M.; Bakowski, M.A.; Rateb, M.E.; Yang, D.; Zhu, X.; Huang, Y.; Zhao, L.-X.; Jiang, Y.; Duan, Y.; et al. Discovery of Kirromycins with Anti- Wolbachia Activity from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CB00686. </w:t>
      </w:r>
      <w:r w:rsidRPr="00CB0C28">
        <w:rPr>
          <w:rFonts w:ascii="Palatino Linotype" w:hAnsi="Palatino Linotype" w:cs="Times New Roman"/>
          <w:i/>
          <w:iCs/>
          <w:noProof/>
          <w:sz w:val="18"/>
          <w:lang w:val="en-US"/>
        </w:rPr>
        <w:t>ACS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14</w:t>
      </w:r>
      <w:r w:rsidRPr="00CB0C28">
        <w:rPr>
          <w:rFonts w:ascii="Palatino Linotype" w:hAnsi="Palatino Linotype" w:cs="Times New Roman"/>
          <w:noProof/>
          <w:sz w:val="18"/>
          <w:lang w:val="en-US"/>
        </w:rPr>
        <w:t>, 1174–1182, doi:10.1021/acschembio.9b00086.</w:t>
      </w:r>
    </w:p>
    <w:p w14:paraId="2FF21EA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101. </w:t>
      </w:r>
      <w:r w:rsidRPr="00CB0C28">
        <w:rPr>
          <w:rFonts w:ascii="Palatino Linotype" w:hAnsi="Palatino Linotype" w:cs="Times New Roman"/>
          <w:noProof/>
          <w:sz w:val="18"/>
          <w:lang w:val="en-US"/>
        </w:rPr>
        <w:tab/>
        <w:t xml:space="preserve">Eida, A.A.; Mahmud, T. The Secondary Metabolite Pactamycin with Potential for Pharmaceutical Applications: Biosynthesis and Regulation. </w:t>
      </w:r>
      <w:r w:rsidRPr="00CB0C28">
        <w:rPr>
          <w:rFonts w:ascii="Palatino Linotype" w:hAnsi="Palatino Linotype" w:cs="Times New Roman"/>
          <w:i/>
          <w:iCs/>
          <w:noProof/>
          <w:sz w:val="18"/>
          <w:lang w:val="en-US"/>
        </w:rPr>
        <w:t>Appl.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103</w:t>
      </w:r>
      <w:r w:rsidRPr="00CB0C28">
        <w:rPr>
          <w:rFonts w:ascii="Palatino Linotype" w:hAnsi="Palatino Linotype" w:cs="Times New Roman"/>
          <w:noProof/>
          <w:sz w:val="18"/>
          <w:lang w:val="en-US"/>
        </w:rPr>
        <w:t>, 4337–4345, doi:10.1007/s00253-019-09831-x.</w:t>
      </w:r>
    </w:p>
    <w:p w14:paraId="768E531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102. </w:t>
      </w:r>
      <w:r w:rsidRPr="00CB0C28">
        <w:rPr>
          <w:rFonts w:ascii="Palatino Linotype" w:hAnsi="Palatino Linotype" w:cs="Times New Roman"/>
          <w:noProof/>
          <w:sz w:val="18"/>
          <w:lang w:val="en-US"/>
        </w:rPr>
        <w:tab/>
        <w:t xml:space="preserve">Li, B.; Wever, W.J.; Walsh, C.T.; Bowers, A.A. Dithiolopyrrolones: Biosynthesis, Synthesis, and Activity of a Unique Class of Disulfide-Containing Antibiotics. </w:t>
      </w:r>
      <w:r w:rsidRPr="00CB0C28">
        <w:rPr>
          <w:rFonts w:ascii="Palatino Linotype" w:hAnsi="Palatino Linotype" w:cs="Times New Roman"/>
          <w:i/>
          <w:iCs/>
          <w:noProof/>
          <w:sz w:val="18"/>
          <w:lang w:val="en-US"/>
        </w:rPr>
        <w:t>Nat. Prod. Rep.</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31</w:t>
      </w:r>
      <w:r w:rsidRPr="00CB0C28">
        <w:rPr>
          <w:rFonts w:ascii="Palatino Linotype" w:hAnsi="Palatino Linotype" w:cs="Times New Roman"/>
          <w:noProof/>
          <w:sz w:val="18"/>
          <w:lang w:val="en-US"/>
        </w:rPr>
        <w:t>, 905–923, doi:10.1039/C3NP70106A.</w:t>
      </w:r>
    </w:p>
    <w:p w14:paraId="4D17820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103. </w:t>
      </w:r>
      <w:r w:rsidRPr="00CB0C28">
        <w:rPr>
          <w:rFonts w:ascii="Palatino Linotype" w:hAnsi="Palatino Linotype" w:cs="Times New Roman"/>
          <w:noProof/>
          <w:sz w:val="18"/>
          <w:lang w:val="en-US"/>
        </w:rPr>
        <w:tab/>
        <w:t xml:space="preserve">Dieter, A.; Hamm, A.; Fiedler, H.-P.; Goodfellow, M.; Müller, W.E.G.; Brun, R.; Beil, W.; Bringmann, G. Pyrocoll, an Antibiotic, Antiparasitic and Antitumor Compound Produced by a Novel Alkaliphilic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Strain.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56</w:t>
      </w:r>
      <w:r w:rsidRPr="00CB0C28">
        <w:rPr>
          <w:rFonts w:ascii="Palatino Linotype" w:hAnsi="Palatino Linotype" w:cs="Times New Roman"/>
          <w:noProof/>
          <w:sz w:val="18"/>
          <w:lang w:val="en-US"/>
        </w:rPr>
        <w:t>, 639–646, doi:10.7164/antibiotics.56.639.</w:t>
      </w:r>
    </w:p>
    <w:p w14:paraId="19E5637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104. </w:t>
      </w:r>
      <w:r w:rsidRPr="00CB0C28">
        <w:rPr>
          <w:rFonts w:ascii="Palatino Linotype" w:hAnsi="Palatino Linotype" w:cs="Times New Roman"/>
          <w:noProof/>
          <w:sz w:val="18"/>
          <w:lang w:val="en-US"/>
        </w:rPr>
        <w:tab/>
        <w:t xml:space="preserve">Song, J.Y.; Yoo, Y.J.; Lim, S.-K.; Cha, S.H.; Kim, J.-E.; Roe, J.-H.; Kim, J.F.; Yoon, Y.J. Complete Genome Sequence of </w:t>
      </w:r>
      <w:r w:rsidRPr="00CB0C28">
        <w:rPr>
          <w:rFonts w:ascii="Palatino Linotype" w:hAnsi="Palatino Linotype" w:cs="Times New Roman"/>
          <w:i/>
          <w:iCs/>
          <w:noProof/>
          <w:sz w:val="18"/>
          <w:lang w:val="en-US"/>
        </w:rPr>
        <w:t>Streptomyces Venezuelae</w:t>
      </w:r>
      <w:r w:rsidRPr="00CB0C28">
        <w:rPr>
          <w:rFonts w:ascii="Palatino Linotype" w:hAnsi="Palatino Linotype" w:cs="Times New Roman"/>
          <w:noProof/>
          <w:sz w:val="18"/>
          <w:lang w:val="en-US"/>
        </w:rPr>
        <w:t xml:space="preserve"> ATCC 15439, a Promising Cell Factory for Production of Secondary Metabolites. </w:t>
      </w:r>
      <w:r w:rsidRPr="00CB0C28">
        <w:rPr>
          <w:rFonts w:ascii="Palatino Linotype" w:hAnsi="Palatino Linotype" w:cs="Times New Roman"/>
          <w:i/>
          <w:iCs/>
          <w:noProof/>
          <w:sz w:val="18"/>
          <w:lang w:val="en-US"/>
        </w:rPr>
        <w:t>J.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219</w:t>
      </w:r>
      <w:r w:rsidRPr="00CB0C28">
        <w:rPr>
          <w:rFonts w:ascii="Palatino Linotype" w:hAnsi="Palatino Linotype" w:cs="Times New Roman"/>
          <w:noProof/>
          <w:sz w:val="18"/>
          <w:lang w:val="en-US"/>
        </w:rPr>
        <w:t>, 57–58, doi:10.1016/j.jbiotec.2015.12.028.</w:t>
      </w:r>
    </w:p>
    <w:p w14:paraId="1025F3A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105. </w:t>
      </w:r>
      <w:r w:rsidRPr="00CB0C28">
        <w:rPr>
          <w:rFonts w:ascii="Palatino Linotype" w:hAnsi="Palatino Linotype" w:cs="Times New Roman"/>
          <w:noProof/>
          <w:sz w:val="18"/>
          <w:lang w:val="en-US"/>
        </w:rPr>
        <w:tab/>
        <w:t xml:space="preserve">Wu, C.; Zhu, H.; van Wezel, G.P.; Choi, Y.H. Metabolomics-Guided Analysis of Isocoumarin Production </w:t>
      </w:r>
      <w:r w:rsidRPr="00CB0C28">
        <w:rPr>
          <w:rFonts w:ascii="Palatino Linotype" w:hAnsi="Palatino Linotype" w:cs="Times New Roman"/>
          <w:noProof/>
          <w:sz w:val="18"/>
          <w:lang w:val="en-US"/>
        </w:rPr>
        <w:lastRenderedPageBreak/>
        <w:t xml:space="preserve">by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Species MBT76 and Biotransformation of Flavonoids and Phenylpropanoids. </w:t>
      </w:r>
      <w:r w:rsidRPr="00CB0C28">
        <w:rPr>
          <w:rFonts w:ascii="Palatino Linotype" w:hAnsi="Palatino Linotype" w:cs="Times New Roman"/>
          <w:i/>
          <w:iCs/>
          <w:noProof/>
          <w:sz w:val="18"/>
          <w:lang w:val="en-US"/>
        </w:rPr>
        <w:t>Metabolomics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w:t>
      </w:r>
      <w:r w:rsidRPr="00CB0C28">
        <w:rPr>
          <w:rFonts w:ascii="Palatino Linotype" w:hAnsi="Palatino Linotype" w:cs="Times New Roman"/>
          <w:noProof/>
          <w:sz w:val="18"/>
          <w:lang w:val="en-US"/>
        </w:rPr>
        <w:t>, 90, doi:10.1007/s11306-016-1025-6.</w:t>
      </w:r>
    </w:p>
    <w:p w14:paraId="1AFFEC5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106. </w:t>
      </w:r>
      <w:r w:rsidRPr="00CB0C28">
        <w:rPr>
          <w:rFonts w:ascii="Palatino Linotype" w:hAnsi="Palatino Linotype" w:cs="Times New Roman"/>
          <w:noProof/>
          <w:sz w:val="18"/>
          <w:lang w:val="en-US"/>
        </w:rPr>
        <w:tab/>
        <w:t xml:space="preserve">Kibret, M.; Guerrero-Garzón, J.F.; Urban, E.; Zehl, M.; Wronski, V.-K.; Rückert, C.; Busche, T.; Kalinowski, J.; Rollinger, J.M.; Abate, D.; et al.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Spp. From Ethiopia Producing Antimicrobial Compounds: Characterization via Bioassays, Genome Analyses, and Mass Spectrometry.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doi:10.3389/fmicb.2018.01270.</w:t>
      </w:r>
    </w:p>
    <w:p w14:paraId="671B57D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107. </w:t>
      </w:r>
      <w:r w:rsidRPr="00CB0C28">
        <w:rPr>
          <w:rFonts w:ascii="Palatino Linotype" w:hAnsi="Palatino Linotype" w:cs="Times New Roman"/>
          <w:noProof/>
          <w:sz w:val="18"/>
          <w:lang w:val="en-US"/>
        </w:rPr>
        <w:tab/>
        <w:t xml:space="preserve">Hu, Z.; Qin, L.; Wang, Q.; Ding, W.; Chen, Z.; Ma, Z. Angucycline Antibiotics and Its Derivatives from Marine-Derived Actinomycete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A6H. </w:t>
      </w:r>
      <w:r w:rsidRPr="00CB0C28">
        <w:rPr>
          <w:rFonts w:ascii="Palatino Linotype" w:hAnsi="Palatino Linotype" w:cs="Times New Roman"/>
          <w:i/>
          <w:iCs/>
          <w:noProof/>
          <w:sz w:val="18"/>
          <w:lang w:val="en-US"/>
        </w:rPr>
        <w:t>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30</w:t>
      </w:r>
      <w:r w:rsidRPr="00CB0C28">
        <w:rPr>
          <w:rFonts w:ascii="Palatino Linotype" w:hAnsi="Palatino Linotype" w:cs="Times New Roman"/>
          <w:noProof/>
          <w:sz w:val="18"/>
          <w:lang w:val="en-US"/>
        </w:rPr>
        <w:t>, 2551–2558, doi:10.1080/14786419.2015.1120730.</w:t>
      </w:r>
    </w:p>
    <w:p w14:paraId="1F05CBD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108. </w:t>
      </w:r>
      <w:r w:rsidRPr="00CB0C28">
        <w:rPr>
          <w:rFonts w:ascii="Palatino Linotype" w:hAnsi="Palatino Linotype" w:cs="Times New Roman"/>
          <w:noProof/>
          <w:sz w:val="18"/>
          <w:lang w:val="en-US"/>
        </w:rPr>
        <w:tab/>
        <w:t xml:space="preserve">Zhang, M.; Yang, C.L.; Xiao, Y.S.; Zhang, B.; Deng, X.Z.; Yang, L.; Shi, J.; Wang, Y.S.; Li, W.; Jiao, R.H.; et al. Aurachin SS, a New Antibiotic from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NA04227. </w:t>
      </w:r>
      <w:r w:rsidRPr="00CB0C28">
        <w:rPr>
          <w:rFonts w:ascii="Palatino Linotype" w:hAnsi="Palatino Linotype" w:cs="Times New Roman"/>
          <w:i/>
          <w:iCs/>
          <w:noProof/>
          <w:sz w:val="18"/>
          <w:lang w:val="en-US"/>
        </w:rPr>
        <w:t>J. Antibiot. (Tokyo).</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70</w:t>
      </w:r>
      <w:r w:rsidRPr="00CB0C28">
        <w:rPr>
          <w:rFonts w:ascii="Palatino Linotype" w:hAnsi="Palatino Linotype" w:cs="Times New Roman"/>
          <w:noProof/>
          <w:sz w:val="18"/>
          <w:lang w:val="en-US"/>
        </w:rPr>
        <w:t>, 853–855, doi:10.1038/ja.2017.50.</w:t>
      </w:r>
    </w:p>
    <w:p w14:paraId="3C68DC4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109. </w:t>
      </w:r>
      <w:r w:rsidRPr="00CB0C28">
        <w:rPr>
          <w:rFonts w:ascii="Palatino Linotype" w:hAnsi="Palatino Linotype" w:cs="Times New Roman"/>
          <w:noProof/>
          <w:sz w:val="18"/>
          <w:lang w:val="en-US"/>
        </w:rPr>
        <w:tab/>
        <w:t xml:space="preserve">Shao, L.; Huang, J.J.; Yu, Y.; Li, M.X.; Pu, T.; Kan, S.D.; Chen, D.J. Improvement of 7 </w:t>
      </w:r>
      <w:r w:rsidRPr="00B21486">
        <w:rPr>
          <w:rFonts w:ascii="Palatino Linotype" w:hAnsi="Palatino Linotype" w:cs="Times New Roman"/>
          <w:noProof/>
          <w:sz w:val="18"/>
        </w:rPr>
        <w:t>α</w:t>
      </w:r>
      <w:r w:rsidRPr="00CB0C28">
        <w:rPr>
          <w:rFonts w:ascii="Palatino Linotype" w:hAnsi="Palatino Linotype" w:cs="Times New Roman"/>
          <w:noProof/>
          <w:sz w:val="18"/>
          <w:lang w:val="en-US"/>
        </w:rPr>
        <w:t xml:space="preserve"> -Methoxycephalosporins Production by Overexpression of CmcJ and CmcI Controlled by Promoter ErmEp * in </w:t>
      </w:r>
      <w:r w:rsidRPr="00CB0C28">
        <w:rPr>
          <w:rFonts w:ascii="Palatino Linotype" w:hAnsi="Palatino Linotype" w:cs="Times New Roman"/>
          <w:i/>
          <w:iCs/>
          <w:noProof/>
          <w:sz w:val="18"/>
          <w:lang w:val="en-US"/>
        </w:rPr>
        <w:t>Streptomyces Clavuligerus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J. Appl.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117</w:t>
      </w:r>
      <w:r w:rsidRPr="00CB0C28">
        <w:rPr>
          <w:rFonts w:ascii="Palatino Linotype" w:hAnsi="Palatino Linotype" w:cs="Times New Roman"/>
          <w:noProof/>
          <w:sz w:val="18"/>
          <w:lang w:val="en-US"/>
        </w:rPr>
        <w:t>, 1645–1654, doi:10.1111/jam.12640.</w:t>
      </w:r>
    </w:p>
    <w:p w14:paraId="1DD86BD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110. </w:t>
      </w:r>
      <w:r w:rsidRPr="00CB0C28">
        <w:rPr>
          <w:rFonts w:ascii="Palatino Linotype" w:hAnsi="Palatino Linotype" w:cs="Times New Roman"/>
          <w:noProof/>
          <w:sz w:val="18"/>
          <w:lang w:val="en-US"/>
        </w:rPr>
        <w:tab/>
        <w:t xml:space="preserve">Challis, G.L.; Ravel, J. Coelichelin, a New Peptide Siderophore Encoded by the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Genome: Structure Prediction from the Sequence of Its Non-Ribosomal Peptide Synthetase. </w:t>
      </w:r>
      <w:r w:rsidRPr="00CB0C28">
        <w:rPr>
          <w:rFonts w:ascii="Palatino Linotype" w:hAnsi="Palatino Linotype" w:cs="Times New Roman"/>
          <w:i/>
          <w:iCs/>
          <w:noProof/>
          <w:sz w:val="18"/>
          <w:lang w:val="en-US"/>
        </w:rPr>
        <w:t>FEMS Microbiol.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187</w:t>
      </w:r>
      <w:r w:rsidRPr="00CB0C28">
        <w:rPr>
          <w:rFonts w:ascii="Palatino Linotype" w:hAnsi="Palatino Linotype" w:cs="Times New Roman"/>
          <w:noProof/>
          <w:sz w:val="18"/>
          <w:lang w:val="en-US"/>
        </w:rPr>
        <w:t>, 111–114, doi:10.1111/j.1574-6968.2000.tb09145.x.</w:t>
      </w:r>
    </w:p>
    <w:p w14:paraId="12ADBFD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111. </w:t>
      </w:r>
      <w:r w:rsidRPr="00CB0C28">
        <w:rPr>
          <w:rFonts w:ascii="Palatino Linotype" w:hAnsi="Palatino Linotype" w:cs="Times New Roman"/>
          <w:noProof/>
          <w:sz w:val="18"/>
          <w:lang w:val="en-US"/>
        </w:rPr>
        <w:tab/>
        <w:t xml:space="preserve">Wang, Z.-X.; Li, S.-M.; Heide, L. Identification of the Coumermycin A 1 Biosynthetic Gene Cluster of </w:t>
      </w:r>
      <w:r w:rsidRPr="00CB0C28">
        <w:rPr>
          <w:rFonts w:ascii="Palatino Linotype" w:hAnsi="Palatino Linotype" w:cs="Times New Roman"/>
          <w:i/>
          <w:iCs/>
          <w:noProof/>
          <w:sz w:val="18"/>
          <w:lang w:val="en-US"/>
        </w:rPr>
        <w:t>Streptomyces Rishiriensis</w:t>
      </w:r>
      <w:r w:rsidRPr="00CB0C28">
        <w:rPr>
          <w:rFonts w:ascii="Palatino Linotype" w:hAnsi="Palatino Linotype" w:cs="Times New Roman"/>
          <w:noProof/>
          <w:sz w:val="18"/>
          <w:lang w:val="en-US"/>
        </w:rPr>
        <w:t xml:space="preserve"> DSM 40489. </w:t>
      </w:r>
      <w:r w:rsidRPr="00CB0C28">
        <w:rPr>
          <w:rFonts w:ascii="Palatino Linotype" w:hAnsi="Palatino Linotype" w:cs="Times New Roman"/>
          <w:i/>
          <w:iCs/>
          <w:noProof/>
          <w:sz w:val="18"/>
          <w:lang w:val="en-US"/>
        </w:rPr>
        <w:t>Antimicrob. Agents Chemother.</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44</w:t>
      </w:r>
      <w:r w:rsidRPr="00CB0C28">
        <w:rPr>
          <w:rFonts w:ascii="Palatino Linotype" w:hAnsi="Palatino Linotype" w:cs="Times New Roman"/>
          <w:noProof/>
          <w:sz w:val="18"/>
          <w:lang w:val="en-US"/>
        </w:rPr>
        <w:t>, 3040–3048, doi:10.1128/AAC.44.11.3040-3048.2000.</w:t>
      </w:r>
    </w:p>
    <w:p w14:paraId="2EA67A4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112. </w:t>
      </w:r>
      <w:r w:rsidRPr="00CB0C28">
        <w:rPr>
          <w:rFonts w:ascii="Palatino Linotype" w:hAnsi="Palatino Linotype" w:cs="Times New Roman"/>
          <w:noProof/>
          <w:sz w:val="18"/>
          <w:lang w:val="en-US"/>
        </w:rPr>
        <w:tab/>
        <w:t xml:space="preserve">Driller, R.; Garbe, D.; Mehlmer, N.; Fuchs, M.; Raz, K.; Major, D.T.; Brück, T.; Loll, B. Current Understanding and Biotechnological Application of the Bacterial Diterpene Synthase CotB2. </w:t>
      </w:r>
      <w:r w:rsidRPr="00CB0C28">
        <w:rPr>
          <w:rFonts w:ascii="Palatino Linotype" w:hAnsi="Palatino Linotype" w:cs="Times New Roman"/>
          <w:i/>
          <w:iCs/>
          <w:noProof/>
          <w:sz w:val="18"/>
          <w:lang w:val="en-US"/>
        </w:rPr>
        <w:t>Beilstein J. Org.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15</w:t>
      </w:r>
      <w:r w:rsidRPr="00CB0C28">
        <w:rPr>
          <w:rFonts w:ascii="Palatino Linotype" w:hAnsi="Palatino Linotype" w:cs="Times New Roman"/>
          <w:noProof/>
          <w:sz w:val="18"/>
          <w:lang w:val="en-US"/>
        </w:rPr>
        <w:t>, 2355–2368, doi:10.3762/bjoc.15.228.</w:t>
      </w:r>
    </w:p>
    <w:p w14:paraId="43AE767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113. </w:t>
      </w:r>
      <w:r w:rsidRPr="00CB0C28">
        <w:rPr>
          <w:rFonts w:ascii="Palatino Linotype" w:hAnsi="Palatino Linotype" w:cs="Times New Roman"/>
          <w:noProof/>
          <w:sz w:val="18"/>
          <w:lang w:val="en-US"/>
        </w:rPr>
        <w:tab/>
        <w:t xml:space="preserve">Kubiak, R.L.; Phillips, R.K.; Zmudka, M.W.; Ahn, M.R.; Maka, E.M.; Pyeatt, G.L.; Roggensack, S.J.; Holden, H.M. Structural and Functional Studies on a 3′-Epimerase Involved in the Biosynthesis of DTDP-6-Deoxy- D-Allose. </w:t>
      </w:r>
      <w:r w:rsidRPr="00CB0C28">
        <w:rPr>
          <w:rFonts w:ascii="Palatino Linotype" w:hAnsi="Palatino Linotype" w:cs="Times New Roman"/>
          <w:i/>
          <w:iCs/>
          <w:noProof/>
          <w:sz w:val="18"/>
          <w:lang w:val="en-US"/>
        </w:rPr>
        <w:t>Biochemistry</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51</w:t>
      </w:r>
      <w:r w:rsidRPr="00CB0C28">
        <w:rPr>
          <w:rFonts w:ascii="Palatino Linotype" w:hAnsi="Palatino Linotype" w:cs="Times New Roman"/>
          <w:noProof/>
          <w:sz w:val="18"/>
          <w:lang w:val="en-US"/>
        </w:rPr>
        <w:t>, 9375–9383, doi:10.1021/bi3012737.</w:t>
      </w:r>
    </w:p>
    <w:p w14:paraId="1704CB8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114. </w:t>
      </w:r>
      <w:r w:rsidRPr="00CB0C28">
        <w:rPr>
          <w:rFonts w:ascii="Palatino Linotype" w:hAnsi="Palatino Linotype" w:cs="Times New Roman"/>
          <w:noProof/>
          <w:sz w:val="18"/>
          <w:lang w:val="en-US"/>
        </w:rPr>
        <w:tab/>
        <w:t xml:space="preserve">Blanco, G.; Patallo, E.P.; Braña, A.F.; Trefzer, A.; Bechthold, A.; Rohr, J.; Méndez, C.; Salas, J.A. Identification of a Sugar Flexible Glycosyltransferase from </w:t>
      </w:r>
      <w:r w:rsidRPr="00CB0C28">
        <w:rPr>
          <w:rFonts w:ascii="Palatino Linotype" w:hAnsi="Palatino Linotype" w:cs="Times New Roman"/>
          <w:i/>
          <w:iCs/>
          <w:noProof/>
          <w:sz w:val="18"/>
          <w:lang w:val="en-US"/>
        </w:rPr>
        <w:t>Streptomyces Olivaceus</w:t>
      </w:r>
      <w:r w:rsidRPr="00CB0C28">
        <w:rPr>
          <w:rFonts w:ascii="Palatino Linotype" w:hAnsi="Palatino Linotype" w:cs="Times New Roman"/>
          <w:noProof/>
          <w:sz w:val="18"/>
          <w:lang w:val="en-US"/>
        </w:rPr>
        <w:t xml:space="preserve">, the Producer of the Antitumor Polyketide Elloramycin. </w:t>
      </w:r>
      <w:r w:rsidRPr="00CB0C28">
        <w:rPr>
          <w:rFonts w:ascii="Palatino Linotype" w:hAnsi="Palatino Linotype" w:cs="Times New Roman"/>
          <w:i/>
          <w:iCs/>
          <w:noProof/>
          <w:sz w:val="18"/>
          <w:lang w:val="en-US"/>
        </w:rPr>
        <w:t>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w:t>
      </w:r>
      <w:r w:rsidRPr="00CB0C28">
        <w:rPr>
          <w:rFonts w:ascii="Palatino Linotype" w:hAnsi="Palatino Linotype" w:cs="Times New Roman"/>
          <w:noProof/>
          <w:sz w:val="18"/>
          <w:lang w:val="en-US"/>
        </w:rPr>
        <w:t>, 253–263, doi:10.1016/S1074-5521(01)00010-2.</w:t>
      </w:r>
    </w:p>
    <w:p w14:paraId="2E00579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115. </w:t>
      </w:r>
      <w:r w:rsidRPr="00CB0C28">
        <w:rPr>
          <w:rFonts w:ascii="Palatino Linotype" w:hAnsi="Palatino Linotype" w:cs="Times New Roman"/>
          <w:noProof/>
          <w:sz w:val="18"/>
          <w:lang w:val="en-US"/>
        </w:rPr>
        <w:tab/>
        <w:t xml:space="preserve">Fan, Y.-T.; Chung, K.-R.; Huang, J.-W. Fungichromin Production by </w:t>
      </w:r>
      <w:r w:rsidRPr="00CB0C28">
        <w:rPr>
          <w:rFonts w:ascii="Palatino Linotype" w:hAnsi="Palatino Linotype" w:cs="Times New Roman"/>
          <w:i/>
          <w:iCs/>
          <w:noProof/>
          <w:sz w:val="18"/>
          <w:lang w:val="en-US"/>
        </w:rPr>
        <w:t>Streptomyces Padanus</w:t>
      </w:r>
      <w:r w:rsidRPr="00CB0C28">
        <w:rPr>
          <w:rFonts w:ascii="Palatino Linotype" w:hAnsi="Palatino Linotype" w:cs="Times New Roman"/>
          <w:noProof/>
          <w:sz w:val="18"/>
          <w:lang w:val="en-US"/>
        </w:rPr>
        <w:t xml:space="preserve"> PMS-702 for Controlling Cucumber Downy Mildew. </w:t>
      </w:r>
      <w:r w:rsidRPr="00CB0C28">
        <w:rPr>
          <w:rFonts w:ascii="Palatino Linotype" w:hAnsi="Palatino Linotype" w:cs="Times New Roman"/>
          <w:i/>
          <w:iCs/>
          <w:noProof/>
          <w:sz w:val="18"/>
          <w:lang w:val="en-US"/>
        </w:rPr>
        <w:t>Plant Pathol. J.</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35</w:t>
      </w:r>
      <w:r w:rsidRPr="00CB0C28">
        <w:rPr>
          <w:rFonts w:ascii="Palatino Linotype" w:hAnsi="Palatino Linotype" w:cs="Times New Roman"/>
          <w:noProof/>
          <w:sz w:val="18"/>
          <w:lang w:val="en-US"/>
        </w:rPr>
        <w:t>, 341–350, doi:10.5423/PPJ.OA.03.2019.0057.</w:t>
      </w:r>
    </w:p>
    <w:p w14:paraId="5E2C8D5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116. </w:t>
      </w:r>
      <w:r w:rsidRPr="00CB0C28">
        <w:rPr>
          <w:rFonts w:ascii="Palatino Linotype" w:hAnsi="Palatino Linotype" w:cs="Times New Roman"/>
          <w:noProof/>
          <w:sz w:val="18"/>
          <w:lang w:val="en-US"/>
        </w:rPr>
        <w:tab/>
        <w:t xml:space="preserve">Hoffarth, E.R.; Kong, S.; He, H.-Y.; Ryan, K.S. An Engineered Biosynthetic–Synthetic Platform for Production of Halogenated Indolmycin Antibiotics. </w:t>
      </w:r>
      <w:r w:rsidRPr="00CB0C28">
        <w:rPr>
          <w:rFonts w:ascii="Palatino Linotype" w:hAnsi="Palatino Linotype" w:cs="Times New Roman"/>
          <w:i/>
          <w:iCs/>
          <w:noProof/>
          <w:sz w:val="18"/>
          <w:lang w:val="en-US"/>
        </w:rPr>
        <w:t>Chem. Sci.</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12</w:t>
      </w:r>
      <w:r w:rsidRPr="00CB0C28">
        <w:rPr>
          <w:rFonts w:ascii="Palatino Linotype" w:hAnsi="Palatino Linotype" w:cs="Times New Roman"/>
          <w:noProof/>
          <w:sz w:val="18"/>
          <w:lang w:val="en-US"/>
        </w:rPr>
        <w:t>, 8817–8821, doi:10.1039/D0SC05843B.</w:t>
      </w:r>
    </w:p>
    <w:p w14:paraId="6E368AB5"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117. </w:t>
      </w:r>
      <w:r w:rsidRPr="00CB0C28">
        <w:rPr>
          <w:rFonts w:ascii="Palatino Linotype" w:hAnsi="Palatino Linotype" w:cs="Times New Roman"/>
          <w:noProof/>
          <w:sz w:val="18"/>
          <w:lang w:val="en-US"/>
        </w:rPr>
        <w:tab/>
        <w:t>Lim, S.-K.; Ju, J.; Zazopoulos, E.; Jiang, H.; Seo, J.-W.; Chen, Y.; Feng, Z.; Rajski, S.R.; Farnet, C.M.; Shen, B. Iso-Migrastatin, Migrastatin, and Dorrigocin Production in</w:t>
      </w:r>
      <w:r w:rsidRPr="00CB0C28">
        <w:rPr>
          <w:rFonts w:ascii="Palatino Linotype" w:hAnsi="Palatino Linotype" w:cs="Times New Roman"/>
          <w:i/>
          <w:iCs/>
          <w:noProof/>
          <w:sz w:val="18"/>
          <w:lang w:val="en-US"/>
        </w:rPr>
        <w:t xml:space="preserve"> Streptomyces Platensis</w:t>
      </w:r>
      <w:r w:rsidRPr="00CB0C28">
        <w:rPr>
          <w:rFonts w:ascii="Palatino Linotype" w:hAnsi="Palatino Linotype" w:cs="Times New Roman"/>
          <w:noProof/>
          <w:sz w:val="18"/>
          <w:lang w:val="en-US"/>
        </w:rPr>
        <w:t xml:space="preserve"> NRRL 18993 Is Governed by a Single Biosynthetic Machinery Featuring an Acyltransferase-Less Type I Polyketide Synthase. </w:t>
      </w:r>
      <w:r w:rsidRPr="00CB0C28">
        <w:rPr>
          <w:rFonts w:ascii="Palatino Linotype" w:hAnsi="Palatino Linotype" w:cs="Times New Roman"/>
          <w:i/>
          <w:iCs/>
          <w:noProof/>
          <w:sz w:val="18"/>
          <w:lang w:val="en-US"/>
        </w:rPr>
        <w:t>J. Biol.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284</w:t>
      </w:r>
      <w:r w:rsidRPr="00CB0C28">
        <w:rPr>
          <w:rFonts w:ascii="Palatino Linotype" w:hAnsi="Palatino Linotype" w:cs="Times New Roman"/>
          <w:noProof/>
          <w:sz w:val="18"/>
          <w:lang w:val="en-US"/>
        </w:rPr>
        <w:t>, 29746–29756, doi:10.1074/jbc.M109.046805.</w:t>
      </w:r>
    </w:p>
    <w:p w14:paraId="3D742EA0"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118. </w:t>
      </w:r>
      <w:r w:rsidRPr="00CB0C28">
        <w:rPr>
          <w:rFonts w:ascii="Palatino Linotype" w:hAnsi="Palatino Linotype" w:cs="Times New Roman"/>
          <w:noProof/>
          <w:sz w:val="18"/>
          <w:lang w:val="en-US"/>
        </w:rPr>
        <w:tab/>
        <w:t xml:space="preserve">Frenzel, T.; Zhou, P.; Floss, H.G. Formation of 2-Methyltryptophan in the Biosynthesis of Thiostrepton: Isolation of S-Adenosylmethionine: Tryptophan 2-Methyltransferase. </w:t>
      </w:r>
      <w:r w:rsidRPr="00CB0C28">
        <w:rPr>
          <w:rFonts w:ascii="Palatino Linotype" w:hAnsi="Palatino Linotype" w:cs="Times New Roman"/>
          <w:i/>
          <w:iCs/>
          <w:noProof/>
          <w:sz w:val="18"/>
          <w:lang w:val="en-US"/>
        </w:rPr>
        <w:t>Arch. Biochem. Biophys.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278</w:t>
      </w:r>
      <w:r w:rsidRPr="00CB0C28">
        <w:rPr>
          <w:rFonts w:ascii="Palatino Linotype" w:hAnsi="Palatino Linotype" w:cs="Times New Roman"/>
          <w:noProof/>
          <w:sz w:val="18"/>
          <w:lang w:val="en-US"/>
        </w:rPr>
        <w:t>, 35–40, doi:10.1016/0003-9861(90)90227-P.</w:t>
      </w:r>
    </w:p>
    <w:p w14:paraId="2D2D871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119. </w:t>
      </w:r>
      <w:r w:rsidRPr="00CB0C28">
        <w:rPr>
          <w:rFonts w:ascii="Palatino Linotype" w:hAnsi="Palatino Linotype" w:cs="Times New Roman"/>
          <w:noProof/>
          <w:sz w:val="18"/>
          <w:lang w:val="en-US"/>
        </w:rPr>
        <w:tab/>
        <w:t xml:space="preserve">Xue, Y.; Zhao, L.; Liu, H.; Sherman, D.H. A Gene Cluster for Macrolide Antibiotic Biosynthesis in </w:t>
      </w:r>
      <w:r w:rsidRPr="00CB0C28">
        <w:rPr>
          <w:rFonts w:ascii="Palatino Linotype" w:hAnsi="Palatino Linotype" w:cs="Times New Roman"/>
          <w:i/>
          <w:iCs/>
          <w:noProof/>
          <w:sz w:val="18"/>
          <w:lang w:val="en-US"/>
        </w:rPr>
        <w:t>Streptomyces Venezuelae</w:t>
      </w:r>
      <w:r w:rsidRPr="00CB0C28">
        <w:rPr>
          <w:rFonts w:ascii="Times New Roman" w:hAnsi="Times New Roman" w:cs="Times New Roman"/>
          <w:noProof/>
          <w:sz w:val="18"/>
          <w:lang w:val="en-US"/>
        </w:rPr>
        <w:t> </w:t>
      </w:r>
      <w:r w:rsidRPr="00CB0C28">
        <w:rPr>
          <w:rFonts w:ascii="Palatino Linotype" w:hAnsi="Palatino Linotype" w:cs="Times New Roman"/>
          <w:noProof/>
          <w:sz w:val="18"/>
          <w:lang w:val="en-US"/>
        </w:rPr>
        <w:t xml:space="preserve">: Architecture of Metabolic Diversity. </w:t>
      </w:r>
      <w:r w:rsidRPr="00CB0C28">
        <w:rPr>
          <w:rFonts w:ascii="Palatino Linotype" w:hAnsi="Palatino Linotype" w:cs="Times New Roman"/>
          <w:i/>
          <w:iCs/>
          <w:noProof/>
          <w:sz w:val="18"/>
          <w:lang w:val="en-US"/>
        </w:rPr>
        <w:t>Proc. Natl. Acad. Sci.</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95</w:t>
      </w:r>
      <w:r w:rsidRPr="00CB0C28">
        <w:rPr>
          <w:rFonts w:ascii="Palatino Linotype" w:hAnsi="Palatino Linotype" w:cs="Times New Roman"/>
          <w:noProof/>
          <w:sz w:val="18"/>
          <w:lang w:val="en-US"/>
        </w:rPr>
        <w:t>, 12111–12116, doi:10.1073/pnas.95.21.12111.</w:t>
      </w:r>
    </w:p>
    <w:p w14:paraId="46A55F5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120. </w:t>
      </w:r>
      <w:r w:rsidRPr="00CB0C28">
        <w:rPr>
          <w:rFonts w:ascii="Palatino Linotype" w:hAnsi="Palatino Linotype" w:cs="Times New Roman"/>
          <w:noProof/>
          <w:sz w:val="18"/>
          <w:lang w:val="en-US"/>
        </w:rPr>
        <w:tab/>
        <w:t>Bihlmaier, C.; Welle, E.; Hofmann, C.; Welzel, K.; Vente, A.; Breitling, E.; Mu</w:t>
      </w:r>
      <w:r w:rsidRPr="00CB0C28">
        <w:rPr>
          <w:rFonts w:ascii="Times New Roman" w:hAnsi="Times New Roman" w:cs="Times New Roman"/>
          <w:noProof/>
          <w:sz w:val="18"/>
          <w:lang w:val="en-US"/>
        </w:rPr>
        <w:t>̈</w:t>
      </w:r>
      <w:r w:rsidRPr="00CB0C28">
        <w:rPr>
          <w:rFonts w:ascii="Palatino Linotype" w:hAnsi="Palatino Linotype" w:cs="Times New Roman"/>
          <w:noProof/>
          <w:sz w:val="18"/>
          <w:lang w:val="en-US"/>
        </w:rPr>
        <w:t xml:space="preserve">ller, M.; Glaser, S.; Bechthold, A. Biosynthetic Gene Cluster for the Polyenoyltetramic Acid </w:t>
      </w:r>
      <w:r w:rsidRPr="00B21486">
        <w:rPr>
          <w:rFonts w:ascii="Palatino Linotype" w:hAnsi="Palatino Linotype" w:cs="Times New Roman"/>
          <w:noProof/>
          <w:sz w:val="18"/>
        </w:rPr>
        <w:t>α</w:t>
      </w:r>
      <w:r w:rsidRPr="00CB0C28">
        <w:rPr>
          <w:rFonts w:ascii="Palatino Linotype" w:hAnsi="Palatino Linotype" w:cs="Times New Roman"/>
          <w:noProof/>
          <w:sz w:val="18"/>
          <w:lang w:val="en-US"/>
        </w:rPr>
        <w:t xml:space="preserve">-Lipomycin. </w:t>
      </w:r>
      <w:r w:rsidRPr="00CB0C28">
        <w:rPr>
          <w:rFonts w:ascii="Palatino Linotype" w:hAnsi="Palatino Linotype" w:cs="Times New Roman"/>
          <w:i/>
          <w:iCs/>
          <w:noProof/>
          <w:sz w:val="18"/>
          <w:lang w:val="en-US"/>
        </w:rPr>
        <w:t>Antimicrob. Agents Chemother.</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50</w:t>
      </w:r>
      <w:r w:rsidRPr="00CB0C28">
        <w:rPr>
          <w:rFonts w:ascii="Palatino Linotype" w:hAnsi="Palatino Linotype" w:cs="Times New Roman"/>
          <w:noProof/>
          <w:sz w:val="18"/>
          <w:lang w:val="en-US"/>
        </w:rPr>
        <w:t>, 2113–2121, doi:10.1128/AAC.00007-06.</w:t>
      </w:r>
    </w:p>
    <w:p w14:paraId="514682F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121. </w:t>
      </w:r>
      <w:r w:rsidRPr="00CB0C28">
        <w:rPr>
          <w:rFonts w:ascii="Palatino Linotype" w:hAnsi="Palatino Linotype" w:cs="Times New Roman"/>
          <w:noProof/>
          <w:sz w:val="18"/>
          <w:lang w:val="en-US"/>
        </w:rPr>
        <w:tab/>
        <w:t xml:space="preserve">Park, J.-H.; Roe, J.-H. Mycothiol Regulates and Is Regulated by a Thiol-Specific Antisigma Factor RsrA and </w:t>
      </w:r>
      <w:r w:rsidRPr="00B21486">
        <w:rPr>
          <w:rFonts w:ascii="Palatino Linotype" w:hAnsi="Palatino Linotype" w:cs="Times New Roman"/>
          <w:noProof/>
          <w:sz w:val="18"/>
        </w:rPr>
        <w:t>σ</w:t>
      </w:r>
      <w:r w:rsidRPr="00CB0C28">
        <w:rPr>
          <w:rFonts w:ascii="Palatino Linotype" w:hAnsi="Palatino Linotype" w:cs="Times New Roman"/>
          <w:noProof/>
          <w:sz w:val="18"/>
          <w:lang w:val="en-US"/>
        </w:rPr>
        <w:t xml:space="preserve"> R in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Mol.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68</w:t>
      </w:r>
      <w:r w:rsidRPr="00CB0C28">
        <w:rPr>
          <w:rFonts w:ascii="Palatino Linotype" w:hAnsi="Palatino Linotype" w:cs="Times New Roman"/>
          <w:noProof/>
          <w:sz w:val="18"/>
          <w:lang w:val="en-US"/>
        </w:rPr>
        <w:t>, 861–870, doi:10.1111/j.1365-2958.2008.06191.x.</w:t>
      </w:r>
    </w:p>
    <w:p w14:paraId="191AFDB9"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122. </w:t>
      </w:r>
      <w:r w:rsidRPr="00CB0C28">
        <w:rPr>
          <w:rFonts w:ascii="Palatino Linotype" w:hAnsi="Palatino Linotype" w:cs="Times New Roman"/>
          <w:noProof/>
          <w:sz w:val="18"/>
          <w:lang w:val="en-US"/>
        </w:rPr>
        <w:tab/>
        <w:t xml:space="preserve">Su, C.; Yan, Y.; Guo, X.; Luo, J.; Liu, C.; Zhang, Z.; Xiang, W.-S.; Huang, S.-X. Characterization of the N -Methyltransferases Involved in the Biosynthesis of Toxoflavin, Fervenulin and Reumycin from </w:t>
      </w:r>
      <w:r w:rsidRPr="00CB0C28">
        <w:rPr>
          <w:rFonts w:ascii="Palatino Linotype" w:hAnsi="Palatino Linotype" w:cs="Times New Roman"/>
          <w:i/>
          <w:iCs/>
          <w:noProof/>
          <w:sz w:val="18"/>
          <w:lang w:val="en-US"/>
        </w:rPr>
        <w:lastRenderedPageBreak/>
        <w:t>Streptomyces Hiroshimensis</w:t>
      </w:r>
      <w:r w:rsidRPr="00CB0C28">
        <w:rPr>
          <w:rFonts w:ascii="Palatino Linotype" w:hAnsi="Palatino Linotype" w:cs="Times New Roman"/>
          <w:noProof/>
          <w:sz w:val="18"/>
          <w:lang w:val="en-US"/>
        </w:rPr>
        <w:t xml:space="preserve"> ATCC53615. </w:t>
      </w:r>
      <w:r w:rsidRPr="00CB0C28">
        <w:rPr>
          <w:rFonts w:ascii="Palatino Linotype" w:hAnsi="Palatino Linotype" w:cs="Times New Roman"/>
          <w:i/>
          <w:iCs/>
          <w:noProof/>
          <w:sz w:val="18"/>
          <w:lang w:val="en-US"/>
        </w:rPr>
        <w:t>Org. Biomol.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17</w:t>
      </w:r>
      <w:r w:rsidRPr="00CB0C28">
        <w:rPr>
          <w:rFonts w:ascii="Palatino Linotype" w:hAnsi="Palatino Linotype" w:cs="Times New Roman"/>
          <w:noProof/>
          <w:sz w:val="18"/>
          <w:lang w:val="en-US"/>
        </w:rPr>
        <w:t>, 477–481, doi:10.1039/C8OB02847H.</w:t>
      </w:r>
    </w:p>
    <w:p w14:paraId="3B845A5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123. </w:t>
      </w:r>
      <w:r w:rsidRPr="00CB0C28">
        <w:rPr>
          <w:rFonts w:ascii="Palatino Linotype" w:hAnsi="Palatino Linotype" w:cs="Times New Roman"/>
          <w:noProof/>
          <w:sz w:val="18"/>
          <w:lang w:val="en-US"/>
        </w:rPr>
        <w:tab/>
        <w:t xml:space="preserve">Cao, D.T.; Tran, V.H.; Vu, V.N.; Mai, H.D.T.; Le, T.H.M.; Vu, T.Q.; Nguyen, H.H.; Chau, V.M.; Pham, V.C. Antimicrobial Metabolites from a Marine-Derived Actinomycete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G278. </w:t>
      </w:r>
      <w:r w:rsidRPr="00CB0C28">
        <w:rPr>
          <w:rFonts w:ascii="Palatino Linotype" w:hAnsi="Palatino Linotype" w:cs="Times New Roman"/>
          <w:i/>
          <w:iCs/>
          <w:noProof/>
          <w:sz w:val="18"/>
          <w:lang w:val="en-US"/>
        </w:rPr>
        <w:t>Nat. Prod. Res.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33</w:t>
      </w:r>
      <w:r w:rsidRPr="00CB0C28">
        <w:rPr>
          <w:rFonts w:ascii="Palatino Linotype" w:hAnsi="Palatino Linotype" w:cs="Times New Roman"/>
          <w:noProof/>
          <w:sz w:val="18"/>
          <w:lang w:val="en-US"/>
        </w:rPr>
        <w:t>, 3223–3230, doi:10.1080/14786419.2018.1468331.</w:t>
      </w:r>
    </w:p>
    <w:p w14:paraId="5F8A243A"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124. </w:t>
      </w:r>
      <w:r w:rsidRPr="00CB0C28">
        <w:rPr>
          <w:rFonts w:ascii="Palatino Linotype" w:hAnsi="Palatino Linotype" w:cs="Times New Roman"/>
          <w:noProof/>
          <w:sz w:val="18"/>
          <w:lang w:val="en-US"/>
        </w:rPr>
        <w:tab/>
        <w:t xml:space="preserve">Wahaab, F.; Subramaniam, K. Bioprospecting Marine Actinomycetes for Multidrug-Resistant Pathogen Control from Rameswaram Coastal Area, Tamil Nadu, India. </w:t>
      </w:r>
      <w:r w:rsidRPr="00CB0C28">
        <w:rPr>
          <w:rFonts w:ascii="Palatino Linotype" w:hAnsi="Palatino Linotype" w:cs="Times New Roman"/>
          <w:i/>
          <w:iCs/>
          <w:noProof/>
          <w:sz w:val="18"/>
          <w:lang w:val="en-US"/>
        </w:rPr>
        <w:t>Arch.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200</w:t>
      </w:r>
      <w:r w:rsidRPr="00CB0C28">
        <w:rPr>
          <w:rFonts w:ascii="Palatino Linotype" w:hAnsi="Palatino Linotype" w:cs="Times New Roman"/>
          <w:noProof/>
          <w:sz w:val="18"/>
          <w:lang w:val="en-US"/>
        </w:rPr>
        <w:t>, 57–71, doi:10.1007/s00203-017-1417-7.</w:t>
      </w:r>
    </w:p>
    <w:p w14:paraId="519CAB7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125. </w:t>
      </w:r>
      <w:r w:rsidRPr="00CB0C28">
        <w:rPr>
          <w:rFonts w:ascii="Palatino Linotype" w:hAnsi="Palatino Linotype" w:cs="Times New Roman"/>
          <w:noProof/>
          <w:sz w:val="18"/>
          <w:lang w:val="en-US"/>
        </w:rPr>
        <w:tab/>
        <w:t xml:space="preserve">Li, Z.; Hu, F.; Ye, R.; Lv, H.; Zeng, J. Influence of Al 3+ on the Titer of Spiramycin and Effective Components in Fermentor. </w:t>
      </w:r>
      <w:r w:rsidRPr="00CB0C28">
        <w:rPr>
          <w:rFonts w:ascii="Palatino Linotype" w:hAnsi="Palatino Linotype" w:cs="Times New Roman"/>
          <w:i/>
          <w:iCs/>
          <w:noProof/>
          <w:sz w:val="18"/>
          <w:lang w:val="en-US"/>
        </w:rPr>
        <w:t>Prep. Biochem.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47</w:t>
      </w:r>
      <w:r w:rsidRPr="00CB0C28">
        <w:rPr>
          <w:rFonts w:ascii="Palatino Linotype" w:hAnsi="Palatino Linotype" w:cs="Times New Roman"/>
          <w:noProof/>
          <w:sz w:val="18"/>
          <w:lang w:val="en-US"/>
        </w:rPr>
        <w:t>, 481–488, doi:10.1080/10826068.2017.1292290.</w:t>
      </w:r>
    </w:p>
    <w:p w14:paraId="026C0C9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126. </w:t>
      </w:r>
      <w:r w:rsidRPr="00CB0C28">
        <w:rPr>
          <w:rFonts w:ascii="Palatino Linotype" w:hAnsi="Palatino Linotype" w:cs="Times New Roman"/>
          <w:noProof/>
          <w:sz w:val="18"/>
          <w:lang w:val="en-US"/>
        </w:rPr>
        <w:tab/>
        <w:t xml:space="preserve">Chaudhary, A.K.; Dhakal, D.; Sohng, J.K. An Insight into the “-Omics” Based Engineering of Streptomycetes for Secondary Metabolite Overproduction. </w:t>
      </w:r>
      <w:r w:rsidRPr="00CB0C28">
        <w:rPr>
          <w:rFonts w:ascii="Palatino Linotype" w:hAnsi="Palatino Linotype" w:cs="Times New Roman"/>
          <w:i/>
          <w:iCs/>
          <w:noProof/>
          <w:sz w:val="18"/>
          <w:lang w:val="en-US"/>
        </w:rPr>
        <w:t>Biomed Res. Int.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2013</w:t>
      </w:r>
      <w:r w:rsidRPr="00CB0C28">
        <w:rPr>
          <w:rFonts w:ascii="Palatino Linotype" w:hAnsi="Palatino Linotype" w:cs="Times New Roman"/>
          <w:noProof/>
          <w:sz w:val="18"/>
          <w:lang w:val="en-US"/>
        </w:rPr>
        <w:t>, 1–15, doi:10.1155/2013/968518.</w:t>
      </w:r>
    </w:p>
    <w:p w14:paraId="062BD473"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127. </w:t>
      </w:r>
      <w:r w:rsidRPr="00CB0C28">
        <w:rPr>
          <w:rFonts w:ascii="Palatino Linotype" w:hAnsi="Palatino Linotype" w:cs="Times New Roman"/>
          <w:noProof/>
          <w:sz w:val="18"/>
          <w:lang w:val="en-US"/>
        </w:rPr>
        <w:tab/>
        <w:t xml:space="preserve">Kharel, M.K.; Basnet, D.B.; Lee, H.C.; Liou, K.; Woo, J.S.; Kim, B.-G.; Sohng, J.K. Isolation and Characterization of the Tobramycin Biosynthetic Gene Cluster from </w:t>
      </w:r>
      <w:r w:rsidRPr="00CB0C28">
        <w:rPr>
          <w:rFonts w:ascii="Palatino Linotype" w:hAnsi="Palatino Linotype" w:cs="Times New Roman"/>
          <w:i/>
          <w:iCs/>
          <w:noProof/>
          <w:sz w:val="18"/>
          <w:lang w:val="en-US"/>
        </w:rPr>
        <w:t>Streptomyces Tenebrarius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FEMS Microbiol.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230</w:t>
      </w:r>
      <w:r w:rsidRPr="00CB0C28">
        <w:rPr>
          <w:rFonts w:ascii="Palatino Linotype" w:hAnsi="Palatino Linotype" w:cs="Times New Roman"/>
          <w:noProof/>
          <w:sz w:val="18"/>
          <w:lang w:val="en-US"/>
        </w:rPr>
        <w:t>, 185–190, doi:10.1016/S0378-1097(03)00881-4.</w:t>
      </w:r>
    </w:p>
    <w:p w14:paraId="5A82003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128. </w:t>
      </w:r>
      <w:r w:rsidRPr="00CB0C28">
        <w:rPr>
          <w:rFonts w:ascii="Palatino Linotype" w:hAnsi="Palatino Linotype" w:cs="Times New Roman"/>
          <w:noProof/>
          <w:sz w:val="18"/>
          <w:lang w:val="en-US"/>
        </w:rPr>
        <w:tab/>
        <w:t xml:space="preserve">Berger, H.; Bacher, M.; Labuda, R.; Eppel, I.M.; Bayer, F.; Sulyok, M.; Gasparotto, E.; Zehetbauer, F.; Doppler, M.; Gratzl, H.; et al. Polaramycin B, and Not Physical Interaction, Is the Signal That Rewires Fungal Metabolism in the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w:t>
      </w:r>
      <w:r w:rsidRPr="00CB0C28">
        <w:rPr>
          <w:rFonts w:ascii="Palatino Linotype" w:hAnsi="Palatino Linotype" w:cs="Times New Roman"/>
          <w:i/>
          <w:iCs/>
          <w:noProof/>
          <w:sz w:val="18"/>
          <w:lang w:val="en-US"/>
        </w:rPr>
        <w:t>Aspergillus</w:t>
      </w:r>
      <w:r w:rsidRPr="00CB0C28">
        <w:rPr>
          <w:rFonts w:ascii="Palatino Linotype" w:hAnsi="Palatino Linotype" w:cs="Times New Roman"/>
          <w:noProof/>
          <w:sz w:val="18"/>
          <w:lang w:val="en-US"/>
        </w:rPr>
        <w:t xml:space="preserve"> Interaction. </w:t>
      </w:r>
      <w:r w:rsidRPr="00CB0C28">
        <w:rPr>
          <w:rFonts w:ascii="Palatino Linotype" w:hAnsi="Palatino Linotype" w:cs="Times New Roman"/>
          <w:i/>
          <w:iCs/>
          <w:noProof/>
          <w:sz w:val="18"/>
          <w:lang w:val="en-US"/>
        </w:rPr>
        <w:t>Environ.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2022</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24</w:t>
      </w:r>
      <w:r w:rsidRPr="00CB0C28">
        <w:rPr>
          <w:rFonts w:ascii="Palatino Linotype" w:hAnsi="Palatino Linotype" w:cs="Times New Roman"/>
          <w:noProof/>
          <w:sz w:val="18"/>
          <w:lang w:val="en-US"/>
        </w:rPr>
        <w:t>, 4899–4914, doi:10.1111/1462-2920.16118.</w:t>
      </w:r>
    </w:p>
    <w:p w14:paraId="484F36E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129. </w:t>
      </w:r>
      <w:r w:rsidRPr="00CB0C28">
        <w:rPr>
          <w:rFonts w:ascii="Palatino Linotype" w:hAnsi="Palatino Linotype" w:cs="Times New Roman"/>
          <w:noProof/>
          <w:sz w:val="18"/>
          <w:lang w:val="en-US"/>
        </w:rPr>
        <w:tab/>
        <w:t xml:space="preserve">Tan, L.T.; Mahendra, C.K.; Yow, Y.; Chan, K.; Khan, T.M.; Lee, L.; Goh, B.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Sp. MUM273b: A Mangrove‐derived Potential Source for Antioxidant and UVB Radiation Protectants. </w:t>
      </w:r>
      <w:r w:rsidRPr="00CB0C28">
        <w:rPr>
          <w:rFonts w:ascii="Palatino Linotype" w:hAnsi="Palatino Linotype" w:cs="Times New Roman"/>
          <w:i/>
          <w:iCs/>
          <w:noProof/>
          <w:sz w:val="18"/>
          <w:lang w:val="en-US"/>
        </w:rPr>
        <w:t>Microbiologyopen</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w:t>
      </w:r>
      <w:r w:rsidRPr="00CB0C28">
        <w:rPr>
          <w:rFonts w:ascii="Palatino Linotype" w:hAnsi="Palatino Linotype" w:cs="Times New Roman"/>
          <w:noProof/>
          <w:sz w:val="18"/>
          <w:lang w:val="en-US"/>
        </w:rPr>
        <w:t>, doi:10.1002/mbo3.859.</w:t>
      </w:r>
    </w:p>
    <w:p w14:paraId="21FA334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130. </w:t>
      </w:r>
      <w:r w:rsidRPr="00CB0C28">
        <w:rPr>
          <w:rFonts w:ascii="Palatino Linotype" w:hAnsi="Palatino Linotype" w:cs="Times New Roman"/>
          <w:noProof/>
          <w:sz w:val="18"/>
          <w:lang w:val="en-US"/>
        </w:rPr>
        <w:tab/>
        <w:t xml:space="preserve">Noda, S.; Miyazaki, T.; Miyoshi, T.; Miyake, M.; Okai, N.; Tanaka, T.; Ogino, C.; Kondo, A. Cinnamic Acid Production Using </w:t>
      </w:r>
      <w:r w:rsidRPr="00CB0C28">
        <w:rPr>
          <w:rFonts w:ascii="Palatino Linotype" w:hAnsi="Palatino Linotype" w:cs="Times New Roman"/>
          <w:i/>
          <w:iCs/>
          <w:noProof/>
          <w:sz w:val="18"/>
          <w:lang w:val="en-US"/>
        </w:rPr>
        <w:t>Streptomyces Lividans</w:t>
      </w:r>
      <w:r w:rsidRPr="00CB0C28">
        <w:rPr>
          <w:rFonts w:ascii="Palatino Linotype" w:hAnsi="Palatino Linotype" w:cs="Times New Roman"/>
          <w:noProof/>
          <w:sz w:val="18"/>
          <w:lang w:val="en-US"/>
        </w:rPr>
        <w:t xml:space="preserve"> Expressing Phenylalanine Ammonia Lyase. </w:t>
      </w:r>
      <w:r w:rsidRPr="00CB0C28">
        <w:rPr>
          <w:rFonts w:ascii="Palatino Linotype" w:hAnsi="Palatino Linotype" w:cs="Times New Roman"/>
          <w:i/>
          <w:iCs/>
          <w:noProof/>
          <w:sz w:val="18"/>
          <w:lang w:val="en-US"/>
        </w:rPr>
        <w:t>J. Ind.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38</w:t>
      </w:r>
      <w:r w:rsidRPr="00CB0C28">
        <w:rPr>
          <w:rFonts w:ascii="Palatino Linotype" w:hAnsi="Palatino Linotype" w:cs="Times New Roman"/>
          <w:noProof/>
          <w:sz w:val="18"/>
          <w:lang w:val="en-US"/>
        </w:rPr>
        <w:t>, 643–648, doi:10.1007/s10295-011-0955-2.</w:t>
      </w:r>
    </w:p>
    <w:p w14:paraId="168E123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131. </w:t>
      </w:r>
      <w:r w:rsidRPr="00CB0C28">
        <w:rPr>
          <w:rFonts w:ascii="Palatino Linotype" w:hAnsi="Palatino Linotype" w:cs="Times New Roman"/>
          <w:noProof/>
          <w:sz w:val="18"/>
          <w:lang w:val="en-US"/>
        </w:rPr>
        <w:tab/>
        <w:t xml:space="preserve">Erb, A.; Krauth, C.; Luzhetskyy, A.; Bechthold, A. Differences in the Substrate Specificity of Glycosyltransferases Involved in Landomycins A and E Biosynthesis. </w:t>
      </w:r>
      <w:r w:rsidRPr="00CB0C28">
        <w:rPr>
          <w:rFonts w:ascii="Palatino Linotype" w:hAnsi="Palatino Linotype" w:cs="Times New Roman"/>
          <w:i/>
          <w:iCs/>
          <w:noProof/>
          <w:sz w:val="18"/>
          <w:lang w:val="en-US"/>
        </w:rPr>
        <w:t>Appl.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83</w:t>
      </w:r>
      <w:r w:rsidRPr="00CB0C28">
        <w:rPr>
          <w:rFonts w:ascii="Palatino Linotype" w:hAnsi="Palatino Linotype" w:cs="Times New Roman"/>
          <w:noProof/>
          <w:sz w:val="18"/>
          <w:lang w:val="en-US"/>
        </w:rPr>
        <w:t>, 1067–1076, doi:10.1007/s00253-009-1993-9.</w:t>
      </w:r>
    </w:p>
    <w:p w14:paraId="635CD51D"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132. </w:t>
      </w:r>
      <w:r w:rsidRPr="00CB0C28">
        <w:rPr>
          <w:rFonts w:ascii="Palatino Linotype" w:hAnsi="Palatino Linotype" w:cs="Times New Roman"/>
          <w:noProof/>
          <w:sz w:val="18"/>
          <w:lang w:val="en-US"/>
        </w:rPr>
        <w:tab/>
        <w:t xml:space="preserve">Xu, Z.; Tian, P. Rethinking Biosynthesis of Aclacinomycin A. </w:t>
      </w:r>
      <w:r w:rsidRPr="00CB0C28">
        <w:rPr>
          <w:rFonts w:ascii="Palatino Linotype" w:hAnsi="Palatino Linotype" w:cs="Times New Roman"/>
          <w:i/>
          <w:iCs/>
          <w:noProof/>
          <w:sz w:val="18"/>
          <w:lang w:val="en-US"/>
        </w:rPr>
        <w:t>Molecules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2023</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28</w:t>
      </w:r>
      <w:r w:rsidRPr="00CB0C28">
        <w:rPr>
          <w:rFonts w:ascii="Palatino Linotype" w:hAnsi="Palatino Linotype" w:cs="Times New Roman"/>
          <w:noProof/>
          <w:sz w:val="18"/>
          <w:lang w:val="en-US"/>
        </w:rPr>
        <w:t>, 2761, doi:10.3390/molecules28062761.</w:t>
      </w:r>
    </w:p>
    <w:p w14:paraId="7B68A84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133. </w:t>
      </w:r>
      <w:r w:rsidRPr="00CB0C28">
        <w:rPr>
          <w:rFonts w:ascii="Palatino Linotype" w:hAnsi="Palatino Linotype" w:cs="Times New Roman"/>
          <w:noProof/>
          <w:sz w:val="18"/>
          <w:lang w:val="en-US"/>
        </w:rPr>
        <w:tab/>
        <w:t xml:space="preserve">Schorn, M.; Zettler, J.; Noel, J.P.; Dorrestein, P.C.; Moore, B.S.; Kaysser, L. Genetic Basis for the Biosynthesis of the Pharmaceutically Important Class of Epoxyketone Proteasome Inhibitors. </w:t>
      </w:r>
      <w:r w:rsidRPr="00CB0C28">
        <w:rPr>
          <w:rFonts w:ascii="Palatino Linotype" w:hAnsi="Palatino Linotype" w:cs="Times New Roman"/>
          <w:i/>
          <w:iCs/>
          <w:noProof/>
          <w:sz w:val="18"/>
          <w:lang w:val="en-US"/>
        </w:rPr>
        <w:t>ACS Chem. 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2014</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9</w:t>
      </w:r>
      <w:r w:rsidRPr="00CB0C28">
        <w:rPr>
          <w:rFonts w:ascii="Palatino Linotype" w:hAnsi="Palatino Linotype" w:cs="Times New Roman"/>
          <w:noProof/>
          <w:sz w:val="18"/>
          <w:lang w:val="en-US"/>
        </w:rPr>
        <w:t>, 301–309, doi:10.1021/cb400699p.</w:t>
      </w:r>
    </w:p>
    <w:p w14:paraId="790C9776"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134. </w:t>
      </w:r>
      <w:r w:rsidRPr="00CB0C28">
        <w:rPr>
          <w:rFonts w:ascii="Palatino Linotype" w:hAnsi="Palatino Linotype" w:cs="Times New Roman"/>
          <w:noProof/>
          <w:sz w:val="18"/>
          <w:lang w:val="en-US"/>
        </w:rPr>
        <w:tab/>
        <w:t xml:space="preserve">Vilches, C.; Mendez, C.; Hardisson, C.; Salas, J.A. Biosynthesis of Oleandomycin by </w:t>
      </w:r>
      <w:r w:rsidRPr="00CB0C28">
        <w:rPr>
          <w:rFonts w:ascii="Palatino Linotype" w:hAnsi="Palatino Linotype" w:cs="Times New Roman"/>
          <w:i/>
          <w:iCs/>
          <w:noProof/>
          <w:sz w:val="18"/>
          <w:lang w:val="en-US"/>
        </w:rPr>
        <w:t>Streptomyces Antibioticus</w:t>
      </w:r>
      <w:r w:rsidRPr="00CB0C28">
        <w:rPr>
          <w:rFonts w:ascii="Palatino Linotype" w:hAnsi="Palatino Linotype" w:cs="Times New Roman"/>
          <w:noProof/>
          <w:sz w:val="18"/>
          <w:lang w:val="en-US"/>
        </w:rPr>
        <w:t xml:space="preserve">: Influence of Nutritional Conditions and Development of Resistance. </w:t>
      </w:r>
      <w:r w:rsidRPr="00CB0C28">
        <w:rPr>
          <w:rFonts w:ascii="Palatino Linotype" w:hAnsi="Palatino Linotype" w:cs="Times New Roman"/>
          <w:i/>
          <w:iCs/>
          <w:noProof/>
          <w:sz w:val="18"/>
          <w:lang w:val="en-US"/>
        </w:rPr>
        <w:t>J. Gen.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1990</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136</w:t>
      </w:r>
      <w:r w:rsidRPr="00CB0C28">
        <w:rPr>
          <w:rFonts w:ascii="Palatino Linotype" w:hAnsi="Palatino Linotype" w:cs="Times New Roman"/>
          <w:noProof/>
          <w:sz w:val="18"/>
          <w:lang w:val="en-US"/>
        </w:rPr>
        <w:t>, 1447–1454, doi:10.1099/00221287-136-8-1447.</w:t>
      </w:r>
    </w:p>
    <w:p w14:paraId="731B8AD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135. </w:t>
      </w:r>
      <w:r w:rsidRPr="00CB0C28">
        <w:rPr>
          <w:rFonts w:ascii="Palatino Linotype" w:hAnsi="Palatino Linotype" w:cs="Times New Roman"/>
          <w:noProof/>
          <w:sz w:val="18"/>
          <w:lang w:val="en-US"/>
        </w:rPr>
        <w:tab/>
        <w:t xml:space="preserve">Yang, C.-L.; Wang, Y.-S.; Liu, C.-L.; Zeng, Y.-J.; Cheng, P.; Jiao, R.-H.; Bao, S.-X.; Huang, H.-Q.; Tan, R.-X.; Ge, H.-M. Strepchazolins A and B: Two New Alkaloids from a Marine </w:t>
      </w:r>
      <w:r w:rsidRPr="00CB0C28">
        <w:rPr>
          <w:rFonts w:ascii="Palatino Linotype" w:hAnsi="Palatino Linotype" w:cs="Times New Roman"/>
          <w:i/>
          <w:iCs/>
          <w:noProof/>
          <w:sz w:val="18"/>
          <w:lang w:val="en-US"/>
        </w:rPr>
        <w:t>Streptomyces Chartreusis</w:t>
      </w:r>
      <w:r w:rsidRPr="00CB0C28">
        <w:rPr>
          <w:rFonts w:ascii="Palatino Linotype" w:hAnsi="Palatino Linotype" w:cs="Times New Roman"/>
          <w:noProof/>
          <w:sz w:val="18"/>
          <w:lang w:val="en-US"/>
        </w:rPr>
        <w:t xml:space="preserve"> NA02069. </w:t>
      </w:r>
      <w:r w:rsidRPr="00CB0C28">
        <w:rPr>
          <w:rFonts w:ascii="Palatino Linotype" w:hAnsi="Palatino Linotype" w:cs="Times New Roman"/>
          <w:i/>
          <w:iCs/>
          <w:noProof/>
          <w:sz w:val="18"/>
          <w:lang w:val="en-US"/>
        </w:rPr>
        <w:t>Mar. Drugs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15</w:t>
      </w:r>
      <w:r w:rsidRPr="00CB0C28">
        <w:rPr>
          <w:rFonts w:ascii="Palatino Linotype" w:hAnsi="Palatino Linotype" w:cs="Times New Roman"/>
          <w:noProof/>
          <w:sz w:val="18"/>
          <w:lang w:val="en-US"/>
        </w:rPr>
        <w:t>, 244, doi:10.3390/md15080244.</w:t>
      </w:r>
    </w:p>
    <w:p w14:paraId="02A964FF"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136. </w:t>
      </w:r>
      <w:r w:rsidRPr="00CB0C28">
        <w:rPr>
          <w:rFonts w:ascii="Palatino Linotype" w:hAnsi="Palatino Linotype" w:cs="Times New Roman"/>
          <w:noProof/>
          <w:sz w:val="18"/>
          <w:lang w:val="en-US"/>
        </w:rPr>
        <w:tab/>
        <w:t xml:space="preserve">Tetzlaff, C.N.; You, Z.; Cane, D.E.; Takamatsu, S.; Omura, S.; Ikeda, H. A Gene Cluster for Biosynthesis of the Sesquiterpenoid Antibiotic Pentalenolactone in </w:t>
      </w:r>
      <w:r w:rsidRPr="00CB0C28">
        <w:rPr>
          <w:rFonts w:ascii="Palatino Linotype" w:hAnsi="Palatino Linotype" w:cs="Times New Roman"/>
          <w:i/>
          <w:iCs/>
          <w:noProof/>
          <w:sz w:val="18"/>
          <w:lang w:val="en-US"/>
        </w:rPr>
        <w:t>Streptomyces Avermitilis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Biochemistry</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2006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45</w:t>
      </w:r>
      <w:r w:rsidRPr="00CB0C28">
        <w:rPr>
          <w:rFonts w:ascii="Palatino Linotype" w:hAnsi="Palatino Linotype" w:cs="Times New Roman"/>
          <w:noProof/>
          <w:sz w:val="18"/>
          <w:lang w:val="en-US"/>
        </w:rPr>
        <w:t>, 6179–6186, doi:10.1021/bi060419n.</w:t>
      </w:r>
    </w:p>
    <w:p w14:paraId="379441D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137. </w:t>
      </w:r>
      <w:r w:rsidRPr="00CB0C28">
        <w:rPr>
          <w:rFonts w:ascii="Palatino Linotype" w:hAnsi="Palatino Linotype" w:cs="Times New Roman"/>
          <w:noProof/>
          <w:sz w:val="18"/>
          <w:lang w:val="en-US"/>
        </w:rPr>
        <w:tab/>
        <w:t xml:space="preserve">Salla, T.D.; Astarita, L. V.; Santarém, E.R. Defense Responses in Plants of Eucalyptus Elicited by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and Challenged with </w:t>
      </w:r>
      <w:r w:rsidRPr="00CB0C28">
        <w:rPr>
          <w:rFonts w:ascii="Palatino Linotype" w:hAnsi="Palatino Linotype" w:cs="Times New Roman"/>
          <w:i/>
          <w:iCs/>
          <w:noProof/>
          <w:sz w:val="18"/>
          <w:lang w:val="en-US"/>
        </w:rPr>
        <w:t>Botrytis Cinerea</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Planta</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243</w:t>
      </w:r>
      <w:r w:rsidRPr="00CB0C28">
        <w:rPr>
          <w:rFonts w:ascii="Palatino Linotype" w:hAnsi="Palatino Linotype" w:cs="Times New Roman"/>
          <w:noProof/>
          <w:sz w:val="18"/>
          <w:lang w:val="en-US"/>
        </w:rPr>
        <w:t>, 1055–1070, doi:10.1007/s00425-015-2460-8.</w:t>
      </w:r>
    </w:p>
    <w:p w14:paraId="4DAF69B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138. </w:t>
      </w:r>
      <w:r w:rsidRPr="00CB0C28">
        <w:rPr>
          <w:rFonts w:ascii="Palatino Linotype" w:hAnsi="Palatino Linotype" w:cs="Times New Roman"/>
          <w:noProof/>
          <w:sz w:val="18"/>
          <w:lang w:val="en-US"/>
        </w:rPr>
        <w:tab/>
        <w:t xml:space="preserve">Rani, R.; Arora, S.; Kaur, J.; Manhas, R.K. Phenolic Compounds as Antioxidants and Chemopreventive Drugs from </w:t>
      </w:r>
      <w:r w:rsidRPr="00CB0C28">
        <w:rPr>
          <w:rFonts w:ascii="Palatino Linotype" w:hAnsi="Palatino Linotype" w:cs="Times New Roman"/>
          <w:i/>
          <w:iCs/>
          <w:noProof/>
          <w:sz w:val="18"/>
          <w:lang w:val="en-US"/>
        </w:rPr>
        <w:t>Streptomyces Cellulosae</w:t>
      </w:r>
      <w:r w:rsidRPr="00CB0C28">
        <w:rPr>
          <w:rFonts w:ascii="Palatino Linotype" w:hAnsi="Palatino Linotype" w:cs="Times New Roman"/>
          <w:noProof/>
          <w:sz w:val="18"/>
          <w:lang w:val="en-US"/>
        </w:rPr>
        <w:t xml:space="preserve"> Strain TES17 Isolated from Rhizosphere of </w:t>
      </w:r>
      <w:r w:rsidRPr="00CB0C28">
        <w:rPr>
          <w:rFonts w:ascii="Palatino Linotype" w:hAnsi="Palatino Linotype" w:cs="Times New Roman"/>
          <w:i/>
          <w:iCs/>
          <w:noProof/>
          <w:sz w:val="18"/>
          <w:lang w:val="en-US"/>
        </w:rPr>
        <w:t>Camellia Sinensis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BMC Complement. Altern. Med.</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18</w:t>
      </w:r>
      <w:r w:rsidRPr="00CB0C28">
        <w:rPr>
          <w:rFonts w:ascii="Palatino Linotype" w:hAnsi="Palatino Linotype" w:cs="Times New Roman"/>
          <w:noProof/>
          <w:sz w:val="18"/>
          <w:lang w:val="en-US"/>
        </w:rPr>
        <w:t>, 82, doi:10.1186/s12906-018-2154-4.</w:t>
      </w:r>
    </w:p>
    <w:p w14:paraId="5D78802E"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139. </w:t>
      </w:r>
      <w:r w:rsidRPr="00CB0C28">
        <w:rPr>
          <w:rFonts w:ascii="Palatino Linotype" w:hAnsi="Palatino Linotype" w:cs="Times New Roman"/>
          <w:noProof/>
          <w:sz w:val="18"/>
          <w:lang w:val="en-US"/>
        </w:rPr>
        <w:tab/>
        <w:t xml:space="preserve">Ser, H.-L.; Palanisamy, U.D.; Yin, W.-F.; Abd Malek, S.N.; Chan, K.-G.; Goh, B.-H.; Lee, L.-H. Presence of Antioxidative Agent, Pyrrolo[1,2-a]Pyrazine-1,4-Dione, Hexahydro- in Newly Isolated </w:t>
      </w:r>
      <w:r w:rsidRPr="00CB0C28">
        <w:rPr>
          <w:rFonts w:ascii="Palatino Linotype" w:hAnsi="Palatino Linotype" w:cs="Times New Roman"/>
          <w:i/>
          <w:iCs/>
          <w:noProof/>
          <w:sz w:val="18"/>
          <w:lang w:val="en-US"/>
        </w:rPr>
        <w:t>Streptomyces Mangrovisoli</w:t>
      </w:r>
      <w:r w:rsidRPr="00CB0C28">
        <w:rPr>
          <w:rFonts w:ascii="Palatino Linotype" w:hAnsi="Palatino Linotype" w:cs="Times New Roman"/>
          <w:noProof/>
          <w:sz w:val="18"/>
          <w:lang w:val="en-US"/>
        </w:rPr>
        <w:t xml:space="preserve"> Sp. Nov. </w:t>
      </w:r>
      <w:r w:rsidRPr="00CB0C28">
        <w:rPr>
          <w:rFonts w:ascii="Palatino Linotype" w:hAnsi="Palatino Linotype" w:cs="Times New Roman"/>
          <w:i/>
          <w:iCs/>
          <w:noProof/>
          <w:sz w:val="18"/>
          <w:lang w:val="en-US"/>
        </w:rPr>
        <w:t>Front.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2015</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w:t>
      </w:r>
      <w:r w:rsidRPr="00CB0C28">
        <w:rPr>
          <w:rFonts w:ascii="Palatino Linotype" w:hAnsi="Palatino Linotype" w:cs="Times New Roman"/>
          <w:noProof/>
          <w:sz w:val="18"/>
          <w:lang w:val="en-US"/>
        </w:rPr>
        <w:t>, doi:10.3389/fmicb.2015.00854.</w:t>
      </w:r>
    </w:p>
    <w:p w14:paraId="72DA3C99"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140. </w:t>
      </w:r>
      <w:r w:rsidRPr="00CB0C28">
        <w:rPr>
          <w:rFonts w:ascii="Palatino Linotype" w:hAnsi="Palatino Linotype" w:cs="Times New Roman"/>
          <w:noProof/>
          <w:sz w:val="18"/>
          <w:lang w:val="en-US"/>
        </w:rPr>
        <w:tab/>
        <w:t xml:space="preserve">Shindo-Okada, N.; Makabe, O.; Nagahara, H.; Nishimura, S. Permanent Conversion of Mouse and </w:t>
      </w:r>
      <w:r w:rsidRPr="00CB0C28">
        <w:rPr>
          <w:rFonts w:ascii="Palatino Linotype" w:hAnsi="Palatino Linotype" w:cs="Times New Roman"/>
          <w:noProof/>
          <w:sz w:val="18"/>
          <w:lang w:val="en-US"/>
        </w:rPr>
        <w:lastRenderedPageBreak/>
        <w:t xml:space="preserve">Human Cells Transformed by Activatedras Orraf Genes to Apparently Normal Cells by Treatment with the Antibiotic Azatyrosine. </w:t>
      </w:r>
      <w:r w:rsidRPr="00CB0C28">
        <w:rPr>
          <w:rFonts w:ascii="Palatino Linotype" w:hAnsi="Palatino Linotype" w:cs="Times New Roman"/>
          <w:i/>
          <w:iCs/>
          <w:noProof/>
          <w:sz w:val="18"/>
          <w:lang w:val="en-US"/>
        </w:rPr>
        <w:t>Mol. Carcinog.</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1989</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2</w:t>
      </w:r>
      <w:r w:rsidRPr="00CB0C28">
        <w:rPr>
          <w:rFonts w:ascii="Palatino Linotype" w:hAnsi="Palatino Linotype" w:cs="Times New Roman"/>
          <w:noProof/>
          <w:sz w:val="18"/>
          <w:lang w:val="en-US"/>
        </w:rPr>
        <w:t>, 159–167, doi:10.1002/mc.2940020309.</w:t>
      </w:r>
    </w:p>
    <w:p w14:paraId="3953BC42"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141. </w:t>
      </w:r>
      <w:r w:rsidRPr="00CB0C28">
        <w:rPr>
          <w:rFonts w:ascii="Palatino Linotype" w:hAnsi="Palatino Linotype" w:cs="Times New Roman"/>
          <w:noProof/>
          <w:sz w:val="18"/>
          <w:lang w:val="en-US"/>
        </w:rPr>
        <w:tab/>
        <w:t xml:space="preserve">Thirumalairaj, J.; Sivasankari, K.; Natarajaseenivasan, K.; Balagurunathan, R. Potential Anti-Leptospiral Compound, Leptomycin B from Marine </w:t>
      </w:r>
      <w:r w:rsidRPr="00CB0C28">
        <w:rPr>
          <w:rFonts w:ascii="Palatino Linotype" w:hAnsi="Palatino Linotype" w:cs="Times New Roman"/>
          <w:i/>
          <w:iCs/>
          <w:noProof/>
          <w:sz w:val="18"/>
          <w:lang w:val="en-US"/>
        </w:rPr>
        <w:t>Streptomyces Indiaensis</w:t>
      </w:r>
      <w:r w:rsidRPr="00CB0C28">
        <w:rPr>
          <w:rFonts w:ascii="Palatino Linotype" w:hAnsi="Palatino Linotype" w:cs="Times New Roman"/>
          <w:noProof/>
          <w:sz w:val="18"/>
          <w:lang w:val="en-US"/>
        </w:rPr>
        <w:t xml:space="preserve"> MSU5: Taxonomy, Fermentation, Compound Isolation, in Vitro and in Vivo Efficacy. </w:t>
      </w:r>
      <w:r w:rsidRPr="00CB0C28">
        <w:rPr>
          <w:rFonts w:ascii="Palatino Linotype" w:hAnsi="Palatino Linotype" w:cs="Times New Roman"/>
          <w:i/>
          <w:iCs/>
          <w:noProof/>
          <w:sz w:val="18"/>
          <w:lang w:val="en-US"/>
        </w:rPr>
        <w:t>World J. Microbiol. Biotechnol.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33</w:t>
      </w:r>
      <w:r w:rsidRPr="00CB0C28">
        <w:rPr>
          <w:rFonts w:ascii="Palatino Linotype" w:hAnsi="Palatino Linotype" w:cs="Times New Roman"/>
          <w:noProof/>
          <w:sz w:val="18"/>
          <w:lang w:val="en-US"/>
        </w:rPr>
        <w:t>, 187, doi:10.1007/s11274-017-2351-1.</w:t>
      </w:r>
    </w:p>
    <w:p w14:paraId="5C6A016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142. </w:t>
      </w:r>
      <w:r w:rsidRPr="00CB0C28">
        <w:rPr>
          <w:rFonts w:ascii="Palatino Linotype" w:hAnsi="Palatino Linotype" w:cs="Times New Roman"/>
          <w:noProof/>
          <w:sz w:val="18"/>
          <w:lang w:val="en-US"/>
        </w:rPr>
        <w:tab/>
        <w:t xml:space="preserve">Zhan, Y.; Zheng, S. Efficient Production of Nonactin by </w:t>
      </w:r>
      <w:r w:rsidRPr="00CB0C28">
        <w:rPr>
          <w:rFonts w:ascii="Palatino Linotype" w:hAnsi="Palatino Linotype" w:cs="Times New Roman"/>
          <w:i/>
          <w:iCs/>
          <w:noProof/>
          <w:sz w:val="18"/>
          <w:lang w:val="en-US"/>
        </w:rPr>
        <w:t>Streptomyces Griseus Subsp. Griseus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Can. J. Microbiol.</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62</w:t>
      </w:r>
      <w:r w:rsidRPr="00CB0C28">
        <w:rPr>
          <w:rFonts w:ascii="Palatino Linotype" w:hAnsi="Palatino Linotype" w:cs="Times New Roman"/>
          <w:noProof/>
          <w:sz w:val="18"/>
          <w:lang w:val="en-US"/>
        </w:rPr>
        <w:t>, 711–714, doi:10.1139/cjm-2016-0248.</w:t>
      </w:r>
    </w:p>
    <w:p w14:paraId="69C57714"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143. </w:t>
      </w:r>
      <w:r w:rsidRPr="00CB0C28">
        <w:rPr>
          <w:rFonts w:ascii="Palatino Linotype" w:hAnsi="Palatino Linotype" w:cs="Times New Roman"/>
          <w:noProof/>
          <w:sz w:val="18"/>
          <w:lang w:val="en-US"/>
        </w:rPr>
        <w:tab/>
        <w:t xml:space="preserve">Dame, Z.T.; Islam, M.T.; Helmke, E.; von Tiedemann, A.; Laatsch, H. Oligomycins and Pamamycin Homologs Impair Motility and Induce Lysis of Zoospores of the Grapevine Downy Mildew Pathogen, Plasmopara Viticola. </w:t>
      </w:r>
      <w:r w:rsidRPr="00CB0C28">
        <w:rPr>
          <w:rFonts w:ascii="Palatino Linotype" w:hAnsi="Palatino Linotype" w:cs="Times New Roman"/>
          <w:i/>
          <w:iCs/>
          <w:noProof/>
          <w:sz w:val="18"/>
          <w:lang w:val="en-US"/>
        </w:rPr>
        <w:t>FEMS Microbiol. Lett.</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2016</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363</w:t>
      </w:r>
      <w:r w:rsidRPr="00CB0C28">
        <w:rPr>
          <w:rFonts w:ascii="Palatino Linotype" w:hAnsi="Palatino Linotype" w:cs="Times New Roman"/>
          <w:noProof/>
          <w:sz w:val="18"/>
          <w:lang w:val="en-US"/>
        </w:rPr>
        <w:t>, fnw167, doi:10.1093/femsle/fnw167.</w:t>
      </w:r>
    </w:p>
    <w:p w14:paraId="57763B37"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144. </w:t>
      </w:r>
      <w:r w:rsidRPr="00CB0C28">
        <w:rPr>
          <w:rFonts w:ascii="Palatino Linotype" w:hAnsi="Palatino Linotype" w:cs="Times New Roman"/>
          <w:noProof/>
          <w:sz w:val="18"/>
          <w:lang w:val="en-US"/>
        </w:rPr>
        <w:tab/>
        <w:t xml:space="preserve">Marín, L.; Gutiérrez-del-Río, I.; Entrialgo-Cadierno, R.; Villar, C.J.; Lombó, F. De Novo Biosynthesis of Myricetin, Kaempferol and Quercetin in </w:t>
      </w:r>
      <w:r w:rsidRPr="00CB0C28">
        <w:rPr>
          <w:rFonts w:ascii="Palatino Linotype" w:hAnsi="Palatino Linotype" w:cs="Times New Roman"/>
          <w:i/>
          <w:iCs/>
          <w:noProof/>
          <w:sz w:val="18"/>
          <w:lang w:val="en-US"/>
        </w:rPr>
        <w:t>Streptomyces Albus</w:t>
      </w:r>
      <w:r w:rsidRPr="00CB0C28">
        <w:rPr>
          <w:rFonts w:ascii="Palatino Linotype" w:hAnsi="Palatino Linotype" w:cs="Times New Roman"/>
          <w:noProof/>
          <w:sz w:val="18"/>
          <w:lang w:val="en-US"/>
        </w:rPr>
        <w:t xml:space="preserve"> and </w:t>
      </w:r>
      <w:r w:rsidRPr="00CB0C28">
        <w:rPr>
          <w:rFonts w:ascii="Palatino Linotype" w:hAnsi="Palatino Linotype" w:cs="Times New Roman"/>
          <w:i/>
          <w:iCs/>
          <w:noProof/>
          <w:sz w:val="18"/>
          <w:lang w:val="en-US"/>
        </w:rPr>
        <w:t>Streptomyces Coelicolor</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PLoS One</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13</w:t>
      </w:r>
      <w:r w:rsidRPr="00CB0C28">
        <w:rPr>
          <w:rFonts w:ascii="Palatino Linotype" w:hAnsi="Palatino Linotype" w:cs="Times New Roman"/>
          <w:noProof/>
          <w:sz w:val="18"/>
          <w:lang w:val="en-US"/>
        </w:rPr>
        <w:t>, e0207278, doi:10.1371/journal.pone.0207278.</w:t>
      </w:r>
    </w:p>
    <w:p w14:paraId="6DCA9DF8"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145. </w:t>
      </w:r>
      <w:r w:rsidRPr="00CB0C28">
        <w:rPr>
          <w:rFonts w:ascii="Palatino Linotype" w:hAnsi="Palatino Linotype" w:cs="Times New Roman"/>
          <w:noProof/>
          <w:sz w:val="18"/>
          <w:lang w:val="en-US"/>
        </w:rPr>
        <w:tab/>
        <w:t xml:space="preserve">Ding, N.; Han, L.; Jiang, Y.; Li, G.; Liu, J.; Mu, Y.; Huang, X. Sesquiterpenoids from </w:t>
      </w:r>
      <w:r w:rsidRPr="00CB0C28">
        <w:rPr>
          <w:rFonts w:ascii="Palatino Linotype" w:hAnsi="Palatino Linotype" w:cs="Times New Roman"/>
          <w:i/>
          <w:iCs/>
          <w:noProof/>
          <w:sz w:val="18"/>
          <w:lang w:val="en-US"/>
        </w:rPr>
        <w:t>Streptomyces Anulatus</w:t>
      </w:r>
      <w:r w:rsidRPr="00CB0C28">
        <w:rPr>
          <w:rFonts w:ascii="Palatino Linotype" w:hAnsi="Palatino Linotype" w:cs="Times New Roman"/>
          <w:noProof/>
          <w:sz w:val="18"/>
          <w:lang w:val="en-US"/>
        </w:rPr>
        <w:t xml:space="preserve"> Isolated from Giraffa Camelopardalis Feces. </w:t>
      </w:r>
      <w:r w:rsidRPr="00CB0C28">
        <w:rPr>
          <w:rFonts w:ascii="Palatino Linotype" w:hAnsi="Palatino Linotype" w:cs="Times New Roman"/>
          <w:i/>
          <w:iCs/>
          <w:noProof/>
          <w:sz w:val="18"/>
          <w:lang w:val="en-US"/>
        </w:rPr>
        <w:t>Magn. Reson. Chem.</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2018</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56</w:t>
      </w:r>
      <w:r w:rsidRPr="00CB0C28">
        <w:rPr>
          <w:rFonts w:ascii="Palatino Linotype" w:hAnsi="Palatino Linotype" w:cs="Times New Roman"/>
          <w:noProof/>
          <w:sz w:val="18"/>
          <w:lang w:val="en-US"/>
        </w:rPr>
        <w:t>, 352–359, doi:10.1002/mrc.4709.</w:t>
      </w:r>
    </w:p>
    <w:p w14:paraId="111B3001"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146. </w:t>
      </w:r>
      <w:r w:rsidRPr="00CB0C28">
        <w:rPr>
          <w:rFonts w:ascii="Palatino Linotype" w:hAnsi="Palatino Linotype" w:cs="Times New Roman"/>
          <w:noProof/>
          <w:sz w:val="18"/>
          <w:lang w:val="en-US"/>
        </w:rPr>
        <w:tab/>
        <w:t xml:space="preserve">Hirata, Y.; Nakata, H.; Yamada, K.; Okuhara, K.; Naito, T. The Structure of Aureothin, a Nitro Compound Obtained from </w:t>
      </w:r>
      <w:r w:rsidRPr="00CB0C28">
        <w:rPr>
          <w:rFonts w:ascii="Palatino Linotype" w:hAnsi="Palatino Linotype" w:cs="Times New Roman"/>
          <w:i/>
          <w:iCs/>
          <w:noProof/>
          <w:sz w:val="18"/>
          <w:lang w:val="en-US"/>
        </w:rPr>
        <w:t>Streptomyces Thioluteus</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Tetrahedron</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1961</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14</w:t>
      </w:r>
      <w:r w:rsidRPr="00CB0C28">
        <w:rPr>
          <w:rFonts w:ascii="Palatino Linotype" w:hAnsi="Palatino Linotype" w:cs="Times New Roman"/>
          <w:noProof/>
          <w:sz w:val="18"/>
          <w:lang w:val="en-US"/>
        </w:rPr>
        <w:t>, 252–274, doi:10.1016/S0040-4020(01)92175-1.</w:t>
      </w:r>
    </w:p>
    <w:p w14:paraId="5B0D420C" w14:textId="77777777" w:rsidR="00B21486" w:rsidRPr="00CB0C28" w:rsidRDefault="00B21486" w:rsidP="00B21486">
      <w:pPr>
        <w:widowControl w:val="0"/>
        <w:autoSpaceDE w:val="0"/>
        <w:autoSpaceDN w:val="0"/>
        <w:adjustRightInd w:val="0"/>
        <w:spacing w:before="0" w:after="0" w:line="240" w:lineRule="atLeast"/>
        <w:ind w:left="640" w:hanging="640"/>
        <w:rPr>
          <w:rFonts w:ascii="Palatino Linotype" w:hAnsi="Palatino Linotype" w:cs="Times New Roman"/>
          <w:noProof/>
          <w:sz w:val="18"/>
          <w:lang w:val="en-US"/>
        </w:rPr>
      </w:pPr>
      <w:r w:rsidRPr="00CB0C28">
        <w:rPr>
          <w:rFonts w:ascii="Palatino Linotype" w:hAnsi="Palatino Linotype" w:cs="Times New Roman"/>
          <w:noProof/>
          <w:sz w:val="18"/>
          <w:lang w:val="en-US"/>
        </w:rPr>
        <w:t xml:space="preserve">147. </w:t>
      </w:r>
      <w:r w:rsidRPr="00CB0C28">
        <w:rPr>
          <w:rFonts w:ascii="Palatino Linotype" w:hAnsi="Palatino Linotype" w:cs="Times New Roman"/>
          <w:noProof/>
          <w:sz w:val="18"/>
          <w:lang w:val="en-US"/>
        </w:rPr>
        <w:tab/>
        <w:t xml:space="preserve">Ahsan, T.; Chen, J.; Zhao, X.; Irfan, M.; Wu, Y. Extraction and Identification of Bioactive Compounds (Eicosane and Dibutyl Phthalate) Produced by </w:t>
      </w:r>
      <w:r w:rsidRPr="00CB0C28">
        <w:rPr>
          <w:rFonts w:ascii="Palatino Linotype" w:hAnsi="Palatino Linotype" w:cs="Times New Roman"/>
          <w:i/>
          <w:iCs/>
          <w:noProof/>
          <w:sz w:val="18"/>
          <w:lang w:val="en-US"/>
        </w:rPr>
        <w:t>Streptomyces</w:t>
      </w:r>
      <w:r w:rsidRPr="00CB0C28">
        <w:rPr>
          <w:rFonts w:ascii="Palatino Linotype" w:hAnsi="Palatino Linotype" w:cs="Times New Roman"/>
          <w:noProof/>
          <w:sz w:val="18"/>
          <w:lang w:val="en-US"/>
        </w:rPr>
        <w:t xml:space="preserve"> Strain KX852460 for the Biological Control of Rhizoctonia Solani AG-3 Strain KX852461 to Control Target Spot Disease in Tobacco Leaf. </w:t>
      </w:r>
      <w:r w:rsidRPr="00CB0C28">
        <w:rPr>
          <w:rFonts w:ascii="Palatino Linotype" w:hAnsi="Palatino Linotype" w:cs="Times New Roman"/>
          <w:i/>
          <w:iCs/>
          <w:noProof/>
          <w:sz w:val="18"/>
          <w:lang w:val="en-US"/>
        </w:rPr>
        <w:t>AMB Express</w:t>
      </w:r>
      <w:r w:rsidRPr="00CB0C28">
        <w:rPr>
          <w:rFonts w:ascii="Palatino Linotype" w:hAnsi="Palatino Linotype" w:cs="Times New Roman"/>
          <w:noProof/>
          <w:sz w:val="18"/>
          <w:lang w:val="en-US"/>
        </w:rPr>
        <w:t xml:space="preserve"> </w:t>
      </w:r>
      <w:r w:rsidRPr="00CB0C28">
        <w:rPr>
          <w:rFonts w:ascii="Palatino Linotype" w:hAnsi="Palatino Linotype" w:cs="Times New Roman"/>
          <w:b/>
          <w:bCs/>
          <w:noProof/>
          <w:sz w:val="18"/>
          <w:lang w:val="en-US"/>
        </w:rPr>
        <w:t>2017</w:t>
      </w:r>
      <w:r w:rsidRPr="00CB0C28">
        <w:rPr>
          <w:rFonts w:ascii="Palatino Linotype" w:hAnsi="Palatino Linotype" w:cs="Times New Roman"/>
          <w:noProof/>
          <w:sz w:val="18"/>
          <w:lang w:val="en-US"/>
        </w:rPr>
        <w:t xml:space="preserve">, </w:t>
      </w:r>
      <w:r w:rsidRPr="00CB0C28">
        <w:rPr>
          <w:rFonts w:ascii="Palatino Linotype" w:hAnsi="Palatino Linotype" w:cs="Times New Roman"/>
          <w:i/>
          <w:iCs/>
          <w:noProof/>
          <w:sz w:val="18"/>
          <w:lang w:val="en-US"/>
        </w:rPr>
        <w:t>7</w:t>
      </w:r>
      <w:r w:rsidRPr="00CB0C28">
        <w:rPr>
          <w:rFonts w:ascii="Palatino Linotype" w:hAnsi="Palatino Linotype" w:cs="Times New Roman"/>
          <w:noProof/>
          <w:sz w:val="18"/>
          <w:lang w:val="en-US"/>
        </w:rPr>
        <w:t>, 54, doi:10.1186/s13568-017-0351-z.</w:t>
      </w:r>
    </w:p>
    <w:p w14:paraId="26AB9C3B" w14:textId="77777777" w:rsidR="00B21486" w:rsidRPr="00B21486" w:rsidRDefault="00B21486" w:rsidP="00B21486">
      <w:pPr>
        <w:widowControl w:val="0"/>
        <w:autoSpaceDE w:val="0"/>
        <w:autoSpaceDN w:val="0"/>
        <w:adjustRightInd w:val="0"/>
        <w:spacing w:before="0" w:after="0" w:line="240" w:lineRule="atLeast"/>
        <w:ind w:left="640" w:hanging="640"/>
        <w:rPr>
          <w:rFonts w:ascii="Palatino Linotype" w:hAnsi="Palatino Linotype"/>
          <w:noProof/>
          <w:sz w:val="18"/>
        </w:rPr>
      </w:pPr>
      <w:r w:rsidRPr="00CB0C28">
        <w:rPr>
          <w:rFonts w:ascii="Palatino Linotype" w:hAnsi="Palatino Linotype" w:cs="Times New Roman"/>
          <w:noProof/>
          <w:sz w:val="18"/>
          <w:lang w:val="en-US"/>
        </w:rPr>
        <w:t xml:space="preserve">148. </w:t>
      </w:r>
      <w:r w:rsidRPr="00CB0C28">
        <w:rPr>
          <w:rFonts w:ascii="Palatino Linotype" w:hAnsi="Palatino Linotype" w:cs="Times New Roman"/>
          <w:noProof/>
          <w:sz w:val="18"/>
          <w:lang w:val="en-US"/>
        </w:rPr>
        <w:tab/>
        <w:t xml:space="preserve">Zhou, W.-W.; Ma, B.; Tang, Y.-J.; Zhong, J.-J.; Zheng, X. Enhancement of Validamycin A Production by Addition of Ethanol in Fermentation of </w:t>
      </w:r>
      <w:r w:rsidRPr="00CB0C28">
        <w:rPr>
          <w:rFonts w:ascii="Palatino Linotype" w:hAnsi="Palatino Linotype" w:cs="Times New Roman"/>
          <w:i/>
          <w:iCs/>
          <w:noProof/>
          <w:sz w:val="18"/>
          <w:lang w:val="en-US"/>
        </w:rPr>
        <w:t>Streptomyces Hygroscopicus</w:t>
      </w:r>
      <w:r w:rsidRPr="00CB0C28">
        <w:rPr>
          <w:rFonts w:ascii="Palatino Linotype" w:hAnsi="Palatino Linotype" w:cs="Times New Roman"/>
          <w:noProof/>
          <w:sz w:val="18"/>
          <w:lang w:val="en-US"/>
        </w:rPr>
        <w:t xml:space="preserve"> 5008. </w:t>
      </w:r>
      <w:r w:rsidRPr="00B21486">
        <w:rPr>
          <w:rFonts w:ascii="Palatino Linotype" w:hAnsi="Palatino Linotype" w:cs="Times New Roman"/>
          <w:i/>
          <w:iCs/>
          <w:noProof/>
          <w:sz w:val="18"/>
        </w:rPr>
        <w:t>Bioresour. Technol.</w:t>
      </w:r>
      <w:r w:rsidRPr="00B21486">
        <w:rPr>
          <w:rFonts w:ascii="Palatino Linotype" w:hAnsi="Palatino Linotype" w:cs="Times New Roman"/>
          <w:noProof/>
          <w:sz w:val="18"/>
        </w:rPr>
        <w:t xml:space="preserve"> </w:t>
      </w:r>
      <w:r w:rsidRPr="00B21486">
        <w:rPr>
          <w:rFonts w:ascii="Palatino Linotype" w:hAnsi="Palatino Linotype" w:cs="Times New Roman"/>
          <w:b/>
          <w:bCs/>
          <w:noProof/>
          <w:sz w:val="18"/>
        </w:rPr>
        <w:t>2012</w:t>
      </w:r>
      <w:r w:rsidRPr="00B21486">
        <w:rPr>
          <w:rFonts w:ascii="Palatino Linotype" w:hAnsi="Palatino Linotype" w:cs="Times New Roman"/>
          <w:noProof/>
          <w:sz w:val="18"/>
        </w:rPr>
        <w:t xml:space="preserve">, </w:t>
      </w:r>
      <w:r w:rsidRPr="00B21486">
        <w:rPr>
          <w:rFonts w:ascii="Palatino Linotype" w:hAnsi="Palatino Linotype" w:cs="Times New Roman"/>
          <w:i/>
          <w:iCs/>
          <w:noProof/>
          <w:sz w:val="18"/>
        </w:rPr>
        <w:t>114</w:t>
      </w:r>
      <w:r w:rsidRPr="00B21486">
        <w:rPr>
          <w:rFonts w:ascii="Palatino Linotype" w:hAnsi="Palatino Linotype" w:cs="Times New Roman"/>
          <w:noProof/>
          <w:sz w:val="18"/>
        </w:rPr>
        <w:t>, 616–621, doi:10.1016/j.biortech.2012.03.124.</w:t>
      </w:r>
    </w:p>
    <w:p w14:paraId="56ACC257" w14:textId="1D7F1B6B" w:rsidR="00254327" w:rsidRPr="006F45EC" w:rsidRDefault="00F74BA3" w:rsidP="008D4632">
      <w:pPr>
        <w:spacing w:before="0" w:after="0" w:line="0" w:lineRule="atLeast"/>
        <w:rPr>
          <w:rFonts w:ascii="Palatino Linotype" w:hAnsi="Palatino Linotype"/>
          <w:sz w:val="20"/>
          <w:szCs w:val="20"/>
          <w:lang w:val="en-US"/>
        </w:rPr>
      </w:pPr>
      <w:r w:rsidRPr="008D4632">
        <w:rPr>
          <w:rFonts w:ascii="Palatino Linotype" w:hAnsi="Palatino Linotype"/>
          <w:sz w:val="18"/>
          <w:szCs w:val="18"/>
          <w:lang w:val="en-US"/>
        </w:rPr>
        <w:fldChar w:fldCharType="end"/>
      </w:r>
    </w:p>
    <w:sectPr w:rsidR="00254327" w:rsidRPr="006F45EC" w:rsidSect="00983C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206AE" w14:textId="77777777" w:rsidR="00824BAE" w:rsidRDefault="00824BAE" w:rsidP="00A7159E">
      <w:pPr>
        <w:spacing w:before="0" w:after="0"/>
      </w:pPr>
      <w:r>
        <w:separator/>
      </w:r>
    </w:p>
  </w:endnote>
  <w:endnote w:type="continuationSeparator" w:id="0">
    <w:p w14:paraId="2689D399" w14:textId="77777777" w:rsidR="00824BAE" w:rsidRDefault="00824BAE" w:rsidP="00A715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159C" w14:textId="11DA0CCC" w:rsidR="00A7159E" w:rsidRDefault="00A7159E">
    <w:pPr>
      <w:pStyle w:val="Footer"/>
      <w:jc w:val="center"/>
    </w:pPr>
    <w:r>
      <w:t>-</w:t>
    </w:r>
    <w:sdt>
      <w:sdtPr>
        <w:id w:val="41870370"/>
        <w:docPartObj>
          <w:docPartGallery w:val="Page Numbers (Bottom of Page)"/>
          <w:docPartUnique/>
        </w:docPartObj>
      </w:sdtPr>
      <w:sdtEndPr/>
      <w:sdtContent>
        <w:r>
          <w:fldChar w:fldCharType="begin"/>
        </w:r>
        <w:r>
          <w:instrText>PAGE   \* MERGEFORMAT</w:instrText>
        </w:r>
        <w:r>
          <w:fldChar w:fldCharType="separate"/>
        </w:r>
        <w:r>
          <w:rPr>
            <w:lang w:val="es-ES"/>
          </w:rPr>
          <w:t>2</w:t>
        </w:r>
        <w:r>
          <w:fldChar w:fldCharType="end"/>
        </w:r>
      </w:sdtContent>
    </w:sdt>
    <w:r>
      <w:t>-</w:t>
    </w:r>
  </w:p>
  <w:p w14:paraId="2F812D0A" w14:textId="77777777" w:rsidR="00A7159E" w:rsidRDefault="00A71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816013"/>
      <w:docPartObj>
        <w:docPartGallery w:val="Page Numbers (Bottom of Page)"/>
        <w:docPartUnique/>
      </w:docPartObj>
    </w:sdtPr>
    <w:sdtEndPr/>
    <w:sdtContent>
      <w:p w14:paraId="20026824" w14:textId="2E6A75DD" w:rsidR="00A7159E" w:rsidRDefault="00A7159E">
        <w:pPr>
          <w:pStyle w:val="Footer"/>
          <w:jc w:val="center"/>
        </w:pPr>
        <w:r>
          <w:t>-</w:t>
        </w:r>
        <w:r>
          <w:fldChar w:fldCharType="begin"/>
        </w:r>
        <w:r>
          <w:instrText>PAGE   \* MERGEFORMAT</w:instrText>
        </w:r>
        <w:r>
          <w:fldChar w:fldCharType="separate"/>
        </w:r>
        <w:r>
          <w:rPr>
            <w:lang w:val="es-ES"/>
          </w:rPr>
          <w:t>2</w:t>
        </w:r>
        <w:r>
          <w:fldChar w:fldCharType="end"/>
        </w:r>
        <w:r>
          <w:t>-</w:t>
        </w:r>
      </w:p>
    </w:sdtContent>
  </w:sdt>
  <w:p w14:paraId="20BA23F6" w14:textId="77777777" w:rsidR="00A7159E" w:rsidRDefault="00A71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E8E19" w14:textId="77777777" w:rsidR="00824BAE" w:rsidRDefault="00824BAE" w:rsidP="00A7159E">
      <w:pPr>
        <w:spacing w:before="0" w:after="0"/>
      </w:pPr>
      <w:r>
        <w:separator/>
      </w:r>
    </w:p>
  </w:footnote>
  <w:footnote w:type="continuationSeparator" w:id="0">
    <w:p w14:paraId="65A1D5B7" w14:textId="77777777" w:rsidR="00824BAE" w:rsidRDefault="00824BAE" w:rsidP="00A7159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2A99"/>
    <w:multiLevelType w:val="hybridMultilevel"/>
    <w:tmpl w:val="81A2C8A0"/>
    <w:lvl w:ilvl="0" w:tplc="5FC6A74E">
      <w:start w:val="1"/>
      <w:numFmt w:val="bullet"/>
      <w:pStyle w:val="Vietas"/>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F793DAC"/>
    <w:multiLevelType w:val="hybridMultilevel"/>
    <w:tmpl w:val="83EC9C6E"/>
    <w:lvl w:ilvl="0" w:tplc="128285EE">
      <w:start w:val="1"/>
      <w:numFmt w:val="lowerLetter"/>
      <w:lvlText w:val="(%1)"/>
      <w:lvlJc w:val="left"/>
      <w:pPr>
        <w:ind w:left="2580" w:hanging="360"/>
      </w:pPr>
      <w:rPr>
        <w:rFonts w:hint="default"/>
      </w:rPr>
    </w:lvl>
    <w:lvl w:ilvl="1" w:tplc="240A0019" w:tentative="1">
      <w:start w:val="1"/>
      <w:numFmt w:val="lowerLetter"/>
      <w:lvlText w:val="%2."/>
      <w:lvlJc w:val="left"/>
      <w:pPr>
        <w:ind w:left="3300" w:hanging="360"/>
      </w:pPr>
    </w:lvl>
    <w:lvl w:ilvl="2" w:tplc="240A001B" w:tentative="1">
      <w:start w:val="1"/>
      <w:numFmt w:val="lowerRoman"/>
      <w:lvlText w:val="%3."/>
      <w:lvlJc w:val="right"/>
      <w:pPr>
        <w:ind w:left="4020" w:hanging="180"/>
      </w:pPr>
    </w:lvl>
    <w:lvl w:ilvl="3" w:tplc="240A000F" w:tentative="1">
      <w:start w:val="1"/>
      <w:numFmt w:val="decimal"/>
      <w:lvlText w:val="%4."/>
      <w:lvlJc w:val="left"/>
      <w:pPr>
        <w:ind w:left="4740" w:hanging="360"/>
      </w:pPr>
    </w:lvl>
    <w:lvl w:ilvl="4" w:tplc="240A0019" w:tentative="1">
      <w:start w:val="1"/>
      <w:numFmt w:val="lowerLetter"/>
      <w:lvlText w:val="%5."/>
      <w:lvlJc w:val="left"/>
      <w:pPr>
        <w:ind w:left="5460" w:hanging="360"/>
      </w:pPr>
    </w:lvl>
    <w:lvl w:ilvl="5" w:tplc="240A001B" w:tentative="1">
      <w:start w:val="1"/>
      <w:numFmt w:val="lowerRoman"/>
      <w:lvlText w:val="%6."/>
      <w:lvlJc w:val="right"/>
      <w:pPr>
        <w:ind w:left="6180" w:hanging="180"/>
      </w:pPr>
    </w:lvl>
    <w:lvl w:ilvl="6" w:tplc="240A000F" w:tentative="1">
      <w:start w:val="1"/>
      <w:numFmt w:val="decimal"/>
      <w:lvlText w:val="%7."/>
      <w:lvlJc w:val="left"/>
      <w:pPr>
        <w:ind w:left="6900" w:hanging="360"/>
      </w:pPr>
    </w:lvl>
    <w:lvl w:ilvl="7" w:tplc="240A0019" w:tentative="1">
      <w:start w:val="1"/>
      <w:numFmt w:val="lowerLetter"/>
      <w:lvlText w:val="%8."/>
      <w:lvlJc w:val="left"/>
      <w:pPr>
        <w:ind w:left="7620" w:hanging="360"/>
      </w:pPr>
    </w:lvl>
    <w:lvl w:ilvl="8" w:tplc="240A001B" w:tentative="1">
      <w:start w:val="1"/>
      <w:numFmt w:val="lowerRoman"/>
      <w:lvlText w:val="%9."/>
      <w:lvlJc w:val="right"/>
      <w:pPr>
        <w:ind w:left="8340" w:hanging="180"/>
      </w:pPr>
    </w:lvl>
  </w:abstractNum>
  <w:abstractNum w:abstractNumId="2" w15:restartNumberingAfterBreak="0">
    <w:nsid w:val="18B468F5"/>
    <w:multiLevelType w:val="hybridMultilevel"/>
    <w:tmpl w:val="B0FEA046"/>
    <w:lvl w:ilvl="0" w:tplc="CEE022E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23AD5"/>
    <w:multiLevelType w:val="multilevel"/>
    <w:tmpl w:val="86E6890E"/>
    <w:lvl w:ilvl="0">
      <w:start w:val="3"/>
      <w:numFmt w:val="decimal"/>
      <w:lvlText w:val="Chapter %1:"/>
      <w:lvlJc w:val="left"/>
      <w:pPr>
        <w:ind w:left="360" w:hanging="360"/>
      </w:pPr>
      <w:rPr>
        <w:rFonts w:hint="default"/>
      </w:rPr>
    </w:lvl>
    <w:lvl w:ilvl="1">
      <w:start w:val="1"/>
      <w:numFmt w:val="decimal"/>
      <w:pStyle w:val="Titulo2"/>
      <w:lvlText w:val="%1.%2."/>
      <w:lvlJc w:val="left"/>
      <w:pPr>
        <w:ind w:left="432" w:hanging="432"/>
      </w:pPr>
      <w:rPr>
        <w:rFonts w:hint="default"/>
      </w:rPr>
    </w:lvl>
    <w:lvl w:ilvl="2">
      <w:start w:val="1"/>
      <w:numFmt w:val="decimal"/>
      <w:pStyle w:val="Titulo3"/>
      <w:lvlText w:val="%1.%2.%3."/>
      <w:lvlJc w:val="left"/>
      <w:pPr>
        <w:ind w:left="1224" w:hanging="504"/>
      </w:pPr>
      <w:rPr>
        <w:rFonts w:hint="default"/>
      </w:rPr>
    </w:lvl>
    <w:lvl w:ilvl="3">
      <w:start w:val="1"/>
      <w:numFmt w:val="decimal"/>
      <w:pStyle w:val="Ti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2D069BB"/>
    <w:multiLevelType w:val="hybridMultilevel"/>
    <w:tmpl w:val="DA30E848"/>
    <w:lvl w:ilvl="0" w:tplc="3C005F36">
      <w:start w:val="29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9E6FA2"/>
    <w:multiLevelType w:val="multilevel"/>
    <w:tmpl w:val="FCF00800"/>
    <w:lvl w:ilvl="0">
      <w:start w:val="3"/>
      <w:numFmt w:val="decimal"/>
      <w:pStyle w:val="titulo1"/>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8D25EE9"/>
    <w:multiLevelType w:val="hybridMultilevel"/>
    <w:tmpl w:val="76CCD66E"/>
    <w:lvl w:ilvl="0" w:tplc="EA94D99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7A22465"/>
    <w:multiLevelType w:val="hybridMultilevel"/>
    <w:tmpl w:val="EBA26672"/>
    <w:lvl w:ilvl="0" w:tplc="91ACFE2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1473A"/>
    <w:multiLevelType w:val="hybridMultilevel"/>
    <w:tmpl w:val="90AEE96A"/>
    <w:lvl w:ilvl="0" w:tplc="49106BE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6" w15:restartNumberingAfterBreak="0">
    <w:nsid w:val="6612090C"/>
    <w:multiLevelType w:val="hybridMultilevel"/>
    <w:tmpl w:val="08D40E58"/>
    <w:lvl w:ilvl="0" w:tplc="3C005F36">
      <w:start w:val="29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133907">
    <w:abstractNumId w:val="0"/>
  </w:num>
  <w:num w:numId="2" w16cid:durableId="430399483">
    <w:abstractNumId w:val="1"/>
  </w:num>
  <w:num w:numId="3" w16cid:durableId="958030894">
    <w:abstractNumId w:val="16"/>
  </w:num>
  <w:num w:numId="4" w16cid:durableId="2138404744">
    <w:abstractNumId w:val="9"/>
  </w:num>
  <w:num w:numId="5" w16cid:durableId="20018615">
    <w:abstractNumId w:val="10"/>
  </w:num>
  <w:num w:numId="6" w16cid:durableId="726491828">
    <w:abstractNumId w:val="7"/>
  </w:num>
  <w:num w:numId="7" w16cid:durableId="1249734390">
    <w:abstractNumId w:val="2"/>
  </w:num>
  <w:num w:numId="8" w16cid:durableId="465319202">
    <w:abstractNumId w:val="14"/>
  </w:num>
  <w:num w:numId="9" w16cid:durableId="607809320">
    <w:abstractNumId w:val="15"/>
  </w:num>
  <w:num w:numId="10" w16cid:durableId="768695273">
    <w:abstractNumId w:val="11"/>
  </w:num>
  <w:num w:numId="11" w16cid:durableId="1229074105">
    <w:abstractNumId w:val="5"/>
  </w:num>
  <w:num w:numId="12" w16cid:durableId="563761736">
    <w:abstractNumId w:val="8"/>
  </w:num>
  <w:num w:numId="13" w16cid:durableId="1792745174">
    <w:abstractNumId w:val="4"/>
  </w:num>
  <w:num w:numId="14" w16cid:durableId="2008365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2373760">
    <w:abstractNumId w:val="6"/>
  </w:num>
  <w:num w:numId="16" w16cid:durableId="2133666320">
    <w:abstractNumId w:val="13"/>
  </w:num>
  <w:num w:numId="17" w16cid:durableId="1582913596">
    <w:abstractNumId w:val="3"/>
  </w:num>
  <w:num w:numId="18" w16cid:durableId="1925066309">
    <w:abstractNumId w:val="17"/>
  </w:num>
  <w:num w:numId="19" w16cid:durableId="12435655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2MDA2MDU2NDcyNjRT0lEKTi0uzszPAykwqgUATONuFCwAAAA="/>
  </w:docVars>
  <w:rsids>
    <w:rsidRoot w:val="00983CC0"/>
    <w:rsid w:val="00024DBC"/>
    <w:rsid w:val="000751FC"/>
    <w:rsid w:val="000805D0"/>
    <w:rsid w:val="00093019"/>
    <w:rsid w:val="00110166"/>
    <w:rsid w:val="00164240"/>
    <w:rsid w:val="00176B8C"/>
    <w:rsid w:val="00202F58"/>
    <w:rsid w:val="00254327"/>
    <w:rsid w:val="002A3A06"/>
    <w:rsid w:val="002E17FE"/>
    <w:rsid w:val="00327F49"/>
    <w:rsid w:val="00386DB4"/>
    <w:rsid w:val="00390F4D"/>
    <w:rsid w:val="00393DFA"/>
    <w:rsid w:val="003C04E9"/>
    <w:rsid w:val="00423479"/>
    <w:rsid w:val="00463431"/>
    <w:rsid w:val="00484EF1"/>
    <w:rsid w:val="004C0F82"/>
    <w:rsid w:val="005437EA"/>
    <w:rsid w:val="00587C54"/>
    <w:rsid w:val="005C5CAC"/>
    <w:rsid w:val="006F45EC"/>
    <w:rsid w:val="007D5505"/>
    <w:rsid w:val="0082444C"/>
    <w:rsid w:val="00824BAE"/>
    <w:rsid w:val="0087075A"/>
    <w:rsid w:val="008917C8"/>
    <w:rsid w:val="008A2BB9"/>
    <w:rsid w:val="008D37CB"/>
    <w:rsid w:val="008D4632"/>
    <w:rsid w:val="00936229"/>
    <w:rsid w:val="009426FB"/>
    <w:rsid w:val="00983CC0"/>
    <w:rsid w:val="00A7159E"/>
    <w:rsid w:val="00A9734A"/>
    <w:rsid w:val="00AB611F"/>
    <w:rsid w:val="00AC0BE3"/>
    <w:rsid w:val="00AC7ACC"/>
    <w:rsid w:val="00B21486"/>
    <w:rsid w:val="00B52060"/>
    <w:rsid w:val="00B614EF"/>
    <w:rsid w:val="00B71218"/>
    <w:rsid w:val="00BD1E49"/>
    <w:rsid w:val="00C3111E"/>
    <w:rsid w:val="00CA0110"/>
    <w:rsid w:val="00CB0C28"/>
    <w:rsid w:val="00D41031"/>
    <w:rsid w:val="00D47B4C"/>
    <w:rsid w:val="00D651CF"/>
    <w:rsid w:val="00D76B84"/>
    <w:rsid w:val="00DA2D09"/>
    <w:rsid w:val="00E35DF9"/>
    <w:rsid w:val="00E90B63"/>
    <w:rsid w:val="00E932C1"/>
    <w:rsid w:val="00EA63D1"/>
    <w:rsid w:val="00EC0EF6"/>
    <w:rsid w:val="00F74BA3"/>
    <w:rsid w:val="00F92033"/>
    <w:rsid w:val="00FD4C3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F5DF1"/>
  <w15:chartTrackingRefBased/>
  <w15:docId w15:val="{4964E820-2900-4EEF-8949-B9E2CC5B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C0"/>
    <w:pPr>
      <w:spacing w:before="120" w:line="240" w:lineRule="auto"/>
      <w:jc w:val="both"/>
    </w:pPr>
    <w:rPr>
      <w:rFonts w:ascii="Arial" w:hAnsi="Arial"/>
      <w:kern w:val="0"/>
      <w14:ligatures w14:val="none"/>
    </w:rPr>
  </w:style>
  <w:style w:type="paragraph" w:styleId="Heading1">
    <w:name w:val="heading 1"/>
    <w:aliases w:val="Article title"/>
    <w:basedOn w:val="Normal"/>
    <w:next w:val="Normal"/>
    <w:link w:val="Heading1Char"/>
    <w:uiPriority w:val="9"/>
    <w:qFormat/>
    <w:rsid w:val="00983C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Section heading"/>
    <w:basedOn w:val="Normal"/>
    <w:next w:val="Normal"/>
    <w:link w:val="Heading2Char"/>
    <w:uiPriority w:val="9"/>
    <w:unhideWhenUsed/>
    <w:qFormat/>
    <w:rsid w:val="00983C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Subheading"/>
    <w:basedOn w:val="Normal"/>
    <w:next w:val="Normal"/>
    <w:link w:val="Heading3Char"/>
    <w:uiPriority w:val="9"/>
    <w:unhideWhenUsed/>
    <w:qFormat/>
    <w:rsid w:val="00983C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83C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3C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3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3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3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3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ticle title Char"/>
    <w:basedOn w:val="DefaultParagraphFont"/>
    <w:link w:val="Heading1"/>
    <w:uiPriority w:val="9"/>
    <w:rsid w:val="00983CC0"/>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Section heading Char"/>
    <w:basedOn w:val="DefaultParagraphFont"/>
    <w:link w:val="Heading2"/>
    <w:uiPriority w:val="9"/>
    <w:rsid w:val="00983CC0"/>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Subheading Char"/>
    <w:basedOn w:val="DefaultParagraphFont"/>
    <w:link w:val="Heading3"/>
    <w:uiPriority w:val="9"/>
    <w:rsid w:val="00983C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83C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3C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3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3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3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3CC0"/>
    <w:rPr>
      <w:rFonts w:eastAsiaTheme="majorEastAsia" w:cstheme="majorBidi"/>
      <w:color w:val="272727" w:themeColor="text1" w:themeTint="D8"/>
    </w:rPr>
  </w:style>
  <w:style w:type="paragraph" w:styleId="Title">
    <w:name w:val="Title"/>
    <w:basedOn w:val="Normal"/>
    <w:next w:val="Normal"/>
    <w:link w:val="TitleChar"/>
    <w:uiPriority w:val="10"/>
    <w:qFormat/>
    <w:rsid w:val="00983C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C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3C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3C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3CC0"/>
    <w:pPr>
      <w:spacing w:before="160"/>
      <w:jc w:val="center"/>
    </w:pPr>
    <w:rPr>
      <w:i/>
      <w:iCs/>
      <w:color w:val="404040" w:themeColor="text1" w:themeTint="BF"/>
    </w:rPr>
  </w:style>
  <w:style w:type="character" w:customStyle="1" w:styleId="QuoteChar">
    <w:name w:val="Quote Char"/>
    <w:basedOn w:val="DefaultParagraphFont"/>
    <w:link w:val="Quote"/>
    <w:uiPriority w:val="29"/>
    <w:rsid w:val="00983CC0"/>
    <w:rPr>
      <w:i/>
      <w:iCs/>
      <w:color w:val="404040" w:themeColor="text1" w:themeTint="BF"/>
    </w:rPr>
  </w:style>
  <w:style w:type="paragraph" w:styleId="ListParagraph">
    <w:name w:val="List Paragraph"/>
    <w:basedOn w:val="Normal"/>
    <w:link w:val="ListParagraphChar"/>
    <w:uiPriority w:val="34"/>
    <w:qFormat/>
    <w:rsid w:val="00983CC0"/>
    <w:pPr>
      <w:ind w:left="720"/>
      <w:contextualSpacing/>
    </w:pPr>
  </w:style>
  <w:style w:type="character" w:styleId="IntenseEmphasis">
    <w:name w:val="Intense Emphasis"/>
    <w:basedOn w:val="DefaultParagraphFont"/>
    <w:uiPriority w:val="21"/>
    <w:qFormat/>
    <w:rsid w:val="00983CC0"/>
    <w:rPr>
      <w:i/>
      <w:iCs/>
      <w:color w:val="0F4761" w:themeColor="accent1" w:themeShade="BF"/>
    </w:rPr>
  </w:style>
  <w:style w:type="paragraph" w:styleId="IntenseQuote">
    <w:name w:val="Intense Quote"/>
    <w:basedOn w:val="Normal"/>
    <w:next w:val="Normal"/>
    <w:link w:val="IntenseQuoteChar"/>
    <w:uiPriority w:val="30"/>
    <w:qFormat/>
    <w:rsid w:val="00983C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3CC0"/>
    <w:rPr>
      <w:i/>
      <w:iCs/>
      <w:color w:val="0F4761" w:themeColor="accent1" w:themeShade="BF"/>
    </w:rPr>
  </w:style>
  <w:style w:type="character" w:styleId="IntenseReference">
    <w:name w:val="Intense Reference"/>
    <w:basedOn w:val="DefaultParagraphFont"/>
    <w:uiPriority w:val="32"/>
    <w:qFormat/>
    <w:rsid w:val="00983CC0"/>
    <w:rPr>
      <w:b/>
      <w:bCs/>
      <w:smallCaps/>
      <w:color w:val="0F4761" w:themeColor="accent1" w:themeShade="BF"/>
      <w:spacing w:val="5"/>
    </w:rPr>
  </w:style>
  <w:style w:type="paragraph" w:styleId="Header">
    <w:name w:val="header"/>
    <w:basedOn w:val="Normal"/>
    <w:link w:val="HeaderChar"/>
    <w:uiPriority w:val="99"/>
    <w:unhideWhenUsed/>
    <w:rsid w:val="00983CC0"/>
    <w:pPr>
      <w:tabs>
        <w:tab w:val="center" w:pos="4419"/>
        <w:tab w:val="right" w:pos="8838"/>
      </w:tabs>
      <w:spacing w:after="0"/>
    </w:pPr>
  </w:style>
  <w:style w:type="character" w:customStyle="1" w:styleId="HeaderChar">
    <w:name w:val="Header Char"/>
    <w:basedOn w:val="DefaultParagraphFont"/>
    <w:link w:val="Header"/>
    <w:uiPriority w:val="99"/>
    <w:rsid w:val="00983CC0"/>
    <w:rPr>
      <w:rFonts w:ascii="Arial" w:hAnsi="Arial"/>
      <w:kern w:val="0"/>
      <w14:ligatures w14:val="none"/>
    </w:rPr>
  </w:style>
  <w:style w:type="paragraph" w:styleId="Footer">
    <w:name w:val="footer"/>
    <w:basedOn w:val="Normal"/>
    <w:link w:val="FooterChar"/>
    <w:uiPriority w:val="99"/>
    <w:unhideWhenUsed/>
    <w:rsid w:val="00983CC0"/>
    <w:pPr>
      <w:tabs>
        <w:tab w:val="center" w:pos="4419"/>
        <w:tab w:val="right" w:pos="8838"/>
      </w:tabs>
      <w:spacing w:after="0"/>
    </w:pPr>
  </w:style>
  <w:style w:type="character" w:customStyle="1" w:styleId="FooterChar">
    <w:name w:val="Footer Char"/>
    <w:basedOn w:val="DefaultParagraphFont"/>
    <w:link w:val="Footer"/>
    <w:uiPriority w:val="99"/>
    <w:rsid w:val="00983CC0"/>
    <w:rPr>
      <w:rFonts w:ascii="Arial" w:hAnsi="Arial"/>
      <w:kern w:val="0"/>
      <w14:ligatures w14:val="none"/>
    </w:rPr>
  </w:style>
  <w:style w:type="paragraph" w:customStyle="1" w:styleId="Estilo1">
    <w:name w:val="Estilo1"/>
    <w:basedOn w:val="Header"/>
    <w:link w:val="Estilo1Car"/>
    <w:rsid w:val="00983CC0"/>
    <w:rPr>
      <w:i/>
    </w:rPr>
  </w:style>
  <w:style w:type="character" w:customStyle="1" w:styleId="Estilo1Car">
    <w:name w:val="Estilo1 Car"/>
    <w:basedOn w:val="HeaderChar"/>
    <w:link w:val="Estilo1"/>
    <w:rsid w:val="00983CC0"/>
    <w:rPr>
      <w:rFonts w:ascii="Arial" w:hAnsi="Arial"/>
      <w:i/>
      <w:kern w:val="0"/>
      <w14:ligatures w14:val="none"/>
    </w:rPr>
  </w:style>
  <w:style w:type="paragraph" w:customStyle="1" w:styleId="Vietas">
    <w:name w:val="Viñetas"/>
    <w:basedOn w:val="ListParagraph"/>
    <w:link w:val="VietasCar"/>
    <w:qFormat/>
    <w:rsid w:val="00983CC0"/>
    <w:pPr>
      <w:numPr>
        <w:numId w:val="1"/>
      </w:numPr>
      <w:spacing w:after="360"/>
      <w:ind w:left="1434" w:hanging="357"/>
    </w:pPr>
  </w:style>
  <w:style w:type="table" w:styleId="TableGrid">
    <w:name w:val="Table Grid"/>
    <w:basedOn w:val="TableNormal"/>
    <w:uiPriority w:val="59"/>
    <w:rsid w:val="00983CC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983CC0"/>
  </w:style>
  <w:style w:type="character" w:customStyle="1" w:styleId="VietasCar">
    <w:name w:val="Viñetas Car"/>
    <w:basedOn w:val="ListParagraphChar"/>
    <w:link w:val="Vietas"/>
    <w:rsid w:val="00983CC0"/>
    <w:rPr>
      <w:rFonts w:ascii="Arial" w:hAnsi="Arial"/>
      <w:kern w:val="0"/>
      <w14:ligatures w14:val="none"/>
    </w:rPr>
  </w:style>
  <w:style w:type="paragraph" w:customStyle="1" w:styleId="tabla">
    <w:name w:val="tabla"/>
    <w:basedOn w:val="Normal"/>
    <w:link w:val="tablaCar"/>
    <w:qFormat/>
    <w:rsid w:val="00983CC0"/>
    <w:pPr>
      <w:spacing w:after="120"/>
      <w:jc w:val="center"/>
    </w:pPr>
  </w:style>
  <w:style w:type="paragraph" w:styleId="Caption">
    <w:name w:val="caption"/>
    <w:basedOn w:val="Normal"/>
    <w:next w:val="Normal"/>
    <w:link w:val="CaptionChar"/>
    <w:uiPriority w:val="35"/>
    <w:unhideWhenUsed/>
    <w:qFormat/>
    <w:rsid w:val="00983CC0"/>
    <w:pPr>
      <w:spacing w:after="200"/>
    </w:pPr>
    <w:rPr>
      <w:i/>
      <w:iCs/>
      <w:szCs w:val="18"/>
    </w:rPr>
  </w:style>
  <w:style w:type="character" w:customStyle="1" w:styleId="tablaCar">
    <w:name w:val="tabla Car"/>
    <w:basedOn w:val="DefaultParagraphFont"/>
    <w:link w:val="tabla"/>
    <w:rsid w:val="00983CC0"/>
    <w:rPr>
      <w:rFonts w:ascii="Arial" w:hAnsi="Arial"/>
      <w:kern w:val="0"/>
      <w14:ligatures w14:val="none"/>
    </w:rPr>
  </w:style>
  <w:style w:type="paragraph" w:customStyle="1" w:styleId="TituloTabla">
    <w:name w:val="Titulo Tabla"/>
    <w:basedOn w:val="Caption"/>
    <w:link w:val="TituloTablaCar"/>
    <w:rsid w:val="00983CC0"/>
    <w:pPr>
      <w:keepNext/>
    </w:pPr>
  </w:style>
  <w:style w:type="paragraph" w:styleId="TOCHeading">
    <w:name w:val="TOC Heading"/>
    <w:basedOn w:val="Heading1"/>
    <w:next w:val="Normal"/>
    <w:uiPriority w:val="39"/>
    <w:unhideWhenUsed/>
    <w:qFormat/>
    <w:rsid w:val="00983CC0"/>
    <w:pPr>
      <w:spacing w:before="240" w:after="0"/>
      <w:outlineLvl w:val="9"/>
    </w:pPr>
    <w:rPr>
      <w:sz w:val="32"/>
      <w:szCs w:val="32"/>
      <w:lang w:eastAsia="es-CO"/>
    </w:rPr>
  </w:style>
  <w:style w:type="character" w:customStyle="1" w:styleId="CaptionChar">
    <w:name w:val="Caption Char"/>
    <w:basedOn w:val="DefaultParagraphFont"/>
    <w:link w:val="Caption"/>
    <w:uiPriority w:val="35"/>
    <w:rsid w:val="00983CC0"/>
    <w:rPr>
      <w:rFonts w:ascii="Arial" w:hAnsi="Arial"/>
      <w:i/>
      <w:iCs/>
      <w:kern w:val="0"/>
      <w:szCs w:val="18"/>
      <w14:ligatures w14:val="none"/>
    </w:rPr>
  </w:style>
  <w:style w:type="character" w:customStyle="1" w:styleId="TituloTablaCar">
    <w:name w:val="Titulo Tabla Car"/>
    <w:basedOn w:val="CaptionChar"/>
    <w:link w:val="TituloTabla"/>
    <w:rsid w:val="00983CC0"/>
    <w:rPr>
      <w:rFonts w:ascii="Arial" w:hAnsi="Arial"/>
      <w:i/>
      <w:iCs/>
      <w:kern w:val="0"/>
      <w:szCs w:val="18"/>
      <w14:ligatures w14:val="none"/>
    </w:rPr>
  </w:style>
  <w:style w:type="paragraph" w:styleId="TOC1">
    <w:name w:val="toc 1"/>
    <w:basedOn w:val="Normal"/>
    <w:next w:val="Normal"/>
    <w:autoRedefine/>
    <w:uiPriority w:val="39"/>
    <w:unhideWhenUsed/>
    <w:rsid w:val="00983CC0"/>
    <w:pPr>
      <w:tabs>
        <w:tab w:val="right" w:leader="dot" w:pos="8828"/>
      </w:tabs>
      <w:spacing w:before="0" w:after="100"/>
      <w:jc w:val="left"/>
    </w:pPr>
    <w:rPr>
      <w:rFonts w:eastAsiaTheme="majorEastAsia" w:cs="Arial"/>
      <w:b/>
      <w:bCs/>
      <w:noProof/>
      <w:lang w:val="en-US" w:bidi="en-US"/>
    </w:rPr>
  </w:style>
  <w:style w:type="paragraph" w:styleId="TOC2">
    <w:name w:val="toc 2"/>
    <w:basedOn w:val="Normal"/>
    <w:next w:val="Normal"/>
    <w:autoRedefine/>
    <w:uiPriority w:val="39"/>
    <w:unhideWhenUsed/>
    <w:rsid w:val="00983CC0"/>
    <w:pPr>
      <w:tabs>
        <w:tab w:val="right" w:leader="dot" w:pos="8828"/>
      </w:tabs>
      <w:spacing w:after="100"/>
      <w:ind w:left="240"/>
      <w:jc w:val="left"/>
    </w:pPr>
    <w:rPr>
      <w:noProof/>
      <w:lang w:val="en-US"/>
    </w:rPr>
  </w:style>
  <w:style w:type="paragraph" w:styleId="TOC3">
    <w:name w:val="toc 3"/>
    <w:basedOn w:val="Normal"/>
    <w:next w:val="Normal"/>
    <w:autoRedefine/>
    <w:uiPriority w:val="39"/>
    <w:unhideWhenUsed/>
    <w:rsid w:val="00983CC0"/>
    <w:pPr>
      <w:spacing w:after="100"/>
      <w:ind w:left="480"/>
    </w:pPr>
  </w:style>
  <w:style w:type="character" w:styleId="Hyperlink">
    <w:name w:val="Hyperlink"/>
    <w:basedOn w:val="DefaultParagraphFont"/>
    <w:uiPriority w:val="99"/>
    <w:unhideWhenUsed/>
    <w:rsid w:val="00983CC0"/>
    <w:rPr>
      <w:color w:val="467886" w:themeColor="hyperlink"/>
      <w:u w:val="single"/>
    </w:rPr>
  </w:style>
  <w:style w:type="paragraph" w:styleId="TableofFigures">
    <w:name w:val="table of figures"/>
    <w:basedOn w:val="Normal"/>
    <w:next w:val="Normal"/>
    <w:uiPriority w:val="99"/>
    <w:unhideWhenUsed/>
    <w:rsid w:val="00983CC0"/>
    <w:pPr>
      <w:spacing w:after="0"/>
    </w:pPr>
  </w:style>
  <w:style w:type="table" w:styleId="TableGridLight">
    <w:name w:val="Grid Table Light"/>
    <w:basedOn w:val="TableNormal"/>
    <w:uiPriority w:val="40"/>
    <w:rsid w:val="00983CC0"/>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PI31text">
    <w:name w:val="MDPI_3.1_text"/>
    <w:qFormat/>
    <w:rsid w:val="00983CC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2tablebody">
    <w:name w:val="MDPI_4.2_table_body"/>
    <w:qFormat/>
    <w:rsid w:val="00983CC0"/>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51figurecaption">
    <w:name w:val="MDPI_5.1_figure_caption"/>
    <w:qFormat/>
    <w:rsid w:val="00983CC0"/>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table" w:styleId="PlainTable4">
    <w:name w:val="Plain Table 4"/>
    <w:basedOn w:val="TableNormal"/>
    <w:uiPriority w:val="44"/>
    <w:rsid w:val="00983CC0"/>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83CC0"/>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22heading2">
    <w:name w:val="MDPI_2.2_heading2"/>
    <w:qFormat/>
    <w:rsid w:val="00983CC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14:ligatures w14:val="none"/>
    </w:rPr>
  </w:style>
  <w:style w:type="character" w:styleId="UnresolvedMention">
    <w:name w:val="Unresolved Mention"/>
    <w:basedOn w:val="DefaultParagraphFont"/>
    <w:uiPriority w:val="99"/>
    <w:semiHidden/>
    <w:unhideWhenUsed/>
    <w:rsid w:val="00983CC0"/>
    <w:rPr>
      <w:color w:val="605E5C"/>
      <w:shd w:val="clear" w:color="auto" w:fill="E1DFDD"/>
    </w:rPr>
  </w:style>
  <w:style w:type="paragraph" w:customStyle="1" w:styleId="MDPI41tablecaption">
    <w:name w:val="MDPI_4.1_table_caption"/>
    <w:qFormat/>
    <w:rsid w:val="00983CC0"/>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Default">
    <w:name w:val="Default"/>
    <w:rsid w:val="00983CC0"/>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styleId="TOC4">
    <w:name w:val="toc 4"/>
    <w:basedOn w:val="Normal"/>
    <w:next w:val="Normal"/>
    <w:autoRedefine/>
    <w:uiPriority w:val="39"/>
    <w:unhideWhenUsed/>
    <w:rsid w:val="00983CC0"/>
    <w:pPr>
      <w:spacing w:before="0" w:after="100"/>
      <w:ind w:left="720"/>
    </w:pPr>
  </w:style>
  <w:style w:type="paragraph" w:styleId="BodyText">
    <w:name w:val="Body Text"/>
    <w:basedOn w:val="Normal"/>
    <w:link w:val="BodyTextChar"/>
    <w:uiPriority w:val="1"/>
    <w:unhideWhenUsed/>
    <w:qFormat/>
    <w:rsid w:val="00983CC0"/>
    <w:pPr>
      <w:spacing w:before="0" w:after="120"/>
    </w:pPr>
  </w:style>
  <w:style w:type="character" w:customStyle="1" w:styleId="BodyTextChar">
    <w:name w:val="Body Text Char"/>
    <w:basedOn w:val="DefaultParagraphFont"/>
    <w:link w:val="BodyText"/>
    <w:uiPriority w:val="1"/>
    <w:rsid w:val="00983CC0"/>
    <w:rPr>
      <w:rFonts w:ascii="Arial" w:hAnsi="Arial"/>
      <w:kern w:val="0"/>
      <w14:ligatures w14:val="none"/>
    </w:rPr>
  </w:style>
  <w:style w:type="table" w:customStyle="1" w:styleId="TableNormal1">
    <w:name w:val="Table Normal1"/>
    <w:uiPriority w:val="2"/>
    <w:semiHidden/>
    <w:unhideWhenUsed/>
    <w:qFormat/>
    <w:rsid w:val="00983CC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3CC0"/>
    <w:pPr>
      <w:widowControl w:val="0"/>
      <w:autoSpaceDE w:val="0"/>
      <w:autoSpaceDN w:val="0"/>
      <w:spacing w:before="0" w:after="0"/>
      <w:jc w:val="left"/>
    </w:pPr>
    <w:rPr>
      <w:rFonts w:ascii="Cambria" w:eastAsia="Cambria" w:hAnsi="Cambria" w:cs="Cambria"/>
      <w:lang w:val="en-US"/>
    </w:rPr>
  </w:style>
  <w:style w:type="character" w:styleId="CommentReference">
    <w:name w:val="annotation reference"/>
    <w:uiPriority w:val="99"/>
    <w:rsid w:val="00983CC0"/>
    <w:rPr>
      <w:sz w:val="21"/>
      <w:szCs w:val="21"/>
    </w:rPr>
  </w:style>
  <w:style w:type="paragraph" w:styleId="CommentText">
    <w:name w:val="annotation text"/>
    <w:basedOn w:val="Normal"/>
    <w:link w:val="CommentTextChar"/>
    <w:uiPriority w:val="99"/>
    <w:rsid w:val="00983CC0"/>
    <w:pPr>
      <w:spacing w:before="0" w:after="0" w:line="260" w:lineRule="atLeast"/>
    </w:pPr>
    <w:rPr>
      <w:rFonts w:ascii="Palatino Linotype" w:eastAsia="宋体" w:hAnsi="Palatino Linotype" w:cs="Times New Roman"/>
      <w:noProof/>
      <w:color w:val="000000"/>
      <w:sz w:val="20"/>
      <w:szCs w:val="20"/>
      <w:lang w:val="en-US" w:eastAsia="zh-CN"/>
    </w:rPr>
  </w:style>
  <w:style w:type="character" w:customStyle="1" w:styleId="CommentTextChar">
    <w:name w:val="Comment Text Char"/>
    <w:basedOn w:val="DefaultParagraphFont"/>
    <w:link w:val="CommentText"/>
    <w:uiPriority w:val="99"/>
    <w:rsid w:val="00983CC0"/>
    <w:rPr>
      <w:rFonts w:ascii="Palatino Linotype" w:eastAsia="宋体" w:hAnsi="Palatino Linotype" w:cs="Times New Roman"/>
      <w:noProof/>
      <w:color w:val="000000"/>
      <w:kern w:val="0"/>
      <w:sz w:val="20"/>
      <w:szCs w:val="20"/>
      <w:lang w:val="en-US" w:eastAsia="zh-CN"/>
      <w14:ligatures w14:val="none"/>
    </w:rPr>
  </w:style>
  <w:style w:type="paragraph" w:customStyle="1" w:styleId="MDPI43tablefooter">
    <w:name w:val="MDPI_4.3_table_footer"/>
    <w:next w:val="MDPI31text"/>
    <w:qFormat/>
    <w:rsid w:val="00983CC0"/>
    <w:pPr>
      <w:adjustRightInd w:val="0"/>
      <w:snapToGrid w:val="0"/>
      <w:spacing w:after="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figuras">
    <w:name w:val="figuras"/>
    <w:basedOn w:val="Caption"/>
    <w:link w:val="figurasCar"/>
    <w:qFormat/>
    <w:rsid w:val="00983CC0"/>
    <w:pPr>
      <w:spacing w:before="0" w:after="0"/>
      <w:jc w:val="center"/>
    </w:pPr>
    <w:rPr>
      <w:sz w:val="20"/>
      <w:lang w:val="en-US"/>
    </w:rPr>
  </w:style>
  <w:style w:type="character" w:customStyle="1" w:styleId="figurasCar">
    <w:name w:val="figuras Car"/>
    <w:basedOn w:val="CaptionChar"/>
    <w:link w:val="figuras"/>
    <w:rsid w:val="00983CC0"/>
    <w:rPr>
      <w:rFonts w:ascii="Arial" w:hAnsi="Arial"/>
      <w:i/>
      <w:iCs/>
      <w:kern w:val="0"/>
      <w:sz w:val="20"/>
      <w:szCs w:val="18"/>
      <w:lang w:val="en-US"/>
      <w14:ligatures w14:val="none"/>
    </w:rPr>
  </w:style>
  <w:style w:type="paragraph" w:customStyle="1" w:styleId="tablas">
    <w:name w:val="tablas"/>
    <w:basedOn w:val="Caption"/>
    <w:link w:val="tablasCar"/>
    <w:qFormat/>
    <w:rsid w:val="00983CC0"/>
    <w:pPr>
      <w:spacing w:before="0"/>
      <w:jc w:val="center"/>
    </w:pPr>
    <w:rPr>
      <w:bCs/>
      <w:sz w:val="20"/>
      <w:lang w:val="en-US"/>
    </w:rPr>
  </w:style>
  <w:style w:type="character" w:customStyle="1" w:styleId="tablasCar">
    <w:name w:val="tablas Car"/>
    <w:basedOn w:val="CaptionChar"/>
    <w:link w:val="tablas"/>
    <w:rsid w:val="00983CC0"/>
    <w:rPr>
      <w:rFonts w:ascii="Arial" w:hAnsi="Arial"/>
      <w:bCs/>
      <w:i/>
      <w:iCs/>
      <w:kern w:val="0"/>
      <w:sz w:val="20"/>
      <w:szCs w:val="18"/>
      <w:lang w:val="en-US"/>
      <w14:ligatures w14:val="none"/>
    </w:rPr>
  </w:style>
  <w:style w:type="character" w:customStyle="1" w:styleId="apple-converted-space">
    <w:name w:val="apple-converted-space"/>
    <w:basedOn w:val="DefaultParagraphFont"/>
    <w:rsid w:val="00983CC0"/>
  </w:style>
  <w:style w:type="paragraph" w:styleId="NoSpacing">
    <w:name w:val="No Spacing"/>
    <w:uiPriority w:val="1"/>
    <w:rsid w:val="00983CC0"/>
    <w:pPr>
      <w:spacing w:after="0" w:line="240" w:lineRule="auto"/>
    </w:pPr>
    <w:rPr>
      <w:rFonts w:ascii="Times New Roman" w:hAnsi="Times New Roman" w:cs="Times New Roman"/>
      <w:kern w:val="0"/>
      <w:sz w:val="24"/>
      <w:szCs w:val="24"/>
      <w:lang w:val="en-GB" w:eastAsia="en-GB"/>
      <w14:ligatures w14:val="none"/>
    </w:rPr>
  </w:style>
  <w:style w:type="paragraph" w:styleId="CommentSubject">
    <w:name w:val="annotation subject"/>
    <w:basedOn w:val="CommentText"/>
    <w:next w:val="CommentText"/>
    <w:link w:val="CommentSubjectChar"/>
    <w:uiPriority w:val="99"/>
    <w:unhideWhenUsed/>
    <w:rsid w:val="00983CC0"/>
    <w:pPr>
      <w:spacing w:line="240" w:lineRule="auto"/>
      <w:jc w:val="left"/>
    </w:pPr>
    <w:rPr>
      <w:rFonts w:ascii="Arial" w:eastAsiaTheme="minorHAnsi" w:hAnsi="Arial"/>
      <w:b/>
      <w:bCs/>
      <w:noProof w:val="0"/>
      <w:color w:val="auto"/>
      <w:lang w:val="en-GB" w:eastAsia="en-GB"/>
    </w:rPr>
  </w:style>
  <w:style w:type="character" w:customStyle="1" w:styleId="CommentSubjectChar">
    <w:name w:val="Comment Subject Char"/>
    <w:basedOn w:val="CommentTextChar"/>
    <w:link w:val="CommentSubject"/>
    <w:uiPriority w:val="99"/>
    <w:rsid w:val="00983CC0"/>
    <w:rPr>
      <w:rFonts w:ascii="Arial" w:eastAsia="宋体" w:hAnsi="Arial" w:cs="Times New Roman"/>
      <w:b/>
      <w:bCs/>
      <w:noProof/>
      <w:color w:val="000000"/>
      <w:kern w:val="0"/>
      <w:sz w:val="20"/>
      <w:szCs w:val="20"/>
      <w:lang w:val="en-GB" w:eastAsia="en-GB"/>
      <w14:ligatures w14:val="none"/>
    </w:rPr>
  </w:style>
  <w:style w:type="paragraph" w:styleId="BalloonText">
    <w:name w:val="Balloon Text"/>
    <w:basedOn w:val="Normal"/>
    <w:link w:val="BalloonTextChar"/>
    <w:uiPriority w:val="99"/>
    <w:unhideWhenUsed/>
    <w:rsid w:val="00983CC0"/>
    <w:pPr>
      <w:spacing w:before="0" w:after="0"/>
      <w:jc w:val="left"/>
    </w:pPr>
    <w:rPr>
      <w:rFonts w:cs="Times New Roman"/>
      <w:sz w:val="18"/>
      <w:szCs w:val="18"/>
      <w:lang w:val="en-GB" w:eastAsia="en-GB"/>
    </w:rPr>
  </w:style>
  <w:style w:type="character" w:customStyle="1" w:styleId="BalloonTextChar">
    <w:name w:val="Balloon Text Char"/>
    <w:basedOn w:val="DefaultParagraphFont"/>
    <w:link w:val="BalloonText"/>
    <w:uiPriority w:val="99"/>
    <w:rsid w:val="00983CC0"/>
    <w:rPr>
      <w:rFonts w:ascii="Arial" w:hAnsi="Arial" w:cs="Times New Roman"/>
      <w:kern w:val="0"/>
      <w:sz w:val="18"/>
      <w:szCs w:val="18"/>
      <w:lang w:val="en-GB" w:eastAsia="en-GB"/>
      <w14:ligatures w14:val="none"/>
    </w:rPr>
  </w:style>
  <w:style w:type="paragraph" w:customStyle="1" w:styleId="References">
    <w:name w:val="References"/>
    <w:basedOn w:val="NoSpacing"/>
    <w:autoRedefine/>
    <w:qFormat/>
    <w:rsid w:val="00983CC0"/>
    <w:pPr>
      <w:spacing w:before="100" w:beforeAutospacing="1" w:after="100" w:afterAutospacing="1"/>
    </w:pPr>
    <w:rPr>
      <w:sz w:val="20"/>
    </w:rPr>
  </w:style>
  <w:style w:type="character" w:styleId="Emphasis">
    <w:name w:val="Emphasis"/>
    <w:basedOn w:val="DefaultParagraphFont"/>
    <w:uiPriority w:val="20"/>
    <w:qFormat/>
    <w:rsid w:val="00983CC0"/>
    <w:rPr>
      <w:i/>
      <w:iCs/>
    </w:rPr>
  </w:style>
  <w:style w:type="character" w:styleId="PageNumber">
    <w:name w:val="page number"/>
    <w:basedOn w:val="DefaultParagraphFont"/>
    <w:unhideWhenUsed/>
    <w:rsid w:val="00983CC0"/>
  </w:style>
  <w:style w:type="character" w:styleId="LineNumber">
    <w:name w:val="line number"/>
    <w:basedOn w:val="DefaultParagraphFont"/>
    <w:uiPriority w:val="99"/>
    <w:unhideWhenUsed/>
    <w:rsid w:val="00983CC0"/>
  </w:style>
  <w:style w:type="table" w:styleId="GridTable2-Accent5">
    <w:name w:val="Grid Table 2 Accent 5"/>
    <w:basedOn w:val="TableNormal"/>
    <w:uiPriority w:val="47"/>
    <w:rsid w:val="00983CC0"/>
    <w:pPr>
      <w:spacing w:after="0" w:line="240" w:lineRule="auto"/>
    </w:pPr>
    <w:rPr>
      <w:kern w:val="0"/>
      <w:sz w:val="24"/>
      <w:szCs w:val="24"/>
      <w:lang w:val="en-GB"/>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character" w:customStyle="1" w:styleId="text-blue-600">
    <w:name w:val="text-blue-600"/>
    <w:basedOn w:val="DefaultParagraphFont"/>
    <w:rsid w:val="00983CC0"/>
  </w:style>
  <w:style w:type="paragraph" w:styleId="NormalWeb">
    <w:name w:val="Normal (Web)"/>
    <w:basedOn w:val="Normal"/>
    <w:uiPriority w:val="99"/>
    <w:unhideWhenUsed/>
    <w:rsid w:val="00983CC0"/>
    <w:pPr>
      <w:spacing w:before="100" w:beforeAutospacing="1" w:after="100" w:afterAutospacing="1"/>
      <w:jc w:val="left"/>
    </w:pPr>
    <w:rPr>
      <w:rFonts w:eastAsia="Times New Roman" w:cs="Times New Roman"/>
      <w:szCs w:val="24"/>
      <w:lang w:eastAsia="es-CO"/>
    </w:rPr>
  </w:style>
  <w:style w:type="character" w:customStyle="1" w:styleId="topic-highlight">
    <w:name w:val="topic-highlight"/>
    <w:basedOn w:val="DefaultParagraphFont"/>
    <w:rsid w:val="00983CC0"/>
  </w:style>
  <w:style w:type="character" w:customStyle="1" w:styleId="figuretitle">
    <w:name w:val="figuretitle"/>
    <w:basedOn w:val="DefaultParagraphFont"/>
    <w:rsid w:val="00983CC0"/>
  </w:style>
  <w:style w:type="paragraph" w:customStyle="1" w:styleId="reference">
    <w:name w:val="reference"/>
    <w:basedOn w:val="Normal"/>
    <w:rsid w:val="00983CC0"/>
    <w:pPr>
      <w:spacing w:before="100" w:beforeAutospacing="1" w:after="100" w:afterAutospacing="1"/>
      <w:jc w:val="left"/>
    </w:pPr>
    <w:rPr>
      <w:rFonts w:eastAsia="Times New Roman" w:cs="Times New Roman"/>
      <w:szCs w:val="24"/>
      <w:lang w:eastAsia="es-CO"/>
    </w:rPr>
  </w:style>
  <w:style w:type="paragraph" w:customStyle="1" w:styleId="Estilo2">
    <w:name w:val="Estilo2"/>
    <w:basedOn w:val="Normal"/>
    <w:link w:val="Estilo2Car"/>
    <w:qFormat/>
    <w:rsid w:val="00983CC0"/>
    <w:pPr>
      <w:spacing w:before="0" w:after="0"/>
      <w:ind w:left="720"/>
      <w:jc w:val="left"/>
    </w:pPr>
    <w:rPr>
      <w:rFonts w:cs="Times New Roman"/>
      <w:b/>
      <w:bCs/>
      <w:szCs w:val="24"/>
      <w:shd w:val="clear" w:color="auto" w:fill="FFFFFF"/>
      <w:lang w:val="en-US" w:eastAsia="en-GB"/>
    </w:rPr>
  </w:style>
  <w:style w:type="character" w:customStyle="1" w:styleId="Estilo2Car">
    <w:name w:val="Estilo2 Car"/>
    <w:basedOn w:val="DefaultParagraphFont"/>
    <w:link w:val="Estilo2"/>
    <w:rsid w:val="00983CC0"/>
    <w:rPr>
      <w:rFonts w:ascii="Arial" w:hAnsi="Arial" w:cs="Times New Roman"/>
      <w:b/>
      <w:bCs/>
      <w:kern w:val="0"/>
      <w:szCs w:val="24"/>
      <w:lang w:val="en-US" w:eastAsia="en-GB"/>
      <w14:ligatures w14:val="none"/>
    </w:rPr>
  </w:style>
  <w:style w:type="character" w:styleId="Strong">
    <w:name w:val="Strong"/>
    <w:basedOn w:val="DefaultParagraphFont"/>
    <w:uiPriority w:val="22"/>
    <w:qFormat/>
    <w:rsid w:val="00983CC0"/>
    <w:rPr>
      <w:b/>
      <w:bCs/>
    </w:rPr>
  </w:style>
  <w:style w:type="character" w:customStyle="1" w:styleId="html-italic">
    <w:name w:val="html-italic"/>
    <w:basedOn w:val="DefaultParagraphFont"/>
    <w:rsid w:val="00983CC0"/>
  </w:style>
  <w:style w:type="character" w:customStyle="1" w:styleId="identifier">
    <w:name w:val="identifier"/>
    <w:basedOn w:val="DefaultParagraphFont"/>
    <w:rsid w:val="00983CC0"/>
  </w:style>
  <w:style w:type="paragraph" w:customStyle="1" w:styleId="titulo1">
    <w:name w:val="titulo1"/>
    <w:basedOn w:val="ListParagraph"/>
    <w:link w:val="titulo1Car"/>
    <w:qFormat/>
    <w:rsid w:val="00983CC0"/>
    <w:pPr>
      <w:numPr>
        <w:numId w:val="5"/>
      </w:numPr>
      <w:spacing w:before="100" w:beforeAutospacing="1" w:after="100" w:afterAutospacing="1"/>
      <w:ind w:left="0" w:firstLine="0"/>
    </w:pPr>
    <w:rPr>
      <w:rFonts w:eastAsiaTheme="majorEastAsia" w:cs="Arial"/>
      <w:b/>
      <w:color w:val="000000" w:themeColor="text1"/>
      <w:sz w:val="32"/>
      <w:szCs w:val="32"/>
      <w:lang w:val="en-US" w:eastAsia="en-GB"/>
    </w:rPr>
  </w:style>
  <w:style w:type="character" w:customStyle="1" w:styleId="titulo1Car">
    <w:name w:val="titulo1 Car"/>
    <w:basedOn w:val="ListParagraphChar"/>
    <w:link w:val="titulo1"/>
    <w:rsid w:val="00983CC0"/>
    <w:rPr>
      <w:rFonts w:ascii="Arial" w:eastAsiaTheme="majorEastAsia" w:hAnsi="Arial" w:cs="Arial"/>
      <w:b/>
      <w:color w:val="000000" w:themeColor="text1"/>
      <w:kern w:val="0"/>
      <w:sz w:val="32"/>
      <w:szCs w:val="32"/>
      <w:lang w:val="en-US" w:eastAsia="en-GB"/>
      <w14:ligatures w14:val="none"/>
    </w:rPr>
  </w:style>
  <w:style w:type="paragraph" w:customStyle="1" w:styleId="Titulo2">
    <w:name w:val="Titulo 2"/>
    <w:basedOn w:val="titulo1"/>
    <w:link w:val="Titulo2Car"/>
    <w:qFormat/>
    <w:rsid w:val="00983CC0"/>
    <w:pPr>
      <w:numPr>
        <w:ilvl w:val="1"/>
        <w:numId w:val="6"/>
      </w:numPr>
      <w:ind w:left="431" w:hanging="431"/>
    </w:pPr>
  </w:style>
  <w:style w:type="character" w:customStyle="1" w:styleId="Titulo2Car">
    <w:name w:val="Titulo 2 Car"/>
    <w:basedOn w:val="titulo1Car"/>
    <w:link w:val="Titulo2"/>
    <w:rsid w:val="00983CC0"/>
    <w:rPr>
      <w:rFonts w:ascii="Arial" w:eastAsiaTheme="majorEastAsia" w:hAnsi="Arial" w:cs="Arial"/>
      <w:b/>
      <w:color w:val="000000" w:themeColor="text1"/>
      <w:kern w:val="0"/>
      <w:sz w:val="32"/>
      <w:szCs w:val="32"/>
      <w:lang w:val="en-US" w:eastAsia="en-GB"/>
      <w14:ligatures w14:val="none"/>
    </w:rPr>
  </w:style>
  <w:style w:type="paragraph" w:customStyle="1" w:styleId="Titulo3">
    <w:name w:val="Titulo 3"/>
    <w:basedOn w:val="Estilo2"/>
    <w:link w:val="Titulo3Car"/>
    <w:qFormat/>
    <w:rsid w:val="00983CC0"/>
    <w:pPr>
      <w:numPr>
        <w:ilvl w:val="2"/>
        <w:numId w:val="6"/>
      </w:numPr>
      <w:spacing w:before="120" w:after="120"/>
      <w:outlineLvl w:val="1"/>
    </w:pPr>
    <w:rPr>
      <w:rFonts w:cs="Arial"/>
      <w:b w:val="0"/>
    </w:rPr>
  </w:style>
  <w:style w:type="character" w:customStyle="1" w:styleId="Titulo3Car">
    <w:name w:val="Titulo 3 Car"/>
    <w:basedOn w:val="Estilo2Car"/>
    <w:link w:val="Titulo3"/>
    <w:rsid w:val="00983CC0"/>
    <w:rPr>
      <w:rFonts w:ascii="Arial" w:hAnsi="Arial" w:cs="Arial"/>
      <w:b w:val="0"/>
      <w:bCs/>
      <w:kern w:val="0"/>
      <w:szCs w:val="24"/>
      <w:lang w:val="en-US" w:eastAsia="en-GB"/>
      <w14:ligatures w14:val="none"/>
    </w:rPr>
  </w:style>
  <w:style w:type="paragraph" w:customStyle="1" w:styleId="Titulo4">
    <w:name w:val="Titulo 4"/>
    <w:basedOn w:val="ListParagraph"/>
    <w:link w:val="Titulo4Car"/>
    <w:qFormat/>
    <w:rsid w:val="00983CC0"/>
    <w:pPr>
      <w:numPr>
        <w:ilvl w:val="3"/>
        <w:numId w:val="6"/>
      </w:numPr>
      <w:spacing w:after="120"/>
      <w:outlineLvl w:val="2"/>
    </w:pPr>
    <w:rPr>
      <w:rFonts w:cs="Arial"/>
      <w:shd w:val="clear" w:color="auto" w:fill="FFFFFF"/>
      <w:lang w:val="en-US" w:eastAsia="en-GB"/>
    </w:rPr>
  </w:style>
  <w:style w:type="character" w:customStyle="1" w:styleId="Titulo4Car">
    <w:name w:val="Titulo 4 Car"/>
    <w:basedOn w:val="ListParagraphChar"/>
    <w:link w:val="Titulo4"/>
    <w:rsid w:val="00983CC0"/>
    <w:rPr>
      <w:rFonts w:ascii="Arial" w:hAnsi="Arial" w:cs="Arial"/>
      <w:kern w:val="0"/>
      <w:lang w:val="en-US" w:eastAsia="en-GB"/>
      <w14:ligatures w14:val="none"/>
    </w:rPr>
  </w:style>
  <w:style w:type="paragraph" w:customStyle="1" w:styleId="MDPI12title">
    <w:name w:val="MDPI_1.2_title"/>
    <w:next w:val="Normal"/>
    <w:qFormat/>
    <w:rsid w:val="00983CC0"/>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
    <w:qFormat/>
    <w:rsid w:val="00983CC0"/>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6affiliation">
    <w:name w:val="MDPI_1.6_affiliation"/>
    <w:qFormat/>
    <w:rsid w:val="00983CC0"/>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14:ligatures w14:val="none"/>
    </w:rPr>
  </w:style>
  <w:style w:type="paragraph" w:customStyle="1" w:styleId="MDPI17abstract">
    <w:name w:val="MDPI_1.7_abstract"/>
    <w:next w:val="Normal"/>
    <w:qFormat/>
    <w:rsid w:val="00983CC0"/>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val="en-US" w:eastAsia="de-DE" w:bidi="en-US"/>
      <w14:ligatures w14:val="none"/>
    </w:rPr>
  </w:style>
  <w:style w:type="paragraph" w:customStyle="1" w:styleId="MDPI11articletype">
    <w:name w:val="MDPI_1.1_article_type"/>
    <w:next w:val="Normal"/>
    <w:qFormat/>
    <w:rsid w:val="00983CC0"/>
    <w:pPr>
      <w:adjustRightInd w:val="0"/>
      <w:snapToGrid w:val="0"/>
      <w:spacing w:before="240" w:after="0" w:line="240" w:lineRule="auto"/>
    </w:pPr>
    <w:rPr>
      <w:rFonts w:ascii="Palatino Linotype" w:eastAsia="Times New Roman" w:hAnsi="Palatino Linotype" w:cs="Times New Roman"/>
      <w:i/>
      <w:snapToGrid w:val="0"/>
      <w:color w:val="000000"/>
      <w:kern w:val="0"/>
      <w:sz w:val="20"/>
      <w:lang w:val="en-US" w:eastAsia="de-DE" w:bidi="en-US"/>
      <w14:ligatures w14:val="none"/>
    </w:rPr>
  </w:style>
  <w:style w:type="paragraph" w:customStyle="1" w:styleId="MDPI14history">
    <w:name w:val="MDPI_1.4_history"/>
    <w:basedOn w:val="Normal"/>
    <w:next w:val="Normal"/>
    <w:qFormat/>
    <w:rsid w:val="00983CC0"/>
    <w:pPr>
      <w:adjustRightInd w:val="0"/>
      <w:snapToGrid w:val="0"/>
      <w:spacing w:before="0" w:after="0" w:line="240" w:lineRule="atLeast"/>
      <w:ind w:right="113"/>
      <w:jc w:val="left"/>
    </w:pPr>
    <w:rPr>
      <w:rFonts w:ascii="Palatino Linotype" w:eastAsia="Times New Roman" w:hAnsi="Palatino Linotype" w:cs="Times New Roman"/>
      <w:color w:val="000000"/>
      <w:sz w:val="14"/>
      <w:szCs w:val="20"/>
      <w:lang w:val="en-US" w:eastAsia="de-DE" w:bidi="en-US"/>
    </w:rPr>
  </w:style>
  <w:style w:type="paragraph" w:customStyle="1" w:styleId="MDPI18keywords">
    <w:name w:val="MDPI_1.8_keywords"/>
    <w:next w:val="Normal"/>
    <w:qFormat/>
    <w:rsid w:val="00983CC0"/>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val="en-US" w:eastAsia="de-DE" w:bidi="en-US"/>
      <w14:ligatures w14:val="none"/>
    </w:rPr>
  </w:style>
  <w:style w:type="paragraph" w:customStyle="1" w:styleId="MDPI19line">
    <w:name w:val="MDPI_1.9_line"/>
    <w:qFormat/>
    <w:rsid w:val="00983CC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val="en-US" w:eastAsia="de-DE" w:bidi="en-US"/>
      <w14:ligatures w14:val="none"/>
    </w:rPr>
  </w:style>
  <w:style w:type="paragraph" w:customStyle="1" w:styleId="MDPIheaderjournallogo">
    <w:name w:val="MDPI_header_journal_logo"/>
    <w:qFormat/>
    <w:rsid w:val="00983CC0"/>
    <w:pPr>
      <w:adjustRightInd w:val="0"/>
      <w:snapToGrid w:val="0"/>
      <w:spacing w:after="0" w:line="260" w:lineRule="atLeast"/>
      <w:jc w:val="both"/>
    </w:pPr>
    <w:rPr>
      <w:rFonts w:ascii="Palatino Linotype" w:eastAsia="Times New Roman" w:hAnsi="Palatino Linotype" w:cs="Times New Roman"/>
      <w:i/>
      <w:color w:val="000000"/>
      <w:kern w:val="0"/>
      <w:sz w:val="24"/>
      <w:lang w:val="en-US" w:eastAsia="de-CH"/>
      <w14:ligatures w14:val="none"/>
    </w:rPr>
  </w:style>
  <w:style w:type="paragraph" w:customStyle="1" w:styleId="MDPI32textnoindent">
    <w:name w:val="MDPI_3.2_text_no_indent"/>
    <w:basedOn w:val="MDPI31text"/>
    <w:qFormat/>
    <w:rsid w:val="00983CC0"/>
    <w:pPr>
      <w:spacing w:before="120" w:after="120"/>
      <w:ind w:left="0" w:firstLine="0"/>
    </w:pPr>
  </w:style>
  <w:style w:type="paragraph" w:customStyle="1" w:styleId="MDPI33textspaceafter">
    <w:name w:val="MDPI_3.3_text_space_after"/>
    <w:qFormat/>
    <w:rsid w:val="00983CC0"/>
    <w:pPr>
      <w:adjustRightInd w:val="0"/>
      <w:snapToGrid w:val="0"/>
      <w:spacing w:after="240" w:line="228" w:lineRule="auto"/>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4textspacebefore">
    <w:name w:val="MDPI_3.4_text_space_before"/>
    <w:qFormat/>
    <w:rsid w:val="00983CC0"/>
    <w:pPr>
      <w:adjustRightInd w:val="0"/>
      <w:snapToGrid w:val="0"/>
      <w:spacing w:before="240" w:after="0" w:line="228" w:lineRule="auto"/>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5textbeforelist">
    <w:name w:val="MDPI_3.5_text_before_list"/>
    <w:qFormat/>
    <w:rsid w:val="00983CC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6textafterlist">
    <w:name w:val="MDPI_3.6_text_after_list"/>
    <w:qFormat/>
    <w:rsid w:val="00983CC0"/>
    <w:pPr>
      <w:adjustRightInd w:val="0"/>
      <w:snapToGrid w:val="0"/>
      <w:spacing w:before="120" w:after="0" w:line="228" w:lineRule="auto"/>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7itemize">
    <w:name w:val="MDPI_3.7_itemize"/>
    <w:qFormat/>
    <w:rsid w:val="00983CC0"/>
    <w:pPr>
      <w:numPr>
        <w:numId w:val="9"/>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38bullet">
    <w:name w:val="MDPI_3.8_bullet"/>
    <w:qFormat/>
    <w:rsid w:val="00983CC0"/>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39equation">
    <w:name w:val="MDPI_3.9_equation"/>
    <w:qFormat/>
    <w:rsid w:val="00983CC0"/>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3aequationnumber">
    <w:name w:val="MDPI_3.a_equation_number"/>
    <w:qFormat/>
    <w:rsid w:val="00983CC0"/>
    <w:pPr>
      <w:spacing w:before="120" w:after="120" w:line="240" w:lineRule="auto"/>
      <w:jc w:val="right"/>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52figure">
    <w:name w:val="MDPI_5.2_figure"/>
    <w:qFormat/>
    <w:rsid w:val="00983CC0"/>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81theorem">
    <w:name w:val="MDPI_8.1_theorem"/>
    <w:qFormat/>
    <w:rsid w:val="00983CC0"/>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val="en-US" w:eastAsia="de-DE" w:bidi="en-US"/>
      <w14:ligatures w14:val="none"/>
    </w:rPr>
  </w:style>
  <w:style w:type="paragraph" w:customStyle="1" w:styleId="MDPI82proof">
    <w:name w:val="MDPI_8.2_proof"/>
    <w:qFormat/>
    <w:rsid w:val="00983CC0"/>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footerfirstpage">
    <w:name w:val="MDPI_footer_firstpage"/>
    <w:qFormat/>
    <w:rsid w:val="00983CC0"/>
    <w:pPr>
      <w:tabs>
        <w:tab w:val="right" w:pos="8845"/>
      </w:tabs>
      <w:spacing w:after="0" w:line="160" w:lineRule="exact"/>
    </w:pPr>
    <w:rPr>
      <w:rFonts w:ascii="Palatino Linotype" w:eastAsia="Times New Roman" w:hAnsi="Palatino Linotype" w:cs="Times New Roman"/>
      <w:color w:val="000000"/>
      <w:kern w:val="0"/>
      <w:sz w:val="16"/>
      <w:szCs w:val="20"/>
      <w:lang w:val="en-US" w:eastAsia="de-DE"/>
      <w14:ligatures w14:val="none"/>
    </w:rPr>
  </w:style>
  <w:style w:type="paragraph" w:customStyle="1" w:styleId="MDPI23heading3">
    <w:name w:val="MDPI_2.3_heading3"/>
    <w:qFormat/>
    <w:rsid w:val="00983CC0"/>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21heading1">
    <w:name w:val="MDPI_2.1_heading1"/>
    <w:qFormat/>
    <w:rsid w:val="00983CC0"/>
    <w:pPr>
      <w:adjustRightInd w:val="0"/>
      <w:snapToGrid w:val="0"/>
      <w:spacing w:before="120" w:after="120" w:line="228" w:lineRule="auto"/>
      <w:outlineLvl w:val="0"/>
    </w:pPr>
    <w:rPr>
      <w:rFonts w:ascii="Arial" w:eastAsia="Times New Roman" w:hAnsi="Arial" w:cs="Times New Roman"/>
      <w:b/>
      <w:snapToGrid w:val="0"/>
      <w:color w:val="000000"/>
      <w:kern w:val="0"/>
      <w:sz w:val="24"/>
      <w:lang w:val="en-US" w:eastAsia="de-DE" w:bidi="en-US"/>
      <w14:ligatures w14:val="none"/>
    </w:rPr>
  </w:style>
  <w:style w:type="paragraph" w:customStyle="1" w:styleId="MDPI71References">
    <w:name w:val="MDPI_7.1_References"/>
    <w:qFormat/>
    <w:rsid w:val="00983CC0"/>
    <w:pPr>
      <w:numPr>
        <w:numId w:val="10"/>
      </w:num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14:ligatures w14:val="none"/>
    </w:rPr>
  </w:style>
  <w:style w:type="table" w:customStyle="1" w:styleId="MDPI41threelinetable">
    <w:name w:val="MDPI_4.1_three_line_table"/>
    <w:basedOn w:val="TableNormal"/>
    <w:uiPriority w:val="99"/>
    <w:rsid w:val="00983CC0"/>
    <w:pPr>
      <w:adjustRightInd w:val="0"/>
      <w:snapToGrid w:val="0"/>
      <w:spacing w:after="0" w:line="240" w:lineRule="auto"/>
      <w:jc w:val="center"/>
    </w:pPr>
    <w:rPr>
      <w:rFonts w:ascii="Palatino Linotype" w:eastAsia="宋体" w:hAnsi="Palatino Linotype" w:cs="Times New Roman"/>
      <w:color w:val="000000"/>
      <w:kern w:val="0"/>
      <w:sz w:val="20"/>
      <w:szCs w:val="20"/>
      <w:lang w:val="en-US" w:eastAsia="zh-CN"/>
      <w14:ligatures w14:val="none"/>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61Citation">
    <w:name w:val="MDPI_6.1_Citation"/>
    <w:qFormat/>
    <w:rsid w:val="00983CC0"/>
    <w:pPr>
      <w:adjustRightInd w:val="0"/>
      <w:snapToGrid w:val="0"/>
      <w:spacing w:after="0" w:line="240" w:lineRule="atLeast"/>
      <w:ind w:right="113"/>
    </w:pPr>
    <w:rPr>
      <w:rFonts w:ascii="Palatino Linotype" w:eastAsia="宋体" w:hAnsi="Palatino Linotype" w:cs="Cordia New"/>
      <w:kern w:val="0"/>
      <w:sz w:val="14"/>
      <w:lang w:val="en-US" w:eastAsia="zh-CN"/>
      <w14:ligatures w14:val="none"/>
    </w:rPr>
  </w:style>
  <w:style w:type="paragraph" w:customStyle="1" w:styleId="MDPI62BackMatter">
    <w:name w:val="MDPI_6.2_BackMatter"/>
    <w:qFormat/>
    <w:rsid w:val="00983CC0"/>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14:ligatures w14:val="none"/>
    </w:rPr>
  </w:style>
  <w:style w:type="paragraph" w:customStyle="1" w:styleId="MDPI63Notes">
    <w:name w:val="MDPI_6.3_Notes"/>
    <w:qFormat/>
    <w:rsid w:val="00983CC0"/>
    <w:pPr>
      <w:adjustRightInd w:val="0"/>
      <w:snapToGrid w:val="0"/>
      <w:spacing w:before="240" w:after="0" w:line="228" w:lineRule="auto"/>
      <w:jc w:val="both"/>
    </w:pPr>
    <w:rPr>
      <w:rFonts w:ascii="Palatino Linotype" w:eastAsia="宋体" w:hAnsi="Palatino Linotype" w:cs="Times New Roman"/>
      <w:snapToGrid w:val="0"/>
      <w:color w:val="000000"/>
      <w:kern w:val="0"/>
      <w:sz w:val="18"/>
      <w:szCs w:val="20"/>
      <w:lang w:val="en-US" w:bidi="en-US"/>
      <w14:ligatures w14:val="none"/>
    </w:rPr>
  </w:style>
  <w:style w:type="paragraph" w:customStyle="1" w:styleId="MDPI15academiceditor">
    <w:name w:val="MDPI_1.5_academic_editor"/>
    <w:qFormat/>
    <w:rsid w:val="00983CC0"/>
    <w:pPr>
      <w:adjustRightInd w:val="0"/>
      <w:snapToGrid w:val="0"/>
      <w:spacing w:before="120" w:after="0" w:line="240" w:lineRule="atLeast"/>
      <w:ind w:right="113"/>
    </w:pPr>
    <w:rPr>
      <w:rFonts w:ascii="Palatino Linotype" w:eastAsia="Times New Roman" w:hAnsi="Palatino Linotype" w:cs="Times New Roman"/>
      <w:color w:val="000000"/>
      <w:kern w:val="0"/>
      <w:sz w:val="14"/>
      <w:lang w:val="en-US" w:eastAsia="de-DE" w:bidi="en-US"/>
      <w14:ligatures w14:val="none"/>
    </w:rPr>
  </w:style>
  <w:style w:type="paragraph" w:customStyle="1" w:styleId="MDPI19classification">
    <w:name w:val="MDPI_1.9_classification"/>
    <w:qFormat/>
    <w:rsid w:val="00983CC0"/>
    <w:pPr>
      <w:spacing w:before="240" w:after="0" w:line="260" w:lineRule="atLeast"/>
      <w:ind w:left="113"/>
      <w:jc w:val="both"/>
    </w:pPr>
    <w:rPr>
      <w:rFonts w:ascii="Palatino Linotype" w:eastAsia="Times New Roman" w:hAnsi="Palatino Linotype" w:cs="Times New Roman"/>
      <w:b/>
      <w:color w:val="000000"/>
      <w:kern w:val="0"/>
      <w:sz w:val="20"/>
      <w:lang w:val="en-US" w:eastAsia="de-DE" w:bidi="en-US"/>
      <w14:ligatures w14:val="none"/>
    </w:rPr>
  </w:style>
  <w:style w:type="paragraph" w:customStyle="1" w:styleId="MDPI411onetablecaption">
    <w:name w:val="MDPI_4.1.1_one_table_caption"/>
    <w:qFormat/>
    <w:rsid w:val="00983CC0"/>
    <w:pPr>
      <w:adjustRightInd w:val="0"/>
      <w:snapToGrid w:val="0"/>
      <w:spacing w:before="240" w:after="120" w:line="260" w:lineRule="atLeast"/>
      <w:jc w:val="center"/>
    </w:pPr>
    <w:rPr>
      <w:rFonts w:ascii="Palatino Linotype" w:eastAsia="宋体" w:hAnsi="Palatino Linotype" w:cs="Cordia New"/>
      <w:noProof/>
      <w:color w:val="000000"/>
      <w:kern w:val="0"/>
      <w:sz w:val="18"/>
      <w:lang w:val="en-US" w:eastAsia="zh-CN" w:bidi="en-US"/>
      <w14:ligatures w14:val="none"/>
    </w:rPr>
  </w:style>
  <w:style w:type="paragraph" w:customStyle="1" w:styleId="MDPI511onefigurecaption">
    <w:name w:val="MDPI_5.1.1_one_figure_caption"/>
    <w:qFormat/>
    <w:rsid w:val="00983CC0"/>
    <w:pPr>
      <w:adjustRightInd w:val="0"/>
      <w:snapToGrid w:val="0"/>
      <w:spacing w:before="240" w:after="120" w:line="260" w:lineRule="atLeast"/>
      <w:jc w:val="center"/>
    </w:pPr>
    <w:rPr>
      <w:rFonts w:ascii="Palatino Linotype" w:eastAsia="宋体" w:hAnsi="Palatino Linotype" w:cs="Times New Roman"/>
      <w:noProof/>
      <w:color w:val="000000"/>
      <w:kern w:val="0"/>
      <w:sz w:val="18"/>
      <w:szCs w:val="20"/>
      <w:lang w:val="en-US" w:eastAsia="zh-CN" w:bidi="en-US"/>
      <w14:ligatures w14:val="none"/>
    </w:rPr>
  </w:style>
  <w:style w:type="paragraph" w:customStyle="1" w:styleId="MDPI72Copyright">
    <w:name w:val="MDPI_7.2_Copyright"/>
    <w:qFormat/>
    <w:rsid w:val="00983CC0"/>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14:ligatures w14:val="none"/>
    </w:rPr>
  </w:style>
  <w:style w:type="paragraph" w:customStyle="1" w:styleId="MDPI73CopyrightImage">
    <w:name w:val="MDPI_7.3_CopyrightImage"/>
    <w:rsid w:val="00983CC0"/>
    <w:pPr>
      <w:adjustRightInd w:val="0"/>
      <w:snapToGrid w:val="0"/>
      <w:spacing w:after="100" w:line="260" w:lineRule="atLeast"/>
      <w:jc w:val="right"/>
    </w:pPr>
    <w:rPr>
      <w:rFonts w:ascii="Palatino Linotype" w:eastAsia="Times New Roman" w:hAnsi="Palatino Linotype" w:cs="Times New Roman"/>
      <w:color w:val="000000"/>
      <w:kern w:val="0"/>
      <w:sz w:val="20"/>
      <w:szCs w:val="20"/>
      <w:lang w:val="en-US" w:eastAsia="de-CH"/>
      <w14:ligatures w14:val="none"/>
    </w:rPr>
  </w:style>
  <w:style w:type="paragraph" w:customStyle="1" w:styleId="MDPIequationFram">
    <w:name w:val="MDPI_equationFram"/>
    <w:qFormat/>
    <w:rsid w:val="00983CC0"/>
    <w:pPr>
      <w:adjustRightInd w:val="0"/>
      <w:snapToGrid w:val="0"/>
      <w:spacing w:before="120" w:after="120" w:line="240" w:lineRule="auto"/>
      <w:jc w:val="center"/>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footer">
    <w:name w:val="MDPI_footer"/>
    <w:qFormat/>
    <w:rsid w:val="00983CC0"/>
    <w:pPr>
      <w:adjustRightInd w:val="0"/>
      <w:snapToGrid w:val="0"/>
      <w:spacing w:before="120" w:after="0" w:line="260" w:lineRule="atLeast"/>
      <w:jc w:val="center"/>
    </w:pPr>
    <w:rPr>
      <w:rFonts w:ascii="Palatino Linotype" w:eastAsia="Times New Roman" w:hAnsi="Palatino Linotype" w:cs="Times New Roman"/>
      <w:color w:val="000000"/>
      <w:kern w:val="0"/>
      <w:sz w:val="20"/>
      <w:szCs w:val="20"/>
      <w:lang w:val="en-US" w:eastAsia="de-DE"/>
      <w14:ligatures w14:val="none"/>
    </w:rPr>
  </w:style>
  <w:style w:type="paragraph" w:customStyle="1" w:styleId="MDPIheader">
    <w:name w:val="MDPI_header"/>
    <w:qFormat/>
    <w:rsid w:val="00983CC0"/>
    <w:pPr>
      <w:adjustRightInd w:val="0"/>
      <w:snapToGrid w:val="0"/>
      <w:spacing w:after="240" w:line="260" w:lineRule="atLeast"/>
      <w:jc w:val="both"/>
    </w:pPr>
    <w:rPr>
      <w:rFonts w:ascii="Palatino Linotype" w:eastAsia="Times New Roman" w:hAnsi="Palatino Linotype" w:cs="Times New Roman"/>
      <w:iCs/>
      <w:color w:val="000000"/>
      <w:kern w:val="0"/>
      <w:sz w:val="16"/>
      <w:szCs w:val="20"/>
      <w:lang w:val="en-US" w:eastAsia="de-DE"/>
      <w14:ligatures w14:val="none"/>
    </w:rPr>
  </w:style>
  <w:style w:type="paragraph" w:customStyle="1" w:styleId="MDPIheadercitation">
    <w:name w:val="MDPI_header_citation"/>
    <w:rsid w:val="00983CC0"/>
    <w:pPr>
      <w:spacing w:after="240" w:line="240" w:lineRule="auto"/>
    </w:pPr>
    <w:rPr>
      <w:rFonts w:ascii="Palatino Linotype" w:eastAsia="Times New Roman" w:hAnsi="Palatino Linotype" w:cs="Times New Roman"/>
      <w:snapToGrid w:val="0"/>
      <w:color w:val="000000"/>
      <w:kern w:val="0"/>
      <w:sz w:val="18"/>
      <w:szCs w:val="20"/>
      <w:lang w:val="en-US" w:eastAsia="de-DE" w:bidi="en-US"/>
      <w14:ligatures w14:val="none"/>
    </w:rPr>
  </w:style>
  <w:style w:type="paragraph" w:customStyle="1" w:styleId="MDPIheadermdpilogo">
    <w:name w:val="MDPI_header_mdpi_logo"/>
    <w:qFormat/>
    <w:rsid w:val="00983CC0"/>
    <w:pPr>
      <w:adjustRightInd w:val="0"/>
      <w:snapToGrid w:val="0"/>
      <w:spacing w:after="0" w:line="260" w:lineRule="atLeast"/>
      <w:jc w:val="right"/>
    </w:pPr>
    <w:rPr>
      <w:rFonts w:ascii="Palatino Linotype" w:eastAsia="Times New Roman" w:hAnsi="Palatino Linotype" w:cs="Times New Roman"/>
      <w:color w:val="000000"/>
      <w:kern w:val="0"/>
      <w:sz w:val="24"/>
      <w:lang w:val="en-US" w:eastAsia="de-CH"/>
      <w14:ligatures w14:val="none"/>
    </w:rPr>
  </w:style>
  <w:style w:type="table" w:customStyle="1" w:styleId="MDPITable">
    <w:name w:val="MDPI_Table"/>
    <w:basedOn w:val="TableNormal"/>
    <w:uiPriority w:val="99"/>
    <w:rsid w:val="00983CC0"/>
    <w:pPr>
      <w:spacing w:after="0" w:line="240" w:lineRule="auto"/>
    </w:pPr>
    <w:rPr>
      <w:rFonts w:ascii="Palatino Linotype" w:eastAsia="宋体" w:hAnsi="Palatino Linotype" w:cs="Times New Roman"/>
      <w:color w:val="000000"/>
      <w:kern w:val="0"/>
      <w:sz w:val="20"/>
      <w:szCs w:val="20"/>
      <w:lang w:val="en-CA"/>
      <w14:ligatures w14:val="none"/>
    </w:rPr>
    <w:tblPr>
      <w:tblCellMar>
        <w:left w:w="0" w:type="dxa"/>
        <w:right w:w="0" w:type="dxa"/>
      </w:tblCellMar>
    </w:tblPr>
  </w:style>
  <w:style w:type="paragraph" w:customStyle="1" w:styleId="MDPItext">
    <w:name w:val="MDPI_text"/>
    <w:qFormat/>
    <w:rsid w:val="00983CC0"/>
    <w:pPr>
      <w:spacing w:after="0" w:line="260" w:lineRule="atLeast"/>
      <w:ind w:left="425" w:right="425" w:firstLine="284"/>
      <w:jc w:val="both"/>
    </w:pPr>
    <w:rPr>
      <w:rFonts w:ascii="Times New Roman" w:eastAsia="Times New Roman" w:hAnsi="Times New Roman" w:cs="Times New Roman"/>
      <w:noProof/>
      <w:snapToGrid w:val="0"/>
      <w:color w:val="000000"/>
      <w:kern w:val="0"/>
      <w:lang w:val="en-US" w:eastAsia="de-DE" w:bidi="en-US"/>
      <w14:ligatures w14:val="none"/>
    </w:rPr>
  </w:style>
  <w:style w:type="paragraph" w:customStyle="1" w:styleId="MDPItitle">
    <w:name w:val="MDPI_title"/>
    <w:qFormat/>
    <w:rsid w:val="00983CC0"/>
    <w:pPr>
      <w:adjustRightInd w:val="0"/>
      <w:snapToGrid w:val="0"/>
      <w:spacing w:after="240" w:line="260" w:lineRule="atLeast"/>
      <w:jc w:val="both"/>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styleId="Bibliography">
    <w:name w:val="Bibliography"/>
    <w:basedOn w:val="Normal"/>
    <w:next w:val="Normal"/>
    <w:uiPriority w:val="37"/>
    <w:semiHidden/>
    <w:unhideWhenUsed/>
    <w:rsid w:val="00983CC0"/>
    <w:pPr>
      <w:spacing w:before="0" w:after="0" w:line="260" w:lineRule="atLeast"/>
    </w:pPr>
    <w:rPr>
      <w:rFonts w:ascii="Palatino Linotype" w:eastAsia="宋体" w:hAnsi="Palatino Linotype" w:cs="Times New Roman"/>
      <w:noProof/>
      <w:color w:val="000000"/>
      <w:sz w:val="20"/>
      <w:szCs w:val="20"/>
      <w:lang w:val="en-US" w:eastAsia="zh-CN"/>
    </w:rPr>
  </w:style>
  <w:style w:type="character" w:styleId="EndnoteReference">
    <w:name w:val="endnote reference"/>
    <w:rsid w:val="00983CC0"/>
    <w:rPr>
      <w:vertAlign w:val="superscript"/>
    </w:rPr>
  </w:style>
  <w:style w:type="paragraph" w:styleId="EndnoteText">
    <w:name w:val="endnote text"/>
    <w:basedOn w:val="Normal"/>
    <w:link w:val="EndnoteTextChar"/>
    <w:semiHidden/>
    <w:unhideWhenUsed/>
    <w:rsid w:val="00983CC0"/>
    <w:pPr>
      <w:spacing w:before="0" w:after="0"/>
    </w:pPr>
    <w:rPr>
      <w:rFonts w:ascii="Palatino Linotype" w:eastAsia="宋体" w:hAnsi="Palatino Linotype" w:cs="Times New Roman"/>
      <w:noProof/>
      <w:color w:val="000000"/>
      <w:sz w:val="20"/>
      <w:szCs w:val="20"/>
      <w:lang w:val="en-US" w:eastAsia="zh-CN"/>
    </w:rPr>
  </w:style>
  <w:style w:type="character" w:customStyle="1" w:styleId="EndnoteTextChar">
    <w:name w:val="Endnote Text Char"/>
    <w:basedOn w:val="DefaultParagraphFont"/>
    <w:link w:val="EndnoteText"/>
    <w:semiHidden/>
    <w:rsid w:val="00983CC0"/>
    <w:rPr>
      <w:rFonts w:ascii="Palatino Linotype" w:eastAsia="宋体" w:hAnsi="Palatino Linotype" w:cs="Times New Roman"/>
      <w:noProof/>
      <w:color w:val="000000"/>
      <w:kern w:val="0"/>
      <w:sz w:val="20"/>
      <w:szCs w:val="20"/>
      <w:lang w:val="en-US" w:eastAsia="zh-CN"/>
      <w14:ligatures w14:val="none"/>
    </w:rPr>
  </w:style>
  <w:style w:type="character" w:styleId="FollowedHyperlink">
    <w:name w:val="FollowedHyperlink"/>
    <w:rsid w:val="00983CC0"/>
    <w:rPr>
      <w:color w:val="954F72"/>
      <w:u w:val="single"/>
    </w:rPr>
  </w:style>
  <w:style w:type="paragraph" w:styleId="FootnoteText">
    <w:name w:val="footnote text"/>
    <w:basedOn w:val="Normal"/>
    <w:link w:val="FootnoteTextChar"/>
    <w:semiHidden/>
    <w:unhideWhenUsed/>
    <w:rsid w:val="00983CC0"/>
    <w:pPr>
      <w:spacing w:before="0" w:after="0"/>
    </w:pPr>
    <w:rPr>
      <w:rFonts w:ascii="Palatino Linotype" w:eastAsia="宋体" w:hAnsi="Palatino Linotype" w:cs="Times New Roman"/>
      <w:noProof/>
      <w:color w:val="000000"/>
      <w:sz w:val="20"/>
      <w:szCs w:val="20"/>
      <w:lang w:val="en-US" w:eastAsia="zh-CN"/>
    </w:rPr>
  </w:style>
  <w:style w:type="character" w:customStyle="1" w:styleId="FootnoteTextChar">
    <w:name w:val="Footnote Text Char"/>
    <w:basedOn w:val="DefaultParagraphFont"/>
    <w:link w:val="FootnoteText"/>
    <w:semiHidden/>
    <w:rsid w:val="00983CC0"/>
    <w:rPr>
      <w:rFonts w:ascii="Palatino Linotype" w:eastAsia="宋体" w:hAnsi="Palatino Linotype" w:cs="Times New Roman"/>
      <w:noProof/>
      <w:color w:val="000000"/>
      <w:kern w:val="0"/>
      <w:sz w:val="20"/>
      <w:szCs w:val="20"/>
      <w:lang w:val="en-US" w:eastAsia="zh-CN"/>
      <w14:ligatures w14:val="none"/>
    </w:rPr>
  </w:style>
  <w:style w:type="paragraph" w:customStyle="1" w:styleId="MsoFootnoteText0">
    <w:name w:val="MsoFootnoteText"/>
    <w:basedOn w:val="NormalWeb"/>
    <w:qFormat/>
    <w:rsid w:val="00983CC0"/>
    <w:pPr>
      <w:spacing w:before="0" w:beforeAutospacing="0" w:after="0" w:afterAutospacing="0" w:line="260" w:lineRule="atLeast"/>
      <w:jc w:val="both"/>
    </w:pPr>
    <w:rPr>
      <w:rFonts w:ascii="Times New Roman" w:eastAsia="宋体" w:hAnsi="Times New Roman"/>
      <w:noProof/>
      <w:color w:val="000000"/>
      <w:sz w:val="20"/>
      <w:lang w:val="en-US" w:eastAsia="zh-CN"/>
    </w:rPr>
  </w:style>
  <w:style w:type="character" w:styleId="PlaceholderText">
    <w:name w:val="Placeholder Text"/>
    <w:uiPriority w:val="99"/>
    <w:semiHidden/>
    <w:rsid w:val="00983CC0"/>
    <w:rPr>
      <w:color w:val="808080"/>
    </w:rPr>
  </w:style>
  <w:style w:type="paragraph" w:customStyle="1" w:styleId="MDPI71FootNotes">
    <w:name w:val="MDPI_7.1_FootNotes"/>
    <w:qFormat/>
    <w:rsid w:val="00983CC0"/>
    <w:pPr>
      <w:numPr>
        <w:numId w:val="8"/>
      </w:numPr>
      <w:adjustRightInd w:val="0"/>
      <w:snapToGrid w:val="0"/>
      <w:spacing w:after="0" w:line="228" w:lineRule="auto"/>
    </w:pPr>
    <w:rPr>
      <w:rFonts w:ascii="Palatino Linotype" w:eastAsiaTheme="minorEastAsia" w:hAnsi="Palatino Linotype" w:cs="Times New Roman"/>
      <w:noProof/>
      <w:color w:val="000000"/>
      <w:kern w:val="0"/>
      <w:sz w:val="18"/>
      <w:szCs w:val="20"/>
      <w:lang w:val="en-US" w:eastAsia="zh-CN"/>
      <w14:ligatures w14:val="none"/>
    </w:rPr>
  </w:style>
  <w:style w:type="paragraph" w:styleId="TOC5">
    <w:name w:val="toc 5"/>
    <w:basedOn w:val="Normal"/>
    <w:next w:val="Normal"/>
    <w:autoRedefine/>
    <w:uiPriority w:val="39"/>
    <w:unhideWhenUsed/>
    <w:rsid w:val="00983CC0"/>
    <w:pPr>
      <w:spacing w:before="0" w:after="100" w:line="259" w:lineRule="auto"/>
      <w:ind w:left="880"/>
      <w:jc w:val="left"/>
    </w:pPr>
    <w:rPr>
      <w:rFonts w:asciiTheme="minorHAnsi" w:eastAsiaTheme="minorEastAsia" w:hAnsiTheme="minorHAnsi"/>
      <w:kern w:val="2"/>
      <w:lang w:eastAsia="es-CO"/>
      <w14:ligatures w14:val="standardContextual"/>
    </w:rPr>
  </w:style>
  <w:style w:type="paragraph" w:styleId="TOC6">
    <w:name w:val="toc 6"/>
    <w:basedOn w:val="Normal"/>
    <w:next w:val="Normal"/>
    <w:autoRedefine/>
    <w:uiPriority w:val="39"/>
    <w:unhideWhenUsed/>
    <w:rsid w:val="00983CC0"/>
    <w:pPr>
      <w:spacing w:before="0" w:after="100" w:line="259" w:lineRule="auto"/>
      <w:ind w:left="1100"/>
      <w:jc w:val="left"/>
    </w:pPr>
    <w:rPr>
      <w:rFonts w:asciiTheme="minorHAnsi" w:eastAsiaTheme="minorEastAsia" w:hAnsiTheme="minorHAnsi"/>
      <w:kern w:val="2"/>
      <w:lang w:eastAsia="es-CO"/>
      <w14:ligatures w14:val="standardContextual"/>
    </w:rPr>
  </w:style>
  <w:style w:type="paragraph" w:styleId="TOC7">
    <w:name w:val="toc 7"/>
    <w:basedOn w:val="Normal"/>
    <w:next w:val="Normal"/>
    <w:autoRedefine/>
    <w:uiPriority w:val="39"/>
    <w:unhideWhenUsed/>
    <w:rsid w:val="00983CC0"/>
    <w:pPr>
      <w:spacing w:before="0" w:after="100" w:line="259" w:lineRule="auto"/>
      <w:ind w:left="1320"/>
      <w:jc w:val="left"/>
    </w:pPr>
    <w:rPr>
      <w:rFonts w:asciiTheme="minorHAnsi" w:eastAsiaTheme="minorEastAsia" w:hAnsiTheme="minorHAnsi"/>
      <w:kern w:val="2"/>
      <w:lang w:eastAsia="es-CO"/>
      <w14:ligatures w14:val="standardContextual"/>
    </w:rPr>
  </w:style>
  <w:style w:type="paragraph" w:styleId="TOC8">
    <w:name w:val="toc 8"/>
    <w:basedOn w:val="Normal"/>
    <w:next w:val="Normal"/>
    <w:autoRedefine/>
    <w:uiPriority w:val="39"/>
    <w:unhideWhenUsed/>
    <w:rsid w:val="00983CC0"/>
    <w:pPr>
      <w:spacing w:before="0" w:after="100" w:line="259" w:lineRule="auto"/>
      <w:ind w:left="1540"/>
      <w:jc w:val="left"/>
    </w:pPr>
    <w:rPr>
      <w:rFonts w:asciiTheme="minorHAnsi" w:eastAsiaTheme="minorEastAsia" w:hAnsiTheme="minorHAnsi"/>
      <w:kern w:val="2"/>
      <w:lang w:eastAsia="es-CO"/>
      <w14:ligatures w14:val="standardContextual"/>
    </w:rPr>
  </w:style>
  <w:style w:type="paragraph" w:styleId="TOC9">
    <w:name w:val="toc 9"/>
    <w:basedOn w:val="Normal"/>
    <w:next w:val="Normal"/>
    <w:autoRedefine/>
    <w:uiPriority w:val="39"/>
    <w:unhideWhenUsed/>
    <w:rsid w:val="00983CC0"/>
    <w:pPr>
      <w:spacing w:before="0" w:after="100" w:line="259" w:lineRule="auto"/>
      <w:ind w:left="1760"/>
      <w:jc w:val="left"/>
    </w:pPr>
    <w:rPr>
      <w:rFonts w:asciiTheme="minorHAnsi" w:eastAsiaTheme="minorEastAsia" w:hAnsiTheme="minorHAnsi"/>
      <w:kern w:val="2"/>
      <w:lang w:eastAsia="es-CO"/>
      <w14:ligatures w14:val="standardContextual"/>
    </w:rPr>
  </w:style>
  <w:style w:type="table" w:customStyle="1" w:styleId="Mdeck5tablebodythreelines">
    <w:name w:val="M_deck_5_table_body_three_lines"/>
    <w:basedOn w:val="TableNormal"/>
    <w:uiPriority w:val="99"/>
    <w:rsid w:val="006F45EC"/>
    <w:pPr>
      <w:adjustRightInd w:val="0"/>
      <w:snapToGrid w:val="0"/>
      <w:spacing w:after="0" w:line="300" w:lineRule="exact"/>
      <w:jc w:val="center"/>
    </w:pPr>
    <w:rPr>
      <w:rFonts w:ascii="Times New Roman" w:eastAsia="宋体" w:hAnsi="Times New Roman" w:cs="Times New Roman"/>
      <w:kern w:val="0"/>
      <w:sz w:val="20"/>
      <w:szCs w:val="20"/>
      <w:lang w:val="de-DE" w:eastAsia="de-DE"/>
      <w14:ligatures w14:val="non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32.230.56.4/streptomedb/organism_compounds_results/?organism_id=1640"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if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32.230.56.4/streptomedb/organism_compounds_results/?organism_id=164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iff"/><Relationship Id="rId30" Type="http://schemas.openxmlformats.org/officeDocument/2006/relationships/image" Target="media/image19.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FB295-098C-4706-958B-E09EC8AD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9307</Words>
  <Characters>58968</Characters>
  <Application>Microsoft Office Word</Application>
  <DocSecurity>0</DocSecurity>
  <Lines>2301</Lines>
  <Paragraphs>1855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MDPI</cp:lastModifiedBy>
  <cp:revision>3</cp:revision>
  <cp:lastPrinted>2024-08-05T21:43:00Z</cp:lastPrinted>
  <dcterms:created xsi:type="dcterms:W3CDTF">2024-08-20T02:26:00Z</dcterms:created>
  <dcterms:modified xsi:type="dcterms:W3CDTF">2024-08-20T02:39:00Z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http://www.zotero.org/styles/acs-chemical-biology</vt:lpwstr>
  </property>
  <property fmtid="{D5CDD505-2E9C-101B-9397-08002B2CF9AE}" pid="3" name="Mendeley Recent Style Name 0_1">
    <vt:lpwstr>ACS Chemical Biology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http://www.zotero.org/styles/journal-of-biomedical-materials-research-part-a</vt:lpwstr>
  </property>
  <property fmtid="{D5CDD505-2E9C-101B-9397-08002B2CF9AE}" pid="9" name="Mendeley Recent Style Name 3_1">
    <vt:lpwstr>Journal of Biomedical Materials Research Part A</vt:lpwstr>
  </property>
  <property fmtid="{D5CDD505-2E9C-101B-9397-08002B2CF9AE}" pid="10" name="Mendeley Recent Style Id 4_1">
    <vt:lpwstr>https://csl.mendeley.com/styles/19063121/JournalIntegrativeAgriculture2</vt:lpwstr>
  </property>
  <property fmtid="{D5CDD505-2E9C-101B-9397-08002B2CF9AE}" pid="11" name="Mendeley Recent Style Name 4_1">
    <vt:lpwstr>Journal of Integrative Agriculture</vt:lpwstr>
  </property>
  <property fmtid="{D5CDD505-2E9C-101B-9397-08002B2CF9AE}" pid="12" name="Mendeley Recent Style Id 5_1">
    <vt:lpwstr>http://www.zotero.org/styles/molecules</vt:lpwstr>
  </property>
  <property fmtid="{D5CDD505-2E9C-101B-9397-08002B2CF9AE}" pid="13" name="Mendeley Recent Style Name 5_1">
    <vt:lpwstr>Molecules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http://www.zotero.org/styles/pharmaceuticals</vt:lpwstr>
  </property>
  <property fmtid="{D5CDD505-2E9C-101B-9397-08002B2CF9AE}" pid="17" name="Mendeley Recent Style Name 7_1">
    <vt:lpwstr>Pharmaceuticals</vt:lpwstr>
  </property>
  <property fmtid="{D5CDD505-2E9C-101B-9397-08002B2CF9AE}" pid="18" name="Mendeley Recent Style Id 8_1">
    <vt:lpwstr>http://www.zotero.org/styles/phytochemistry</vt:lpwstr>
  </property>
  <property fmtid="{D5CDD505-2E9C-101B-9397-08002B2CF9AE}" pid="19" name="Mendeley Recent Style Name 8_1">
    <vt:lpwstr>Phytochemistry</vt:lpwstr>
  </property>
  <property fmtid="{D5CDD505-2E9C-101B-9397-08002B2CF9AE}" pid="20" name="Mendeley Recent Style Id 9_1">
    <vt:lpwstr>https://csl.mendeley.com/styles/661909271/RFNA</vt:lpwstr>
  </property>
  <property fmtid="{D5CDD505-2E9C-101B-9397-08002B2CF9AE}" pid="21" name="Mendeley Recent Style Name 9_1">
    <vt:lpwstr>RFNA</vt:lpwstr>
  </property>
  <property fmtid="{D5CDD505-2E9C-101B-9397-08002B2CF9AE}" pid="22" name="Mendeley Document_1">
    <vt:lpwstr>True</vt:lpwstr>
  </property>
  <property fmtid="{D5CDD505-2E9C-101B-9397-08002B2CF9AE}" pid="23" name="Mendeley Unique User Id_1">
    <vt:lpwstr>236a39ec-0cd0-33b6-b09c-aabbe30d8465</vt:lpwstr>
  </property>
  <property fmtid="{D5CDD505-2E9C-101B-9397-08002B2CF9AE}" pid="24" name="Mendeley Citation Style_1">
    <vt:lpwstr>http://www.zotero.org/styles/pharmaceuticals</vt:lpwstr>
  </property>
</Properties>
</file>