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AD" w:rsidRPr="002E4D66" w:rsidRDefault="002F6BAD" w:rsidP="002F6BAD">
      <w:pPr>
        <w:wordWrap/>
        <w:adjustRightInd w:val="0"/>
        <w:spacing w:line="240" w:lineRule="auto"/>
        <w:ind w:left="300" w:hangingChars="150" w:hanging="300"/>
        <w:jc w:val="left"/>
        <w:rPr>
          <w:rFonts w:ascii="Times New Roman" w:hAnsi="Times New Roman" w:cs="Times New Roman"/>
          <w:b/>
          <w:szCs w:val="20"/>
        </w:rPr>
      </w:pPr>
    </w:p>
    <w:p w:rsidR="002F6BAD" w:rsidRPr="0007573D" w:rsidRDefault="002F6BAD" w:rsidP="002F6BAD">
      <w:pPr>
        <w:wordWrap/>
        <w:adjustRightInd w:val="0"/>
        <w:spacing w:line="240" w:lineRule="auto"/>
        <w:ind w:left="300" w:hangingChars="150" w:hanging="300"/>
        <w:jc w:val="left"/>
        <w:rPr>
          <w:rFonts w:ascii="Times New Roman" w:hAnsi="Times New Roman" w:cs="Times New Roman"/>
          <w:szCs w:val="20"/>
        </w:rPr>
      </w:pPr>
      <w:r w:rsidRPr="0007573D">
        <w:rPr>
          <w:rFonts w:ascii="Times New Roman" w:hAnsi="Times New Roman" w:cs="Times New Roman"/>
          <w:b/>
          <w:szCs w:val="20"/>
        </w:rPr>
        <w:t>Table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6F2A47">
        <w:rPr>
          <w:rFonts w:ascii="Times New Roman" w:hAnsi="Times New Roman" w:cs="Times New Roman" w:hint="eastAsia"/>
          <w:b/>
          <w:szCs w:val="20"/>
        </w:rPr>
        <w:t>S</w:t>
      </w:r>
      <w:r>
        <w:rPr>
          <w:rFonts w:ascii="Times New Roman" w:hAnsi="Times New Roman" w:cs="Times New Roman" w:hint="eastAsia"/>
          <w:b/>
          <w:szCs w:val="20"/>
        </w:rPr>
        <w:t>1</w:t>
      </w:r>
      <w:r w:rsidRPr="0007573D">
        <w:rPr>
          <w:rFonts w:ascii="Times New Roman" w:hAnsi="Times New Roman" w:cs="Times New Roman"/>
          <w:szCs w:val="20"/>
        </w:rPr>
        <w:t xml:space="preserve"> Multiple linear regression for fibrinogen level </w:t>
      </w:r>
    </w:p>
    <w:tbl>
      <w:tblPr>
        <w:tblStyle w:val="a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1843"/>
        <w:gridCol w:w="1683"/>
        <w:gridCol w:w="1029"/>
        <w:gridCol w:w="1064"/>
      </w:tblGrid>
      <w:tr w:rsidR="002F6BAD" w:rsidRPr="0007573D" w:rsidTr="00582764">
        <w:trPr>
          <w:trHeight w:val="46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Standardized error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2F6BAD" w:rsidRPr="0007573D" w:rsidRDefault="002F6BAD" w:rsidP="006F2A4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95% C</w:t>
            </w:r>
            <w:r w:rsidR="006F2A47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onfidence interval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β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 w:rsidRPr="0007573D">
              <w:rPr>
                <w:rFonts w:ascii="Times New Roman" w:hAnsi="Times New Roman" w:cs="Times New Roman"/>
                <w:kern w:val="0"/>
                <w:szCs w:val="20"/>
              </w:rPr>
              <w:t>P value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tcBorders>
              <w:top w:val="single" w:sz="4" w:space="0" w:color="auto"/>
            </w:tcBorders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Final outcome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-10.946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4.259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-19.3 – -2.59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-0.066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0.010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Sex</w:t>
            </w:r>
          </w:p>
        </w:tc>
        <w:tc>
          <w:tcPr>
            <w:tcW w:w="992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-10.346</w:t>
            </w:r>
          </w:p>
        </w:tc>
        <w:tc>
          <w:tcPr>
            <w:tcW w:w="1843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3.929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-18.05 – -2.64</w:t>
            </w:r>
          </w:p>
        </w:tc>
        <w:tc>
          <w:tcPr>
            <w:tcW w:w="1029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-0.066</w:t>
            </w:r>
          </w:p>
        </w:tc>
        <w:tc>
          <w:tcPr>
            <w:tcW w:w="1064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0.009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History of febrile seizure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-5.488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6.795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-18.82 – 7.84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-0.020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0.419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MRI lesion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1.523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4.632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-7.56 – 10.61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0.010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0.742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Generalized epilepsy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10.946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6.093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-1.01 – 22.9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0.046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0.073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Structural etiology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10.654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4.861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31.41 – 75.14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0.066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0.029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  <w:hideMark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Infectious etiology</w:t>
            </w:r>
          </w:p>
        </w:tc>
        <w:tc>
          <w:tcPr>
            <w:tcW w:w="992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53.277</w:t>
            </w:r>
          </w:p>
        </w:tc>
        <w:tc>
          <w:tcPr>
            <w:tcW w:w="1843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11.145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-0.01 – 0.82</w:t>
            </w:r>
          </w:p>
        </w:tc>
        <w:tc>
          <w:tcPr>
            <w:tcW w:w="1029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0.120</w:t>
            </w:r>
          </w:p>
        </w:tc>
        <w:tc>
          <w:tcPr>
            <w:tcW w:w="1064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&lt;0.001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Onset age</w:t>
            </w:r>
          </w:p>
        </w:tc>
        <w:tc>
          <w:tcPr>
            <w:tcW w:w="992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0.405</w:t>
            </w:r>
          </w:p>
        </w:tc>
        <w:tc>
          <w:tcPr>
            <w:tcW w:w="1843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0.213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7.24 – 20.18</w:t>
            </w:r>
          </w:p>
        </w:tc>
        <w:tc>
          <w:tcPr>
            <w:tcW w:w="1029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0.104</w:t>
            </w:r>
          </w:p>
        </w:tc>
        <w:tc>
          <w:tcPr>
            <w:tcW w:w="1064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0.057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WBC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13.709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3.297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-0.5 – 2.16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0.448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&lt;0.001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Neutrophil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0.833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0.678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-2.36 – 0.13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0.129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0.219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Lymphocyte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-1.114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0.636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-0.02 – 0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-0.153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0.080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ANC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-0.014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0.005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-41.48 – -19.29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-0.414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0.004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Albumin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-30.386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5.654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-13.76 – -4.13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-0.148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&lt;0.001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Number of initial ASM</w:t>
            </w:r>
          </w:p>
        </w:tc>
        <w:tc>
          <w:tcPr>
            <w:tcW w:w="992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-8.942</w:t>
            </w:r>
          </w:p>
        </w:tc>
        <w:tc>
          <w:tcPr>
            <w:tcW w:w="1843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2.453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-0.11 – 0.81</w:t>
            </w:r>
          </w:p>
        </w:tc>
        <w:tc>
          <w:tcPr>
            <w:tcW w:w="1029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-0.095</w:t>
            </w:r>
          </w:p>
        </w:tc>
        <w:tc>
          <w:tcPr>
            <w:tcW w:w="1064" w:type="dxa"/>
            <w:noWrap/>
            <w:hideMark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&lt;0.001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Age of sampling</w:t>
            </w:r>
          </w:p>
        </w:tc>
        <w:tc>
          <w:tcPr>
            <w:tcW w:w="992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0.348</w:t>
            </w:r>
          </w:p>
        </w:tc>
        <w:tc>
          <w:tcPr>
            <w:tcW w:w="1843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0.235</w:t>
            </w:r>
          </w:p>
        </w:tc>
        <w:tc>
          <w:tcPr>
            <w:tcW w:w="1683" w:type="dxa"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1.12 – 20.19</w:t>
            </w:r>
          </w:p>
        </w:tc>
        <w:tc>
          <w:tcPr>
            <w:tcW w:w="1029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0.080</w:t>
            </w:r>
          </w:p>
        </w:tc>
        <w:tc>
          <w:tcPr>
            <w:tcW w:w="1064" w:type="dxa"/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0.140</w:t>
            </w:r>
          </w:p>
        </w:tc>
      </w:tr>
      <w:tr w:rsidR="002F6BAD" w:rsidRPr="0007573D" w:rsidTr="00582764">
        <w:trPr>
          <w:trHeight w:val="460"/>
        </w:trPr>
        <w:tc>
          <w:tcPr>
            <w:tcW w:w="2405" w:type="dxa"/>
            <w:tcBorders>
              <w:bottom w:val="single" w:sz="4" w:space="0" w:color="auto"/>
            </w:tcBorders>
            <w:noWrap/>
          </w:tcPr>
          <w:p w:rsidR="002F6BAD" w:rsidRPr="0007573D" w:rsidRDefault="002F6BAD" w:rsidP="00582764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Sampling time from a recent seizure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-5.440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2.500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szCs w:val="20"/>
              </w:rPr>
              <w:t>-10.34 – -0.54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-0.055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noWrap/>
          </w:tcPr>
          <w:p w:rsidR="002F6BAD" w:rsidRPr="0007573D" w:rsidRDefault="002F6BAD" w:rsidP="0058276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7573D">
              <w:rPr>
                <w:rFonts w:ascii="Times New Roman" w:hAnsi="Times New Roman" w:cs="Times New Roman"/>
                <w:color w:val="000000" w:themeColor="text1"/>
                <w:szCs w:val="20"/>
              </w:rPr>
              <w:t>0.030</w:t>
            </w:r>
          </w:p>
        </w:tc>
      </w:tr>
    </w:tbl>
    <w:p w:rsidR="002F6BAD" w:rsidRDefault="002F6BAD" w:rsidP="002F6BAD">
      <w:pPr>
        <w:wordWrap/>
        <w:adjustRightInd w:val="0"/>
        <w:spacing w:line="240" w:lineRule="auto"/>
        <w:ind w:left="300" w:hangingChars="150" w:hanging="300"/>
        <w:jc w:val="left"/>
        <w:rPr>
          <w:rFonts w:ascii="Times New Roman" w:hAnsi="Times New Roman" w:cs="Times New Roman"/>
          <w:szCs w:val="20"/>
        </w:rPr>
      </w:pPr>
    </w:p>
    <w:p w:rsidR="002F6BAD" w:rsidRPr="0007573D" w:rsidRDefault="002F6BAD" w:rsidP="002F6BAD">
      <w:pPr>
        <w:wordWrap/>
        <w:adjustRightInd w:val="0"/>
        <w:spacing w:line="240" w:lineRule="auto"/>
        <w:ind w:left="300" w:hangingChars="150" w:hanging="300"/>
        <w:jc w:val="left"/>
        <w:rPr>
          <w:rFonts w:ascii="Times New Roman" w:hAnsi="Times New Roman" w:cs="Times New Roman"/>
          <w:szCs w:val="20"/>
        </w:rPr>
      </w:pPr>
      <w:r w:rsidRPr="0007573D">
        <w:rPr>
          <w:rFonts w:ascii="Times New Roman" w:hAnsi="Times New Roman" w:cs="Times New Roman"/>
          <w:szCs w:val="20"/>
        </w:rPr>
        <w:t>WBC, white blood cell; ANC, absolute neutrophil count</w:t>
      </w:r>
      <w:r w:rsidR="006F2A47">
        <w:rPr>
          <w:rFonts w:ascii="Times New Roman" w:hAnsi="Times New Roman" w:cs="Times New Roman"/>
          <w:szCs w:val="20"/>
        </w:rPr>
        <w:t>; ASM, antiseizure medication</w:t>
      </w:r>
      <w:bookmarkStart w:id="0" w:name="_GoBack"/>
      <w:bookmarkEnd w:id="0"/>
      <w:r w:rsidRPr="0007573D">
        <w:rPr>
          <w:rFonts w:ascii="Times New Roman" w:hAnsi="Times New Roman" w:cs="Times New Roman"/>
          <w:szCs w:val="20"/>
        </w:rPr>
        <w:t>.</w:t>
      </w:r>
    </w:p>
    <w:p w:rsidR="002F6BAD" w:rsidRPr="0007573D" w:rsidRDefault="002F6BAD" w:rsidP="002F6BAD">
      <w:pPr>
        <w:wordWrap/>
        <w:spacing w:line="240" w:lineRule="auto"/>
        <w:rPr>
          <w:rFonts w:ascii="Times New Roman" w:hAnsi="Times New Roman" w:cs="Times New Roman"/>
          <w:szCs w:val="20"/>
        </w:rPr>
      </w:pPr>
    </w:p>
    <w:p w:rsidR="000309C5" w:rsidRPr="002F6BAD" w:rsidRDefault="000309C5"/>
    <w:sectPr w:rsidR="000309C5" w:rsidRPr="002F6B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E0" w:rsidRDefault="00A12DE0" w:rsidP="006F2A47">
      <w:pPr>
        <w:spacing w:after="0" w:line="240" w:lineRule="auto"/>
      </w:pPr>
      <w:r>
        <w:separator/>
      </w:r>
    </w:p>
  </w:endnote>
  <w:endnote w:type="continuationSeparator" w:id="0">
    <w:p w:rsidR="00A12DE0" w:rsidRDefault="00A12DE0" w:rsidP="006F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E0" w:rsidRDefault="00A12DE0" w:rsidP="006F2A47">
      <w:pPr>
        <w:spacing w:after="0" w:line="240" w:lineRule="auto"/>
      </w:pPr>
      <w:r>
        <w:separator/>
      </w:r>
    </w:p>
  </w:footnote>
  <w:footnote w:type="continuationSeparator" w:id="0">
    <w:p w:rsidR="00A12DE0" w:rsidRDefault="00A12DE0" w:rsidP="006F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AD"/>
    <w:rsid w:val="000309C5"/>
    <w:rsid w:val="002F6BAD"/>
    <w:rsid w:val="006F2A47"/>
    <w:rsid w:val="00A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8F421-3E26-44F3-A3B8-85293A3D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F2A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F2A47"/>
  </w:style>
  <w:style w:type="paragraph" w:styleId="a5">
    <w:name w:val="footer"/>
    <w:basedOn w:val="a"/>
    <w:link w:val="Char0"/>
    <w:uiPriority w:val="99"/>
    <w:unhideWhenUsed/>
    <w:rsid w:val="006F2A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F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SNUH</cp:lastModifiedBy>
  <cp:revision>2</cp:revision>
  <dcterms:created xsi:type="dcterms:W3CDTF">2024-07-19T09:06:00Z</dcterms:created>
  <dcterms:modified xsi:type="dcterms:W3CDTF">2024-08-16T23:12:00Z</dcterms:modified>
</cp:coreProperties>
</file>