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BDF" w:rsidRPr="00CF0645" w:rsidRDefault="00552F40" w:rsidP="00552F40">
      <w:pPr>
        <w:jc w:val="center"/>
        <w:rPr>
          <w:b/>
          <w:sz w:val="36"/>
          <w:szCs w:val="36"/>
        </w:rPr>
      </w:pPr>
      <w:r w:rsidRPr="00CF0645">
        <w:rPr>
          <w:b/>
          <w:sz w:val="36"/>
          <w:szCs w:val="36"/>
        </w:rPr>
        <w:t>SUPPORTING INFORMATION</w:t>
      </w:r>
    </w:p>
    <w:p w:rsidR="007679E2" w:rsidRPr="00CF0645" w:rsidRDefault="007679E2" w:rsidP="007679E2">
      <w:pPr>
        <w:rPr>
          <w:b/>
        </w:rPr>
      </w:pPr>
      <w:proofErr w:type="spellStart"/>
      <w:r w:rsidRPr="00CF0645">
        <w:rPr>
          <w:b/>
        </w:rPr>
        <w:t>Ternary</w:t>
      </w:r>
      <w:proofErr w:type="spellEnd"/>
      <w:r w:rsidRPr="00CF0645">
        <w:rPr>
          <w:b/>
        </w:rPr>
        <w:t xml:space="preserve"> </w:t>
      </w:r>
      <w:proofErr w:type="spellStart"/>
      <w:r w:rsidRPr="00CF0645">
        <w:rPr>
          <w:b/>
        </w:rPr>
        <w:t>ZnS</w:t>
      </w:r>
      <w:proofErr w:type="spellEnd"/>
      <w:r w:rsidRPr="00CF0645">
        <w:rPr>
          <w:b/>
        </w:rPr>
        <w:t>/</w:t>
      </w:r>
      <w:proofErr w:type="spellStart"/>
      <w:r w:rsidRPr="00CF0645">
        <w:rPr>
          <w:b/>
        </w:rPr>
        <w:t>ZnO</w:t>
      </w:r>
      <w:proofErr w:type="spellEnd"/>
      <w:r w:rsidRPr="00CF0645">
        <w:rPr>
          <w:b/>
        </w:rPr>
        <w:t>/</w:t>
      </w:r>
      <w:proofErr w:type="spellStart"/>
      <w:r w:rsidRPr="00CF0645">
        <w:rPr>
          <w:b/>
        </w:rPr>
        <w:t>graphitic</w:t>
      </w:r>
      <w:proofErr w:type="spellEnd"/>
      <w:r w:rsidRPr="00CF0645">
        <w:rPr>
          <w:b/>
        </w:rPr>
        <w:t xml:space="preserve"> </w:t>
      </w:r>
      <w:proofErr w:type="spellStart"/>
      <w:r w:rsidRPr="00CF0645">
        <w:rPr>
          <w:b/>
        </w:rPr>
        <w:t>carbon</w:t>
      </w:r>
      <w:proofErr w:type="spellEnd"/>
      <w:r w:rsidRPr="00CF0645">
        <w:rPr>
          <w:b/>
        </w:rPr>
        <w:t xml:space="preserve"> </w:t>
      </w:r>
      <w:proofErr w:type="spellStart"/>
      <w:r w:rsidRPr="00CF0645">
        <w:rPr>
          <w:b/>
        </w:rPr>
        <w:t>nitride</w:t>
      </w:r>
      <w:proofErr w:type="spellEnd"/>
      <w:r w:rsidRPr="00CF0645">
        <w:rPr>
          <w:b/>
        </w:rPr>
        <w:t xml:space="preserve"> </w:t>
      </w:r>
      <w:proofErr w:type="spellStart"/>
      <w:r w:rsidRPr="00CF0645">
        <w:rPr>
          <w:b/>
        </w:rPr>
        <w:t>heterojunction</w:t>
      </w:r>
      <w:proofErr w:type="spellEnd"/>
      <w:r w:rsidRPr="00CF0645">
        <w:rPr>
          <w:b/>
        </w:rPr>
        <w:t xml:space="preserve"> for efficient and stable </w:t>
      </w:r>
      <w:proofErr w:type="spellStart"/>
      <w:r w:rsidRPr="00CF0645">
        <w:rPr>
          <w:b/>
        </w:rPr>
        <w:t>hydrogen</w:t>
      </w:r>
      <w:proofErr w:type="spellEnd"/>
      <w:r w:rsidRPr="00CF0645">
        <w:rPr>
          <w:b/>
        </w:rPr>
        <w:t xml:space="preserve"> </w:t>
      </w:r>
      <w:proofErr w:type="spellStart"/>
      <w:r w:rsidRPr="00CF0645">
        <w:rPr>
          <w:b/>
        </w:rPr>
        <w:t>photocatalytic</w:t>
      </w:r>
      <w:proofErr w:type="spellEnd"/>
      <w:r w:rsidRPr="00CF0645">
        <w:rPr>
          <w:b/>
        </w:rPr>
        <w:t xml:space="preserve"> production</w:t>
      </w:r>
    </w:p>
    <w:p w:rsidR="007679E2" w:rsidRDefault="007679E2" w:rsidP="007679E2">
      <w:r>
        <w:t xml:space="preserve">Asset </w:t>
      </w:r>
      <w:proofErr w:type="spellStart"/>
      <w:r>
        <w:t>Bolatov</w:t>
      </w:r>
      <w:proofErr w:type="spellEnd"/>
      <w:r>
        <w:t xml:space="preserve"> 1,2, Alida </w:t>
      </w:r>
      <w:proofErr w:type="spellStart"/>
      <w:r>
        <w:t>Manjovelo</w:t>
      </w:r>
      <w:proofErr w:type="spellEnd"/>
      <w:r>
        <w:t xml:space="preserve"> 1, Bilel </w:t>
      </w:r>
      <w:proofErr w:type="spellStart"/>
      <w:r>
        <w:t>Chouchene</w:t>
      </w:r>
      <w:proofErr w:type="spellEnd"/>
      <w:r>
        <w:t xml:space="preserve"> 1, Lavinia Balan 3, Thomas Gries 4, </w:t>
      </w:r>
      <w:proofErr w:type="spellStart"/>
      <w:r>
        <w:t>Ghouti</w:t>
      </w:r>
      <w:proofErr w:type="spellEnd"/>
      <w:r>
        <w:t xml:space="preserve"> </w:t>
      </w:r>
      <w:proofErr w:type="spellStart"/>
      <w:r>
        <w:t>Medjahdi</w:t>
      </w:r>
      <w:proofErr w:type="spellEnd"/>
      <w:r>
        <w:t xml:space="preserve"> 4, </w:t>
      </w:r>
      <w:proofErr w:type="spellStart"/>
      <w:r>
        <w:t>Bolat</w:t>
      </w:r>
      <w:proofErr w:type="spellEnd"/>
      <w:r>
        <w:t xml:space="preserve"> </w:t>
      </w:r>
      <w:proofErr w:type="spellStart"/>
      <w:r>
        <w:t>Uralbekov</w:t>
      </w:r>
      <w:proofErr w:type="spellEnd"/>
      <w:r>
        <w:t xml:space="preserve"> 2 and Raphaël Schneider </w:t>
      </w:r>
      <w:proofErr w:type="gramStart"/>
      <w:r>
        <w:t>1,*</w:t>
      </w:r>
      <w:proofErr w:type="gramEnd"/>
    </w:p>
    <w:p w:rsidR="007679E2" w:rsidRDefault="007679E2" w:rsidP="007679E2">
      <w:r>
        <w:t>1</w:t>
      </w:r>
      <w:r>
        <w:tab/>
        <w:t>Université de Lorraine, CNRS, LRGP, F-54000 Nancy, France</w:t>
      </w:r>
    </w:p>
    <w:p w:rsidR="007679E2" w:rsidRDefault="007679E2" w:rsidP="007679E2">
      <w:r>
        <w:t>2</w:t>
      </w:r>
      <w:r>
        <w:tab/>
        <w:t>Al-</w:t>
      </w:r>
      <w:proofErr w:type="spellStart"/>
      <w:r>
        <w:t>Farabi</w:t>
      </w:r>
      <w:proofErr w:type="spellEnd"/>
      <w:r>
        <w:t xml:space="preserve"> Kazakh National </w:t>
      </w:r>
      <w:proofErr w:type="spellStart"/>
      <w:r>
        <w:t>University</w:t>
      </w:r>
      <w:proofErr w:type="spellEnd"/>
      <w:r>
        <w:t xml:space="preserve">, Center of Physical-Chemical Methods of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Analysis</w:t>
      </w:r>
      <w:proofErr w:type="spellEnd"/>
      <w:r>
        <w:t>, Al-</w:t>
      </w:r>
      <w:proofErr w:type="spellStart"/>
      <w:r>
        <w:t>Farabi</w:t>
      </w:r>
      <w:proofErr w:type="spellEnd"/>
      <w:r>
        <w:t xml:space="preserve"> Av., 71, Almaty 050040, Kazakhstan</w:t>
      </w:r>
    </w:p>
    <w:p w:rsidR="007679E2" w:rsidRDefault="007679E2" w:rsidP="007679E2">
      <w:r>
        <w:t>3</w:t>
      </w:r>
      <w:r>
        <w:tab/>
        <w:t>CEMHTI-UPR 3079 CNRS, Site Haute Température, 1D avenue de la Recherche Scientifique, 45071 Orléans, France</w:t>
      </w:r>
    </w:p>
    <w:p w:rsidR="007679E2" w:rsidRDefault="007679E2" w:rsidP="007679E2">
      <w:r>
        <w:t>4</w:t>
      </w:r>
      <w:r>
        <w:tab/>
        <w:t>Université de Lorraine, CNRS, IJL, F-54000 Nancy, France</w:t>
      </w:r>
    </w:p>
    <w:p w:rsidR="007679E2" w:rsidRDefault="00A018F8" w:rsidP="007679E2">
      <w:r>
        <w:rPr>
          <w:noProof/>
        </w:rPr>
        <w:drawing>
          <wp:inline distT="0" distB="0" distL="0" distR="0" wp14:anchorId="36560323">
            <wp:extent cx="6462000" cy="5187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000" cy="51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6EA6" w:rsidRPr="00D06EA6" w:rsidRDefault="00A018F8" w:rsidP="003C1C46">
      <w:pPr>
        <w:jc w:val="both"/>
        <w:rPr>
          <w:lang w:val="en-GB"/>
        </w:rPr>
      </w:pPr>
      <w:bookmarkStart w:id="0" w:name="_Hlk176430754"/>
      <w:r w:rsidRPr="005E7385">
        <w:rPr>
          <w:b/>
        </w:rPr>
        <w:t>Figure S1</w:t>
      </w:r>
      <w:r>
        <w:t>.</w:t>
      </w:r>
      <w:r w:rsidR="00D06EA6" w:rsidRPr="00D06EA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="00D06EA6" w:rsidRPr="00D06EA6">
        <w:rPr>
          <w:lang w:val="en-GB"/>
        </w:rPr>
        <w:t xml:space="preserve">Rietveld refinement result of the powder XRD data </w:t>
      </w:r>
      <w:r w:rsidR="003C1C46">
        <w:rPr>
          <w:lang w:val="en-GB"/>
        </w:rPr>
        <w:t>for</w:t>
      </w:r>
      <w:r w:rsidR="00D06EA6" w:rsidRPr="00D06EA6">
        <w:rPr>
          <w:lang w:val="en-GB"/>
        </w:rPr>
        <w:t xml:space="preserve"> </w:t>
      </w:r>
      <w:r w:rsidR="003C1C46">
        <w:rPr>
          <w:lang w:val="en-GB"/>
        </w:rPr>
        <w:t xml:space="preserve">(a) </w:t>
      </w:r>
      <w:proofErr w:type="spellStart"/>
      <w:r w:rsidR="003C1C46">
        <w:rPr>
          <w:lang w:val="en-GB"/>
        </w:rPr>
        <w:t>ZnO</w:t>
      </w:r>
      <w:proofErr w:type="spellEnd"/>
      <w:r w:rsidR="003C1C46">
        <w:rPr>
          <w:lang w:val="en-GB"/>
        </w:rPr>
        <w:t xml:space="preserve">, (b) </w:t>
      </w:r>
      <w:proofErr w:type="spellStart"/>
      <w:r w:rsidR="003C1C46">
        <w:rPr>
          <w:lang w:val="en-GB"/>
        </w:rPr>
        <w:t>ZnO</w:t>
      </w:r>
      <w:proofErr w:type="spellEnd"/>
      <w:r w:rsidR="003C1C46">
        <w:rPr>
          <w:lang w:val="en-GB"/>
        </w:rPr>
        <w:t>/</w:t>
      </w:r>
      <w:proofErr w:type="spellStart"/>
      <w:r w:rsidR="003C1C46">
        <w:rPr>
          <w:lang w:val="en-GB"/>
        </w:rPr>
        <w:t>gCN</w:t>
      </w:r>
      <w:proofErr w:type="spellEnd"/>
      <w:r w:rsidR="003C1C46">
        <w:rPr>
          <w:lang w:val="en-GB"/>
        </w:rPr>
        <w:t xml:space="preserve"> and (c) ZnS/</w:t>
      </w:r>
      <w:proofErr w:type="spellStart"/>
      <w:r w:rsidR="003C1C46">
        <w:rPr>
          <w:lang w:val="en-GB"/>
        </w:rPr>
        <w:t>ZnO</w:t>
      </w:r>
      <w:proofErr w:type="spellEnd"/>
      <w:r w:rsidR="003C1C46">
        <w:rPr>
          <w:lang w:val="en-GB"/>
        </w:rPr>
        <w:t>/</w:t>
      </w:r>
      <w:proofErr w:type="spellStart"/>
      <w:r w:rsidR="003C1C46">
        <w:rPr>
          <w:lang w:val="en-GB"/>
        </w:rPr>
        <w:t>gCN</w:t>
      </w:r>
      <w:proofErr w:type="spellEnd"/>
      <w:r w:rsidR="003C1C46">
        <w:rPr>
          <w:lang w:val="en-GB"/>
        </w:rPr>
        <w:t xml:space="preserve">. </w:t>
      </w:r>
      <w:r w:rsidR="00D06EA6" w:rsidRPr="00D06EA6">
        <w:rPr>
          <w:lang w:val="en-GB"/>
        </w:rPr>
        <w:t xml:space="preserve">The green curve illustrates the difference between data </w:t>
      </w:r>
      <w:r w:rsidR="003C1C46">
        <w:rPr>
          <w:lang w:val="en-GB"/>
        </w:rPr>
        <w:t xml:space="preserve">(blue curve) </w:t>
      </w:r>
      <w:r w:rsidR="00D06EA6" w:rsidRPr="00D06EA6">
        <w:rPr>
          <w:lang w:val="en-GB"/>
        </w:rPr>
        <w:t>and simulation</w:t>
      </w:r>
      <w:r w:rsidR="003C1C46">
        <w:rPr>
          <w:lang w:val="en-GB"/>
        </w:rPr>
        <w:t xml:space="preserve"> (red curve)</w:t>
      </w:r>
      <w:r w:rsidR="00D06EA6" w:rsidRPr="00D06EA6">
        <w:rPr>
          <w:lang w:val="en-GB"/>
        </w:rPr>
        <w:t>.</w:t>
      </w:r>
      <w:bookmarkStart w:id="1" w:name="_GoBack"/>
      <w:bookmarkEnd w:id="1"/>
    </w:p>
    <w:bookmarkEnd w:id="0"/>
    <w:p w:rsidR="00A018F8" w:rsidRDefault="00A018F8" w:rsidP="007679E2"/>
    <w:p w:rsidR="00552F40" w:rsidRDefault="00552F40">
      <w:r>
        <w:rPr>
          <w:noProof/>
        </w:rPr>
        <w:drawing>
          <wp:inline distT="0" distB="0" distL="0" distR="0" wp14:anchorId="6677813E">
            <wp:extent cx="6091200" cy="339840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200" cy="339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F40" w:rsidRDefault="00552F40" w:rsidP="00552F40">
      <w:pPr>
        <w:spacing w:after="0" w:line="360" w:lineRule="auto"/>
      </w:pPr>
      <w:r w:rsidRPr="00552F40">
        <w:rPr>
          <w:b/>
        </w:rPr>
        <w:t>Figure S</w:t>
      </w:r>
      <w:r w:rsidR="005E7385">
        <w:rPr>
          <w:b/>
        </w:rPr>
        <w:t>2</w:t>
      </w:r>
      <w:r>
        <w:t xml:space="preserve">. (a) </w:t>
      </w:r>
      <w:proofErr w:type="spellStart"/>
      <w:r>
        <w:t>Overview</w:t>
      </w:r>
      <w:proofErr w:type="spellEnd"/>
      <w:r>
        <w:t xml:space="preserve"> XPS </w:t>
      </w:r>
      <w:proofErr w:type="spellStart"/>
      <w:r>
        <w:t>spectrum</w:t>
      </w:r>
      <w:proofErr w:type="spellEnd"/>
      <w:r>
        <w:t xml:space="preserve"> of the </w:t>
      </w:r>
      <w:proofErr w:type="spellStart"/>
      <w:r>
        <w:t>ZnO</w:t>
      </w:r>
      <w:proofErr w:type="spellEnd"/>
      <w:r>
        <w:t>/</w:t>
      </w:r>
      <w:proofErr w:type="spellStart"/>
      <w:r>
        <w:t>gCN</w:t>
      </w:r>
      <w:proofErr w:type="spellEnd"/>
      <w:r>
        <w:t xml:space="preserve"> (20%) </w:t>
      </w:r>
      <w:proofErr w:type="spellStart"/>
      <w:r>
        <w:t>photocatalyst</w:t>
      </w:r>
      <w:proofErr w:type="spellEnd"/>
      <w:r>
        <w:t>. (</w:t>
      </w:r>
      <w:proofErr w:type="gramStart"/>
      <w:r>
        <w:t>b</w:t>
      </w:r>
      <w:proofErr w:type="gramEnd"/>
      <w:r>
        <w:t xml:space="preserve">-e) are the HR-XPS </w:t>
      </w:r>
      <w:proofErr w:type="spellStart"/>
      <w:r>
        <w:t>spectra</w:t>
      </w:r>
      <w:proofErr w:type="spellEnd"/>
      <w:r>
        <w:t xml:space="preserve"> of Zn 2p, O 1s, C 1s and N 1s </w:t>
      </w:r>
      <w:proofErr w:type="spellStart"/>
      <w:r>
        <w:t>elements</w:t>
      </w:r>
      <w:proofErr w:type="spellEnd"/>
      <w:r>
        <w:t xml:space="preserve">, </w:t>
      </w:r>
      <w:proofErr w:type="spellStart"/>
      <w:r>
        <w:t>respectively</w:t>
      </w:r>
      <w:proofErr w:type="spellEnd"/>
      <w:r>
        <w:t>.</w:t>
      </w:r>
    </w:p>
    <w:p w:rsidR="007679E2" w:rsidRDefault="007679E2" w:rsidP="00552F40">
      <w:pPr>
        <w:spacing w:after="0" w:line="360" w:lineRule="auto"/>
      </w:pPr>
    </w:p>
    <w:p w:rsidR="007679E2" w:rsidRPr="007679E2" w:rsidRDefault="007679E2" w:rsidP="007679E2">
      <w:pPr>
        <w:jc w:val="both"/>
        <w:rPr>
          <w:rFonts w:eastAsiaTheme="minorEastAsia"/>
          <w:lang w:val="en-US" w:eastAsia="zh-CN"/>
        </w:rPr>
      </w:pPr>
      <w:bookmarkStart w:id="2" w:name="_Hlk175905202"/>
      <w:r w:rsidRPr="007679E2">
        <w:rPr>
          <w:rFonts w:eastAsiaTheme="minorEastAsia"/>
          <w:b/>
          <w:lang w:eastAsia="zh-CN"/>
        </w:rPr>
        <w:t>Table S1</w:t>
      </w:r>
      <w:r>
        <w:rPr>
          <w:rFonts w:eastAsiaTheme="minorEastAsia"/>
          <w:lang w:eastAsia="zh-CN"/>
        </w:rPr>
        <w:t xml:space="preserve">. </w:t>
      </w:r>
      <w:r w:rsidRPr="007679E2">
        <w:rPr>
          <w:rFonts w:eastAsiaTheme="minorEastAsia"/>
          <w:lang w:val="en-US" w:eastAsia="zh-CN"/>
        </w:rPr>
        <w:t xml:space="preserve">Impedance parameters obtained after fitting the EIS curves with the </w:t>
      </w:r>
      <w:proofErr w:type="spellStart"/>
      <w:r w:rsidRPr="007679E2">
        <w:rPr>
          <w:rFonts w:eastAsiaTheme="minorEastAsia"/>
          <w:lang w:val="en-US" w:eastAsia="zh-CN"/>
        </w:rPr>
        <w:t>Randles</w:t>
      </w:r>
      <w:proofErr w:type="spellEnd"/>
      <w:r w:rsidRPr="007679E2">
        <w:rPr>
          <w:rFonts w:eastAsiaTheme="minorEastAsia"/>
          <w:lang w:val="en-US" w:eastAsia="zh-CN"/>
        </w:rPr>
        <w:t xml:space="preserve"> equivalent model.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</w:tblGrid>
      <w:tr w:rsidR="00594969" w:rsidRPr="007679E2" w:rsidTr="00C37064">
        <w:tc>
          <w:tcPr>
            <w:tcW w:w="1510" w:type="dxa"/>
            <w:shd w:val="clear" w:color="auto" w:fill="F2F2F2" w:themeFill="background1" w:themeFillShade="F2"/>
          </w:tcPr>
          <w:bookmarkEnd w:id="2"/>
          <w:p w:rsidR="00594969" w:rsidRPr="007679E2" w:rsidRDefault="00594969" w:rsidP="00594969">
            <w:pPr>
              <w:jc w:val="center"/>
            </w:pPr>
            <w:proofErr w:type="spellStart"/>
            <w:r w:rsidRPr="007679E2">
              <w:t>Sample</w:t>
            </w:r>
            <w:proofErr w:type="spellEnd"/>
          </w:p>
        </w:tc>
        <w:tc>
          <w:tcPr>
            <w:tcW w:w="1510" w:type="dxa"/>
            <w:shd w:val="clear" w:color="auto" w:fill="CCFFFF"/>
          </w:tcPr>
          <w:p w:rsidR="00594969" w:rsidRPr="007679E2" w:rsidRDefault="00594969" w:rsidP="00594969">
            <w:pPr>
              <w:jc w:val="center"/>
            </w:pPr>
            <w:proofErr w:type="spellStart"/>
            <w:r w:rsidRPr="007679E2">
              <w:t>Rs</w:t>
            </w:r>
            <w:proofErr w:type="spellEnd"/>
            <w:r w:rsidRPr="007679E2">
              <w:t xml:space="preserve"> (</w:t>
            </w:r>
            <w:r w:rsidRPr="007679E2">
              <w:rPr>
                <w:rFonts w:cstheme="minorHAnsi"/>
              </w:rPr>
              <w:t>Ω</w:t>
            </w:r>
            <w:r w:rsidRPr="007679E2">
              <w:t>)</w:t>
            </w:r>
          </w:p>
        </w:tc>
        <w:tc>
          <w:tcPr>
            <w:tcW w:w="1510" w:type="dxa"/>
            <w:shd w:val="clear" w:color="auto" w:fill="CCFFFF"/>
          </w:tcPr>
          <w:p w:rsidR="00594969" w:rsidRPr="007679E2" w:rsidRDefault="00594969" w:rsidP="00594969">
            <w:pPr>
              <w:jc w:val="center"/>
            </w:pPr>
            <w:r w:rsidRPr="007679E2">
              <w:t>Q (</w:t>
            </w:r>
            <w:proofErr w:type="spellStart"/>
            <w:proofErr w:type="gramStart"/>
            <w:r w:rsidRPr="007679E2">
              <w:t>F.s</w:t>
            </w:r>
            <w:proofErr w:type="spellEnd"/>
            <w:proofErr w:type="gramEnd"/>
            <w:r>
              <w:rPr>
                <w:rFonts w:cstheme="minorHAnsi"/>
                <w:vertAlign w:val="superscript"/>
              </w:rPr>
              <w:t>α</w:t>
            </w:r>
            <w:r w:rsidRPr="007679E2">
              <w:rPr>
                <w:vertAlign w:val="superscript"/>
              </w:rPr>
              <w:t>-1</w:t>
            </w:r>
            <w:r w:rsidRPr="007679E2">
              <w:t>)</w:t>
            </w:r>
          </w:p>
        </w:tc>
        <w:tc>
          <w:tcPr>
            <w:tcW w:w="1510" w:type="dxa"/>
            <w:shd w:val="clear" w:color="auto" w:fill="CCFFFF"/>
          </w:tcPr>
          <w:p w:rsidR="00594969" w:rsidRPr="007679E2" w:rsidRDefault="00594969" w:rsidP="00594969">
            <w:pPr>
              <w:jc w:val="center"/>
            </w:pPr>
            <w:proofErr w:type="gramStart"/>
            <w:r>
              <w:rPr>
                <w:rFonts w:cstheme="minorHAnsi"/>
              </w:rPr>
              <w:t>α</w:t>
            </w:r>
            <w:proofErr w:type="gramEnd"/>
          </w:p>
        </w:tc>
        <w:tc>
          <w:tcPr>
            <w:tcW w:w="1511" w:type="dxa"/>
            <w:shd w:val="clear" w:color="auto" w:fill="CCFFFF"/>
          </w:tcPr>
          <w:p w:rsidR="00594969" w:rsidRPr="007679E2" w:rsidRDefault="00594969" w:rsidP="00594969">
            <w:pPr>
              <w:jc w:val="center"/>
            </w:pPr>
            <w:proofErr w:type="spellStart"/>
            <w:r w:rsidRPr="007679E2">
              <w:t>Rct</w:t>
            </w:r>
            <w:proofErr w:type="spellEnd"/>
            <w:r w:rsidRPr="007679E2">
              <w:t xml:space="preserve"> (</w:t>
            </w:r>
            <w:r w:rsidRPr="007679E2">
              <w:rPr>
                <w:rFonts w:cstheme="minorHAnsi"/>
              </w:rPr>
              <w:t>Ω</w:t>
            </w:r>
            <w:r w:rsidRPr="007679E2">
              <w:t>)</w:t>
            </w:r>
          </w:p>
        </w:tc>
      </w:tr>
      <w:tr w:rsidR="00594969" w:rsidRPr="007679E2" w:rsidTr="00C37064">
        <w:tc>
          <w:tcPr>
            <w:tcW w:w="1510" w:type="dxa"/>
            <w:shd w:val="clear" w:color="auto" w:fill="F2F2F2" w:themeFill="background1" w:themeFillShade="F2"/>
          </w:tcPr>
          <w:p w:rsidR="00594969" w:rsidRPr="007679E2" w:rsidRDefault="00594969" w:rsidP="00594969">
            <w:pPr>
              <w:jc w:val="center"/>
            </w:pPr>
            <w:proofErr w:type="spellStart"/>
            <w:proofErr w:type="gramStart"/>
            <w:r w:rsidRPr="007679E2">
              <w:t>gCN</w:t>
            </w:r>
            <w:proofErr w:type="spellEnd"/>
            <w:proofErr w:type="gramEnd"/>
          </w:p>
        </w:tc>
        <w:tc>
          <w:tcPr>
            <w:tcW w:w="1510" w:type="dxa"/>
          </w:tcPr>
          <w:p w:rsidR="00594969" w:rsidRPr="007679E2" w:rsidRDefault="00594969" w:rsidP="00594969">
            <w:pPr>
              <w:jc w:val="center"/>
            </w:pPr>
            <w:r w:rsidRPr="007679E2">
              <w:t>72</w:t>
            </w:r>
            <w:r>
              <w:t>.</w:t>
            </w:r>
            <w:r w:rsidRPr="007679E2">
              <w:t>83</w:t>
            </w:r>
          </w:p>
        </w:tc>
        <w:tc>
          <w:tcPr>
            <w:tcW w:w="1510" w:type="dxa"/>
          </w:tcPr>
          <w:p w:rsidR="00594969" w:rsidRPr="007679E2" w:rsidRDefault="00594969" w:rsidP="00594969">
            <w:pPr>
              <w:jc w:val="center"/>
              <w:rPr>
                <w:vertAlign w:val="superscript"/>
              </w:rPr>
            </w:pPr>
            <w:r w:rsidRPr="007679E2">
              <w:t>6,912.10</w:t>
            </w:r>
            <w:r w:rsidRPr="007679E2">
              <w:rPr>
                <w:vertAlign w:val="superscript"/>
              </w:rPr>
              <w:t>-6</w:t>
            </w:r>
          </w:p>
        </w:tc>
        <w:tc>
          <w:tcPr>
            <w:tcW w:w="1510" w:type="dxa"/>
          </w:tcPr>
          <w:p w:rsidR="00594969" w:rsidRPr="007679E2" w:rsidRDefault="00594969" w:rsidP="00594969">
            <w:pPr>
              <w:jc w:val="center"/>
            </w:pPr>
            <w:r w:rsidRPr="007679E2">
              <w:t>0</w:t>
            </w:r>
            <w:r>
              <w:t>.</w:t>
            </w:r>
            <w:r w:rsidRPr="007679E2">
              <w:t>9519</w:t>
            </w:r>
          </w:p>
        </w:tc>
        <w:tc>
          <w:tcPr>
            <w:tcW w:w="1511" w:type="dxa"/>
          </w:tcPr>
          <w:p w:rsidR="00594969" w:rsidRPr="007679E2" w:rsidRDefault="00594969" w:rsidP="00594969">
            <w:pPr>
              <w:jc w:val="center"/>
            </w:pPr>
            <w:r w:rsidRPr="007679E2">
              <w:t>946489</w:t>
            </w:r>
          </w:p>
        </w:tc>
      </w:tr>
      <w:tr w:rsidR="00594969" w:rsidRPr="007679E2" w:rsidTr="00C37064">
        <w:tc>
          <w:tcPr>
            <w:tcW w:w="1510" w:type="dxa"/>
            <w:shd w:val="clear" w:color="auto" w:fill="F2F2F2" w:themeFill="background1" w:themeFillShade="F2"/>
          </w:tcPr>
          <w:p w:rsidR="00594969" w:rsidRPr="007679E2" w:rsidRDefault="00594969" w:rsidP="00594969">
            <w:pPr>
              <w:jc w:val="center"/>
            </w:pPr>
            <w:proofErr w:type="spellStart"/>
            <w:r w:rsidRPr="007679E2">
              <w:t>ZnO</w:t>
            </w:r>
            <w:proofErr w:type="spellEnd"/>
          </w:p>
        </w:tc>
        <w:tc>
          <w:tcPr>
            <w:tcW w:w="1510" w:type="dxa"/>
          </w:tcPr>
          <w:p w:rsidR="00594969" w:rsidRPr="007679E2" w:rsidRDefault="00594969" w:rsidP="00594969">
            <w:pPr>
              <w:jc w:val="center"/>
            </w:pPr>
            <w:r w:rsidRPr="007679E2">
              <w:t>24</w:t>
            </w:r>
            <w:r>
              <w:t>.</w:t>
            </w:r>
            <w:r w:rsidRPr="007679E2">
              <w:t>81</w:t>
            </w:r>
          </w:p>
        </w:tc>
        <w:tc>
          <w:tcPr>
            <w:tcW w:w="1510" w:type="dxa"/>
          </w:tcPr>
          <w:p w:rsidR="00594969" w:rsidRPr="007679E2" w:rsidRDefault="00594969" w:rsidP="00594969">
            <w:pPr>
              <w:jc w:val="center"/>
            </w:pPr>
            <w:r w:rsidRPr="007679E2">
              <w:t>4,859.10</w:t>
            </w:r>
            <w:r w:rsidRPr="007679E2">
              <w:rPr>
                <w:vertAlign w:val="superscript"/>
              </w:rPr>
              <w:t>-6</w:t>
            </w:r>
          </w:p>
        </w:tc>
        <w:tc>
          <w:tcPr>
            <w:tcW w:w="1510" w:type="dxa"/>
          </w:tcPr>
          <w:p w:rsidR="00594969" w:rsidRPr="007679E2" w:rsidRDefault="00594969" w:rsidP="00594969">
            <w:pPr>
              <w:jc w:val="center"/>
            </w:pPr>
            <w:r w:rsidRPr="007679E2">
              <w:t>0</w:t>
            </w:r>
            <w:r>
              <w:t>.</w:t>
            </w:r>
            <w:r w:rsidRPr="007679E2">
              <w:t>7396</w:t>
            </w:r>
          </w:p>
        </w:tc>
        <w:tc>
          <w:tcPr>
            <w:tcW w:w="1511" w:type="dxa"/>
          </w:tcPr>
          <w:p w:rsidR="00594969" w:rsidRPr="007679E2" w:rsidRDefault="00594969" w:rsidP="00594969">
            <w:pPr>
              <w:jc w:val="center"/>
            </w:pPr>
            <w:r w:rsidRPr="007679E2">
              <w:t>560225</w:t>
            </w:r>
          </w:p>
        </w:tc>
      </w:tr>
      <w:tr w:rsidR="00594969" w:rsidRPr="007679E2" w:rsidTr="00C37064">
        <w:tc>
          <w:tcPr>
            <w:tcW w:w="1510" w:type="dxa"/>
            <w:shd w:val="clear" w:color="auto" w:fill="F2F2F2" w:themeFill="background1" w:themeFillShade="F2"/>
          </w:tcPr>
          <w:p w:rsidR="00594969" w:rsidRPr="007679E2" w:rsidRDefault="00594969" w:rsidP="00594969">
            <w:pPr>
              <w:jc w:val="center"/>
            </w:pPr>
            <w:proofErr w:type="spellStart"/>
            <w:r w:rsidRPr="007679E2">
              <w:t>ZnO</w:t>
            </w:r>
            <w:proofErr w:type="spellEnd"/>
            <w:r w:rsidRPr="007679E2">
              <w:t>/</w:t>
            </w:r>
            <w:proofErr w:type="spellStart"/>
            <w:r w:rsidRPr="007679E2">
              <w:t>gCN</w:t>
            </w:r>
            <w:proofErr w:type="spellEnd"/>
          </w:p>
        </w:tc>
        <w:tc>
          <w:tcPr>
            <w:tcW w:w="1510" w:type="dxa"/>
          </w:tcPr>
          <w:p w:rsidR="00594969" w:rsidRPr="007679E2" w:rsidRDefault="00594969" w:rsidP="00594969">
            <w:pPr>
              <w:jc w:val="center"/>
            </w:pPr>
            <w:r w:rsidRPr="007679E2">
              <w:t>56</w:t>
            </w:r>
            <w:r>
              <w:t>.</w:t>
            </w:r>
            <w:r w:rsidRPr="007679E2">
              <w:t>57</w:t>
            </w:r>
          </w:p>
        </w:tc>
        <w:tc>
          <w:tcPr>
            <w:tcW w:w="1510" w:type="dxa"/>
          </w:tcPr>
          <w:p w:rsidR="00594969" w:rsidRPr="007679E2" w:rsidRDefault="00594969" w:rsidP="00594969">
            <w:pPr>
              <w:jc w:val="center"/>
            </w:pPr>
            <w:r w:rsidRPr="007679E2">
              <w:t>20,94.10</w:t>
            </w:r>
            <w:r w:rsidRPr="007679E2">
              <w:rPr>
                <w:vertAlign w:val="superscript"/>
              </w:rPr>
              <w:t>-6</w:t>
            </w:r>
          </w:p>
        </w:tc>
        <w:tc>
          <w:tcPr>
            <w:tcW w:w="1510" w:type="dxa"/>
          </w:tcPr>
          <w:p w:rsidR="00594969" w:rsidRPr="007679E2" w:rsidRDefault="00594969" w:rsidP="00594969">
            <w:pPr>
              <w:jc w:val="center"/>
            </w:pPr>
            <w:r w:rsidRPr="007679E2">
              <w:t>0</w:t>
            </w:r>
            <w:r>
              <w:t>.</w:t>
            </w:r>
            <w:r w:rsidRPr="007679E2">
              <w:t>5917</w:t>
            </w:r>
          </w:p>
        </w:tc>
        <w:tc>
          <w:tcPr>
            <w:tcW w:w="1511" w:type="dxa"/>
          </w:tcPr>
          <w:p w:rsidR="00594969" w:rsidRPr="007679E2" w:rsidRDefault="00594969" w:rsidP="00594969">
            <w:pPr>
              <w:jc w:val="center"/>
            </w:pPr>
            <w:r w:rsidRPr="007679E2">
              <w:t>83745</w:t>
            </w:r>
          </w:p>
        </w:tc>
      </w:tr>
      <w:tr w:rsidR="00594969" w:rsidRPr="007679E2" w:rsidTr="00C37064">
        <w:tc>
          <w:tcPr>
            <w:tcW w:w="1510" w:type="dxa"/>
            <w:shd w:val="clear" w:color="auto" w:fill="F2F2F2" w:themeFill="background1" w:themeFillShade="F2"/>
          </w:tcPr>
          <w:p w:rsidR="00594969" w:rsidRPr="007679E2" w:rsidRDefault="00594969" w:rsidP="00594969">
            <w:pPr>
              <w:jc w:val="center"/>
            </w:pPr>
            <w:proofErr w:type="spellStart"/>
            <w:r w:rsidRPr="007679E2">
              <w:t>ZnS</w:t>
            </w:r>
            <w:proofErr w:type="spellEnd"/>
            <w:r w:rsidRPr="007679E2">
              <w:t>/</w:t>
            </w:r>
            <w:proofErr w:type="spellStart"/>
            <w:r w:rsidRPr="007679E2">
              <w:t>ZnO</w:t>
            </w:r>
            <w:proofErr w:type="spellEnd"/>
            <w:r w:rsidRPr="007679E2">
              <w:t>/</w:t>
            </w:r>
            <w:proofErr w:type="spellStart"/>
            <w:r w:rsidRPr="007679E2">
              <w:t>gCN</w:t>
            </w:r>
            <w:proofErr w:type="spellEnd"/>
          </w:p>
        </w:tc>
        <w:tc>
          <w:tcPr>
            <w:tcW w:w="1510" w:type="dxa"/>
          </w:tcPr>
          <w:p w:rsidR="00594969" w:rsidRPr="007679E2" w:rsidRDefault="00594969" w:rsidP="00594969">
            <w:pPr>
              <w:jc w:val="center"/>
            </w:pPr>
            <w:r w:rsidRPr="007679E2">
              <w:t>234</w:t>
            </w:r>
            <w:r>
              <w:t>.</w:t>
            </w:r>
            <w:r w:rsidRPr="007679E2">
              <w:t>2</w:t>
            </w:r>
          </w:p>
        </w:tc>
        <w:tc>
          <w:tcPr>
            <w:tcW w:w="1510" w:type="dxa"/>
          </w:tcPr>
          <w:p w:rsidR="00594969" w:rsidRPr="007679E2" w:rsidRDefault="00594969" w:rsidP="00594969">
            <w:pPr>
              <w:jc w:val="center"/>
            </w:pPr>
            <w:r w:rsidRPr="007679E2">
              <w:t>13,21.10</w:t>
            </w:r>
            <w:r w:rsidRPr="007679E2">
              <w:rPr>
                <w:vertAlign w:val="superscript"/>
              </w:rPr>
              <w:t>-6</w:t>
            </w:r>
          </w:p>
        </w:tc>
        <w:tc>
          <w:tcPr>
            <w:tcW w:w="1510" w:type="dxa"/>
          </w:tcPr>
          <w:p w:rsidR="00594969" w:rsidRPr="007679E2" w:rsidRDefault="00594969" w:rsidP="00594969">
            <w:pPr>
              <w:jc w:val="center"/>
            </w:pPr>
            <w:r w:rsidRPr="007679E2">
              <w:t>0</w:t>
            </w:r>
            <w:r>
              <w:t>.</w:t>
            </w:r>
            <w:r w:rsidRPr="007679E2">
              <w:t>955</w:t>
            </w:r>
          </w:p>
        </w:tc>
        <w:tc>
          <w:tcPr>
            <w:tcW w:w="1511" w:type="dxa"/>
          </w:tcPr>
          <w:p w:rsidR="00594969" w:rsidRPr="007679E2" w:rsidRDefault="00594969" w:rsidP="00594969">
            <w:pPr>
              <w:jc w:val="center"/>
            </w:pPr>
            <w:r w:rsidRPr="007679E2">
              <w:t>43651</w:t>
            </w:r>
          </w:p>
        </w:tc>
      </w:tr>
    </w:tbl>
    <w:p w:rsidR="007679E2" w:rsidRDefault="007679E2" w:rsidP="00552F40">
      <w:pPr>
        <w:spacing w:after="0" w:line="360" w:lineRule="auto"/>
      </w:pPr>
    </w:p>
    <w:sectPr w:rsidR="00767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40"/>
    <w:rsid w:val="003C1C46"/>
    <w:rsid w:val="00552F40"/>
    <w:rsid w:val="00594969"/>
    <w:rsid w:val="005E7385"/>
    <w:rsid w:val="007679E2"/>
    <w:rsid w:val="00A018F8"/>
    <w:rsid w:val="00B67BDF"/>
    <w:rsid w:val="00CF0645"/>
    <w:rsid w:val="00D06EA6"/>
    <w:rsid w:val="00D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9757"/>
  <w15:chartTrackingRefBased/>
  <w15:docId w15:val="{86163593-ED2C-40FC-9744-A6F2C453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79E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Schneider</dc:creator>
  <cp:keywords/>
  <dc:description/>
  <cp:lastModifiedBy>Raphael Schneider</cp:lastModifiedBy>
  <cp:revision>10</cp:revision>
  <dcterms:created xsi:type="dcterms:W3CDTF">2024-08-21T15:44:00Z</dcterms:created>
  <dcterms:modified xsi:type="dcterms:W3CDTF">2024-09-05T10:13:00Z</dcterms:modified>
</cp:coreProperties>
</file>