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725B7" w14:textId="7C147EAF" w:rsidR="005B1F02" w:rsidRPr="00F80AE1" w:rsidRDefault="005B1F02" w:rsidP="005B1F02">
      <w:pPr>
        <w:pStyle w:val="p"/>
        <w:spacing w:before="0" w:beforeAutospacing="0" w:line="480" w:lineRule="auto"/>
        <w:jc w:val="both"/>
        <w:rPr>
          <w:b/>
          <w:lang w:val="en"/>
        </w:rPr>
      </w:pPr>
      <w:bookmarkStart w:id="0" w:name="_Hlk174050162"/>
      <w:r w:rsidRPr="00F80AE1">
        <w:rPr>
          <w:b/>
          <w:lang w:val="en"/>
        </w:rPr>
        <w:t xml:space="preserve">Ellagic acid reduces cadmium exposure-induced apoptosis in </w:t>
      </w:r>
      <w:proofErr w:type="spellStart"/>
      <w:r w:rsidRPr="00F80AE1">
        <w:rPr>
          <w:b/>
          <w:lang w:val="en"/>
        </w:rPr>
        <w:t>HT22</w:t>
      </w:r>
      <w:proofErr w:type="spellEnd"/>
      <w:r w:rsidRPr="00F80AE1">
        <w:rPr>
          <w:b/>
          <w:lang w:val="en"/>
        </w:rPr>
        <w:t xml:space="preserve"> cells via inhibiting oxidative stress and mitochondrial dysfunction and activating </w:t>
      </w:r>
      <w:proofErr w:type="spellStart"/>
      <w:r w:rsidRPr="00F80AE1">
        <w:rPr>
          <w:b/>
          <w:lang w:val="en"/>
        </w:rPr>
        <w:t>Nrf2</w:t>
      </w:r>
      <w:proofErr w:type="spellEnd"/>
      <w:r w:rsidRPr="00F80AE1">
        <w:rPr>
          <w:b/>
          <w:lang w:val="en"/>
        </w:rPr>
        <w:t>/HO-1 pathway</w:t>
      </w:r>
      <w:bookmarkEnd w:id="0"/>
    </w:p>
    <w:p w14:paraId="44208438" w14:textId="1A8D3E79" w:rsidR="00C83F5C" w:rsidRPr="00F80AE1" w:rsidRDefault="00C83F5C" w:rsidP="00093A7E">
      <w:pPr>
        <w:pStyle w:val="p"/>
        <w:spacing w:before="0" w:beforeAutospacing="0" w:line="480" w:lineRule="auto"/>
        <w:jc w:val="both"/>
        <w:rPr>
          <w:bCs/>
          <w:lang w:val="en"/>
        </w:rPr>
      </w:pPr>
      <w:r w:rsidRPr="00F80AE1">
        <w:rPr>
          <w:bCs/>
          <w:lang w:val="en"/>
        </w:rPr>
        <w:t xml:space="preserve">Yue </w:t>
      </w:r>
      <w:proofErr w:type="spellStart"/>
      <w:r w:rsidRPr="00F80AE1">
        <w:rPr>
          <w:bCs/>
          <w:lang w:val="en"/>
        </w:rPr>
        <w:t>Liu</w:t>
      </w:r>
      <w:r w:rsidRPr="00F80AE1">
        <w:rPr>
          <w:bCs/>
          <w:vertAlign w:val="superscript"/>
          <w:lang w:val="en"/>
        </w:rPr>
        <w:t>1,2</w:t>
      </w:r>
      <w:proofErr w:type="spellEnd"/>
      <w:r w:rsidRPr="00F80AE1">
        <w:rPr>
          <w:bCs/>
          <w:lang w:val="en"/>
        </w:rPr>
        <w:t xml:space="preserve">, </w:t>
      </w:r>
      <w:proofErr w:type="spellStart"/>
      <w:r w:rsidRPr="00F80AE1">
        <w:rPr>
          <w:bCs/>
          <w:lang w:val="en"/>
        </w:rPr>
        <w:t>Chunhong</w:t>
      </w:r>
      <w:proofErr w:type="spellEnd"/>
      <w:r w:rsidRPr="00F80AE1">
        <w:rPr>
          <w:bCs/>
          <w:lang w:val="en"/>
        </w:rPr>
        <w:t xml:space="preserve"> </w:t>
      </w:r>
      <w:proofErr w:type="spellStart"/>
      <w:r w:rsidRPr="00F80AE1">
        <w:rPr>
          <w:bCs/>
          <w:lang w:val="en"/>
        </w:rPr>
        <w:t>Chen</w:t>
      </w:r>
      <w:r w:rsidRPr="00F80AE1">
        <w:rPr>
          <w:bCs/>
          <w:vertAlign w:val="superscript"/>
          <w:lang w:val="en"/>
        </w:rPr>
        <w:t>1,2</w:t>
      </w:r>
      <w:proofErr w:type="spellEnd"/>
      <w:r w:rsidRPr="00F80AE1">
        <w:rPr>
          <w:bCs/>
          <w:lang w:val="en"/>
        </w:rPr>
        <w:t xml:space="preserve">, </w:t>
      </w:r>
      <w:proofErr w:type="spellStart"/>
      <w:r w:rsidRPr="00F80AE1">
        <w:rPr>
          <w:bCs/>
          <w:lang w:val="en"/>
        </w:rPr>
        <w:t>Zhihui</w:t>
      </w:r>
      <w:proofErr w:type="spellEnd"/>
      <w:r w:rsidRPr="00F80AE1">
        <w:rPr>
          <w:bCs/>
          <w:lang w:val="en"/>
        </w:rPr>
        <w:t xml:space="preserve"> </w:t>
      </w:r>
      <w:proofErr w:type="spellStart"/>
      <w:r w:rsidRPr="00F80AE1">
        <w:rPr>
          <w:bCs/>
          <w:lang w:val="en"/>
        </w:rPr>
        <w:t>Hao</w:t>
      </w:r>
      <w:r w:rsidRPr="00F80AE1">
        <w:rPr>
          <w:bCs/>
          <w:vertAlign w:val="superscript"/>
          <w:lang w:val="en"/>
        </w:rPr>
        <w:t>1,2</w:t>
      </w:r>
      <w:proofErr w:type="spellEnd"/>
      <w:r w:rsidRPr="00F80AE1">
        <w:rPr>
          <w:bCs/>
          <w:lang w:val="en"/>
        </w:rPr>
        <w:t xml:space="preserve">, Jianzhong </w:t>
      </w:r>
      <w:proofErr w:type="spellStart"/>
      <w:r w:rsidRPr="00F80AE1">
        <w:rPr>
          <w:bCs/>
          <w:lang w:val="en"/>
        </w:rPr>
        <w:t>Shen</w:t>
      </w:r>
      <w:r w:rsidRPr="00F80AE1">
        <w:rPr>
          <w:bCs/>
          <w:vertAlign w:val="superscript"/>
          <w:lang w:val="en"/>
        </w:rPr>
        <w:t>1,2</w:t>
      </w:r>
      <w:proofErr w:type="spellEnd"/>
      <w:r w:rsidRPr="00F80AE1">
        <w:rPr>
          <w:bCs/>
          <w:lang w:val="en"/>
        </w:rPr>
        <w:t xml:space="preserve">, </w:t>
      </w:r>
      <w:proofErr w:type="spellStart"/>
      <w:r w:rsidRPr="00F80AE1">
        <w:rPr>
          <w:bCs/>
          <w:lang w:val="en"/>
        </w:rPr>
        <w:t>Shusheng</w:t>
      </w:r>
      <w:proofErr w:type="spellEnd"/>
      <w:r w:rsidRPr="00F80AE1">
        <w:rPr>
          <w:bCs/>
          <w:lang w:val="en"/>
        </w:rPr>
        <w:t xml:space="preserve"> </w:t>
      </w:r>
      <w:proofErr w:type="spellStart"/>
      <w:r w:rsidRPr="00F80AE1">
        <w:rPr>
          <w:bCs/>
          <w:lang w:val="en"/>
        </w:rPr>
        <w:t>Tang</w:t>
      </w:r>
      <w:r w:rsidRPr="00F80AE1">
        <w:rPr>
          <w:bCs/>
          <w:vertAlign w:val="superscript"/>
          <w:lang w:val="en"/>
        </w:rPr>
        <w:t>1,2</w:t>
      </w:r>
      <w:proofErr w:type="spellEnd"/>
      <w:r w:rsidR="00F82078" w:rsidRPr="00F80AE1">
        <w:rPr>
          <w:bCs/>
          <w:vertAlign w:val="superscript"/>
          <w:lang w:val="en"/>
        </w:rPr>
        <w:t>*</w:t>
      </w:r>
      <w:r w:rsidRPr="00F80AE1">
        <w:rPr>
          <w:bCs/>
          <w:lang w:val="en"/>
        </w:rPr>
        <w:t xml:space="preserve">, </w:t>
      </w:r>
      <w:proofErr w:type="spellStart"/>
      <w:r w:rsidRPr="00F80AE1">
        <w:rPr>
          <w:bCs/>
          <w:lang w:val="en"/>
        </w:rPr>
        <w:t>Chongshan</w:t>
      </w:r>
      <w:proofErr w:type="spellEnd"/>
      <w:r w:rsidRPr="00F80AE1">
        <w:rPr>
          <w:bCs/>
          <w:lang w:val="en"/>
        </w:rPr>
        <w:t xml:space="preserve"> </w:t>
      </w:r>
      <w:proofErr w:type="spellStart"/>
      <w:r w:rsidRPr="00F80AE1">
        <w:rPr>
          <w:bCs/>
          <w:lang w:val="en"/>
        </w:rPr>
        <w:t>Dai</w:t>
      </w:r>
      <w:r w:rsidRPr="00F80AE1">
        <w:rPr>
          <w:bCs/>
          <w:vertAlign w:val="superscript"/>
          <w:lang w:val="en"/>
        </w:rPr>
        <w:t>1,2</w:t>
      </w:r>
      <w:proofErr w:type="spellEnd"/>
      <w:r w:rsidRPr="00F80AE1">
        <w:rPr>
          <w:bCs/>
          <w:vertAlign w:val="superscript"/>
          <w:lang w:val="en"/>
        </w:rPr>
        <w:t>*</w:t>
      </w:r>
    </w:p>
    <w:p w14:paraId="608FEC10" w14:textId="652B6FB8" w:rsidR="005B1F02" w:rsidRPr="00F80AE1" w:rsidRDefault="005B1F02" w:rsidP="005B1F02">
      <w:pPr>
        <w:pStyle w:val="p"/>
        <w:spacing w:before="0" w:beforeAutospacing="0" w:line="480" w:lineRule="auto"/>
        <w:jc w:val="both"/>
      </w:pPr>
      <w:r w:rsidRPr="00F33758">
        <w:rPr>
          <w:vertAlign w:val="superscript"/>
        </w:rPr>
        <w:t>1</w:t>
      </w:r>
      <w:bookmarkStart w:id="1" w:name="OLE_LINK29"/>
      <w:bookmarkStart w:id="2" w:name="OLE_LINK35"/>
      <w:bookmarkStart w:id="3" w:name="OLE_LINK36"/>
      <w:r w:rsidRPr="00F80AE1">
        <w:t xml:space="preserve"> National Key Laboratory of Veterinary Public Health and Safety, College of Veterinary Medicine, China Agricultural University, Beijing, 100193, P.R. China.</w:t>
      </w:r>
    </w:p>
    <w:bookmarkEnd w:id="1"/>
    <w:bookmarkEnd w:id="2"/>
    <w:bookmarkEnd w:id="3"/>
    <w:p w14:paraId="0C601AC0" w14:textId="77777777" w:rsidR="005B1F02" w:rsidRPr="00F80AE1" w:rsidRDefault="005B1F02" w:rsidP="005B1F02">
      <w:pPr>
        <w:pStyle w:val="p"/>
        <w:spacing w:before="0" w:beforeAutospacing="0" w:line="480" w:lineRule="auto"/>
        <w:jc w:val="both"/>
      </w:pPr>
      <w:r w:rsidRPr="00F33758">
        <w:rPr>
          <w:vertAlign w:val="superscript"/>
        </w:rPr>
        <w:t>2</w:t>
      </w:r>
      <w:r w:rsidRPr="00F80AE1">
        <w:t xml:space="preserve"> Key Biology Laboratory of Chinese Veterinary Medicine, Ministry of Agriculture and Rural Affairs, Beijing, 100193, P.R. China.</w:t>
      </w:r>
    </w:p>
    <w:p w14:paraId="64C1A6B8" w14:textId="2746F1F5" w:rsidR="00C83F5C" w:rsidRPr="00F80AE1" w:rsidRDefault="00C83F5C" w:rsidP="00093A7E">
      <w:pPr>
        <w:pStyle w:val="p"/>
        <w:spacing w:before="0" w:beforeAutospacing="0" w:line="480" w:lineRule="auto"/>
        <w:jc w:val="both"/>
      </w:pPr>
      <w:r w:rsidRPr="00F80AE1">
        <w:t>*Correspondence</w:t>
      </w:r>
      <w:r w:rsidR="00F80AE1">
        <w:rPr>
          <w:rFonts w:hint="eastAsia"/>
        </w:rPr>
        <w:t>s</w:t>
      </w:r>
      <w:r w:rsidRPr="00F80AE1">
        <w:t xml:space="preserve">: </w:t>
      </w:r>
      <w:proofErr w:type="spellStart"/>
      <w:r w:rsidRPr="00F80AE1">
        <w:t>Chongshan</w:t>
      </w:r>
      <w:proofErr w:type="spellEnd"/>
      <w:r w:rsidRPr="00F80AE1">
        <w:t xml:space="preserve"> Dai, E-mail: </w:t>
      </w:r>
      <w:hyperlink r:id="rId6" w:history="1">
        <w:r w:rsidRPr="00F80AE1">
          <w:t>daichongshan@cau.edu.cn</w:t>
        </w:r>
      </w:hyperlink>
      <w:r w:rsidR="00F82078" w:rsidRPr="00F80AE1">
        <w:t>;</w:t>
      </w:r>
      <w:r w:rsidR="00F82078" w:rsidRPr="00F80AE1">
        <w:rPr>
          <w:rFonts w:eastAsiaTheme="minorEastAsia"/>
        </w:rPr>
        <w:t xml:space="preserve"> </w:t>
      </w:r>
      <w:proofErr w:type="spellStart"/>
      <w:r w:rsidR="00F82078" w:rsidRPr="00F80AE1">
        <w:rPr>
          <w:rFonts w:eastAsiaTheme="minorEastAsia"/>
        </w:rPr>
        <w:t>Shusheng</w:t>
      </w:r>
      <w:proofErr w:type="spellEnd"/>
      <w:r w:rsidR="00F82078" w:rsidRPr="00F80AE1">
        <w:rPr>
          <w:rFonts w:eastAsiaTheme="minorEastAsia"/>
        </w:rPr>
        <w:t xml:space="preserve"> Tang,</w:t>
      </w:r>
      <w:r w:rsidR="00F82078" w:rsidRPr="00F80AE1">
        <w:t xml:space="preserve"> E-mail:</w:t>
      </w:r>
      <w:r w:rsidR="00F82078" w:rsidRPr="00F80AE1">
        <w:rPr>
          <w:rFonts w:eastAsiaTheme="minorEastAsia"/>
        </w:rPr>
        <w:t xml:space="preserve"> tssfj@cau.edu.cn.</w:t>
      </w:r>
    </w:p>
    <w:p w14:paraId="061BEC9A" w14:textId="70F01A2C" w:rsidR="00C83F5C" w:rsidRPr="00F80AE1" w:rsidRDefault="00C83F5C" w:rsidP="00093A7E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34671B" w14:textId="509D12EA" w:rsidR="004358B9" w:rsidRPr="00F80AE1" w:rsidRDefault="004358B9" w:rsidP="00093A7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Materials and </w:t>
      </w:r>
      <w:r w:rsidR="00540A05" w:rsidRPr="00F80AE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>ethods</w:t>
      </w:r>
    </w:p>
    <w:p w14:paraId="6CA3DA26" w14:textId="77777777" w:rsidR="00C83F5C" w:rsidRPr="00F80AE1" w:rsidRDefault="00C83F5C" w:rsidP="00093A7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80AE1">
        <w:rPr>
          <w:rFonts w:ascii="Times New Roman" w:hAnsi="Times New Roman" w:cs="Times New Roman"/>
          <w:b/>
          <w:sz w:val="24"/>
          <w:szCs w:val="24"/>
        </w:rPr>
        <w:t xml:space="preserve">2.4 </w:t>
      </w:r>
      <w:proofErr w:type="spellStart"/>
      <w:r w:rsidRPr="00F80AE1">
        <w:rPr>
          <w:rFonts w:ascii="Times New Roman" w:hAnsi="Times New Roman" w:cs="Times New Roman"/>
          <w:b/>
          <w:sz w:val="24"/>
          <w:szCs w:val="24"/>
        </w:rPr>
        <w:t>LDH</w:t>
      </w:r>
      <w:proofErr w:type="spellEnd"/>
      <w:r w:rsidRPr="00F80AE1">
        <w:rPr>
          <w:rFonts w:ascii="Times New Roman" w:hAnsi="Times New Roman" w:cs="Times New Roman"/>
          <w:b/>
          <w:sz w:val="24"/>
          <w:szCs w:val="24"/>
        </w:rPr>
        <w:t xml:space="preserve"> measurement</w:t>
      </w:r>
    </w:p>
    <w:p w14:paraId="29BA2B6F" w14:textId="6B818D5F" w:rsidR="00CE4B7F" w:rsidRPr="00F80AE1" w:rsidRDefault="00C83F5C" w:rsidP="00444779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 xml:space="preserve">The toxic effects of </w:t>
      </w:r>
      <w:r w:rsidR="00444779" w:rsidRPr="00F80AE1">
        <w:rPr>
          <w:rFonts w:ascii="Times New Roman" w:hAnsi="Times New Roman" w:cs="Times New Roman"/>
          <w:sz w:val="24"/>
          <w:szCs w:val="24"/>
        </w:rPr>
        <w:t>cadmium sulfate (</w:t>
      </w:r>
      <w:proofErr w:type="spellStart"/>
      <w:r w:rsidR="00444779" w:rsidRPr="00F80AE1">
        <w:rPr>
          <w:rFonts w:ascii="Times New Roman" w:hAnsi="Times New Roman" w:cs="Times New Roman"/>
          <w:sz w:val="24"/>
          <w:szCs w:val="24"/>
        </w:rPr>
        <w:t>CdSO</w:t>
      </w:r>
      <w:r w:rsidR="00444779"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444779" w:rsidRPr="00F80AE1">
        <w:rPr>
          <w:rFonts w:ascii="Times New Roman" w:hAnsi="Times New Roman" w:cs="Times New Roman"/>
          <w:sz w:val="24"/>
          <w:szCs w:val="24"/>
        </w:rPr>
        <w:t>)</w:t>
      </w:r>
      <w:r w:rsidRPr="00F80AE1">
        <w:rPr>
          <w:rFonts w:ascii="Times New Roman" w:hAnsi="Times New Roman" w:cs="Times New Roman"/>
          <w:sz w:val="24"/>
          <w:szCs w:val="24"/>
        </w:rPr>
        <w:t xml:space="preserve"> exposure on cell membranes of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HT22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cells were measured using 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the </w:t>
      </w:r>
      <w:r w:rsidRPr="00F80AE1">
        <w:rPr>
          <w:rFonts w:ascii="Times New Roman" w:hAnsi="Times New Roman" w:cs="Times New Roman"/>
          <w:sz w:val="24"/>
          <w:szCs w:val="24"/>
        </w:rPr>
        <w:t>lactate dehydrogenase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LDH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) release method. The detail</w:t>
      </w:r>
      <w:r w:rsidR="00444779" w:rsidRPr="00F80AE1">
        <w:rPr>
          <w:rFonts w:ascii="Times New Roman" w:hAnsi="Times New Roman" w:cs="Times New Roman"/>
          <w:sz w:val="24"/>
          <w:szCs w:val="24"/>
        </w:rPr>
        <w:t>ed</w:t>
      </w:r>
      <w:r w:rsidRPr="00F80AE1">
        <w:rPr>
          <w:rFonts w:ascii="Times New Roman" w:hAnsi="Times New Roman" w:cs="Times New Roman"/>
          <w:sz w:val="24"/>
          <w:szCs w:val="24"/>
        </w:rPr>
        <w:t xml:space="preserve"> protocol follow</w:t>
      </w:r>
      <w:r w:rsidR="00540A05" w:rsidRPr="00F80AE1">
        <w:rPr>
          <w:rFonts w:ascii="Times New Roman" w:hAnsi="Times New Roman" w:cs="Times New Roman"/>
          <w:sz w:val="24"/>
          <w:szCs w:val="24"/>
        </w:rPr>
        <w:t>s</w:t>
      </w:r>
      <w:r w:rsidRPr="00F80AE1">
        <w:rPr>
          <w:rFonts w:ascii="Times New Roman" w:hAnsi="Times New Roman" w:cs="Times New Roman"/>
          <w:sz w:val="24"/>
          <w:szCs w:val="24"/>
        </w:rPr>
        <w:t xml:space="preserve"> the instructions </w:t>
      </w:r>
      <w:r w:rsidR="00444779" w:rsidRPr="00F80AE1">
        <w:rPr>
          <w:rFonts w:ascii="Times New Roman" w:hAnsi="Times New Roman" w:cs="Times New Roman"/>
          <w:sz w:val="24"/>
          <w:szCs w:val="24"/>
        </w:rPr>
        <w:t>provided by</w:t>
      </w:r>
      <w:r w:rsidRPr="00F80AE1">
        <w:rPr>
          <w:rFonts w:ascii="Times New Roman" w:hAnsi="Times New Roman" w:cs="Times New Roman"/>
          <w:sz w:val="24"/>
          <w:szCs w:val="24"/>
        </w:rPr>
        <w:t xml:space="preserve"> a commercially available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LDH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kit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Beyotime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Biotechnology Company, Haimen, China). In brief, </w:t>
      </w:r>
      <w:r w:rsidR="00540A05" w:rsidRPr="00F80AE1">
        <w:rPr>
          <w:rFonts w:ascii="Times New Roman" w:hAnsi="Times New Roman" w:cs="Times New Roman"/>
          <w:sz w:val="24"/>
          <w:szCs w:val="24"/>
        </w:rPr>
        <w:t>a</w:t>
      </w:r>
      <w:r w:rsidRPr="00F80AE1">
        <w:rPr>
          <w:rFonts w:ascii="Times New Roman" w:hAnsi="Times New Roman" w:cs="Times New Roman"/>
          <w:sz w:val="24"/>
          <w:szCs w:val="24"/>
        </w:rPr>
        <w:t xml:space="preserve"> 96-well cell culture plate was used and 1 × 10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80AE1">
        <w:rPr>
          <w:rFonts w:ascii="Times New Roman" w:hAnsi="Times New Roman" w:cs="Times New Roman"/>
          <w:sz w:val="24"/>
          <w:szCs w:val="24"/>
        </w:rPr>
        <w:t xml:space="preserve"> cells were seeded per well. After 24 hours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 of</w:t>
      </w:r>
      <w:r w:rsidRPr="00F80AE1">
        <w:rPr>
          <w:rFonts w:ascii="Times New Roman" w:hAnsi="Times New Roman" w:cs="Times New Roman"/>
          <w:sz w:val="24"/>
          <w:szCs w:val="24"/>
        </w:rPr>
        <w:t xml:space="preserve"> cult</w:t>
      </w:r>
      <w:r w:rsidR="00540A05" w:rsidRPr="00F80AE1">
        <w:rPr>
          <w:rFonts w:ascii="Times New Roman" w:hAnsi="Times New Roman" w:cs="Times New Roman"/>
          <w:sz w:val="24"/>
          <w:szCs w:val="24"/>
        </w:rPr>
        <w:t>ivation</w:t>
      </w:r>
      <w:r w:rsidRPr="00F80AE1">
        <w:rPr>
          <w:rFonts w:ascii="Times New Roman" w:hAnsi="Times New Roman" w:cs="Times New Roman"/>
          <w:sz w:val="24"/>
          <w:szCs w:val="24"/>
        </w:rPr>
        <w:t xml:space="preserve">, cells were treated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444779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at various concentrations of 0.625, 1.25, 2.5, 5, and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24 hours. </w:t>
      </w:r>
      <w:r w:rsidR="00CE4B7F" w:rsidRPr="00F80AE1">
        <w:rPr>
          <w:rFonts w:ascii="Times New Roman" w:hAnsi="Times New Roman" w:cs="Times New Roman"/>
          <w:sz w:val="24"/>
          <w:szCs w:val="24"/>
        </w:rPr>
        <w:t>After treatment, the culture medium was collected and centrifuged at 400 rpm for 5 min</w:t>
      </w:r>
      <w:r w:rsidR="00540A05" w:rsidRPr="00F80AE1">
        <w:rPr>
          <w:rFonts w:ascii="Times New Roman" w:hAnsi="Times New Roman" w:cs="Times New Roman"/>
          <w:sz w:val="24"/>
          <w:szCs w:val="24"/>
        </w:rPr>
        <w:t>.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540A05" w:rsidRPr="00F80AE1">
        <w:rPr>
          <w:rFonts w:ascii="Times New Roman" w:hAnsi="Times New Roman" w:cs="Times New Roman"/>
          <w:sz w:val="24"/>
          <w:szCs w:val="24"/>
        </w:rPr>
        <w:t>T</w:t>
      </w:r>
      <w:r w:rsidR="00CE4B7F" w:rsidRPr="00F80AE1">
        <w:rPr>
          <w:rFonts w:ascii="Times New Roman" w:hAnsi="Times New Roman" w:cs="Times New Roman"/>
          <w:sz w:val="24"/>
          <w:szCs w:val="24"/>
        </w:rPr>
        <w:t>he</w:t>
      </w:r>
      <w:r w:rsidR="00540A05" w:rsidRPr="00F80AE1">
        <w:rPr>
          <w:rFonts w:ascii="Times New Roman" w:hAnsi="Times New Roman" w:cs="Times New Roman"/>
          <w:sz w:val="24"/>
          <w:szCs w:val="24"/>
        </w:rPr>
        <w:t>n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, the supernatants were collected and the levels of </w:t>
      </w:r>
      <w:proofErr w:type="spellStart"/>
      <w:r w:rsidR="00CE4B7F" w:rsidRPr="00F80AE1">
        <w:rPr>
          <w:rFonts w:ascii="Times New Roman" w:hAnsi="Times New Roman" w:cs="Times New Roman"/>
          <w:sz w:val="24"/>
          <w:szCs w:val="24"/>
        </w:rPr>
        <w:t>LDH</w:t>
      </w:r>
      <w:proofErr w:type="spellEnd"/>
      <w:r w:rsidR="00CE4B7F" w:rsidRPr="00F80AE1">
        <w:rPr>
          <w:rFonts w:ascii="Times New Roman" w:hAnsi="Times New Roman" w:cs="Times New Roman"/>
          <w:sz w:val="24"/>
          <w:szCs w:val="24"/>
        </w:rPr>
        <w:t xml:space="preserve"> were determined. The final values were normalized to the control group.</w:t>
      </w:r>
    </w:p>
    <w:p w14:paraId="1B541C23" w14:textId="4FDC1A9F" w:rsidR="00C83F5C" w:rsidRPr="00F80AE1" w:rsidRDefault="00C83F5C" w:rsidP="00F80AE1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 xml:space="preserve">To investigate the effects of </w:t>
      </w:r>
      <w:r w:rsidR="00CE4B7F" w:rsidRPr="00F80AE1">
        <w:rPr>
          <w:rFonts w:ascii="Times New Roman" w:hAnsi="Times New Roman" w:cs="Times New Roman"/>
          <w:sz w:val="24"/>
          <w:szCs w:val="24"/>
        </w:rPr>
        <w:t>ellagic acid (</w:t>
      </w:r>
      <w:r w:rsidRPr="00F80AE1">
        <w:rPr>
          <w:rFonts w:ascii="Times New Roman" w:hAnsi="Times New Roman" w:cs="Times New Roman"/>
          <w:sz w:val="24"/>
          <w:szCs w:val="24"/>
        </w:rPr>
        <w:t>EA</w:t>
      </w:r>
      <w:r w:rsidR="00CE4B7F" w:rsidRPr="00F80AE1">
        <w:rPr>
          <w:rFonts w:ascii="Times New Roman" w:hAnsi="Times New Roman" w:cs="Times New Roman"/>
          <w:sz w:val="24"/>
          <w:szCs w:val="24"/>
        </w:rPr>
        <w:t>)</w:t>
      </w:r>
      <w:r w:rsidRPr="00F80AE1">
        <w:rPr>
          <w:rFonts w:ascii="Times New Roman" w:hAnsi="Times New Roman" w:cs="Times New Roman"/>
          <w:sz w:val="24"/>
          <w:szCs w:val="24"/>
        </w:rPr>
        <w:t xml:space="preserve"> supplementation on </w:t>
      </w:r>
      <w:r w:rsidR="00CE4B7F" w:rsidRPr="00F80AE1">
        <w:rPr>
          <w:rFonts w:ascii="Times New Roman" w:hAnsi="Times New Roman" w:cs="Times New Roman"/>
          <w:sz w:val="24"/>
          <w:szCs w:val="24"/>
        </w:rPr>
        <w:t>CdSO</w:t>
      </w:r>
      <w:r w:rsidR="00CE4B7F"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80AE1">
        <w:rPr>
          <w:rFonts w:ascii="Times New Roman" w:hAnsi="Times New Roman" w:cs="Times New Roman"/>
          <w:sz w:val="24"/>
          <w:szCs w:val="24"/>
        </w:rPr>
        <w:t xml:space="preserve">-induced cell membrane damage, cells were pretreated with EA at the final </w:t>
      </w:r>
      <w:r w:rsidR="00444779" w:rsidRPr="00F80AE1">
        <w:rPr>
          <w:rFonts w:ascii="Times New Roman" w:hAnsi="Times New Roman" w:cs="Times New Roman"/>
          <w:sz w:val="24"/>
          <w:szCs w:val="24"/>
        </w:rPr>
        <w:t>concentrations</w:t>
      </w:r>
      <w:r w:rsidRPr="00F80AE1">
        <w:rPr>
          <w:rFonts w:ascii="Times New Roman" w:hAnsi="Times New Roman" w:cs="Times New Roman"/>
          <w:sz w:val="24"/>
          <w:szCs w:val="24"/>
        </w:rPr>
        <w:t xml:space="preserve"> of 5, 10, and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 hours, then were co-treated with or without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at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another 24 hours. 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After treatment, the </w:t>
      </w:r>
      <w:proofErr w:type="spellStart"/>
      <w:r w:rsidR="00CE4B7F" w:rsidRPr="00F80AE1">
        <w:rPr>
          <w:rFonts w:ascii="Times New Roman" w:hAnsi="Times New Roman" w:cs="Times New Roman"/>
          <w:sz w:val="24"/>
          <w:szCs w:val="24"/>
        </w:rPr>
        <w:t>LDH</w:t>
      </w:r>
      <w:proofErr w:type="spellEnd"/>
      <w:r w:rsidR="00CE4B7F" w:rsidRPr="00F80AE1">
        <w:rPr>
          <w:rFonts w:ascii="Times New Roman" w:hAnsi="Times New Roman" w:cs="Times New Roman"/>
          <w:sz w:val="24"/>
          <w:szCs w:val="24"/>
        </w:rPr>
        <w:t xml:space="preserve"> levels were measured. </w:t>
      </w:r>
    </w:p>
    <w:p w14:paraId="04C83D84" w14:textId="2F5C5405" w:rsidR="00C83F5C" w:rsidRPr="00F80AE1" w:rsidRDefault="00C83F5C" w:rsidP="00093A7E">
      <w:pPr>
        <w:tabs>
          <w:tab w:val="left" w:pos="7878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80AE1">
        <w:rPr>
          <w:rFonts w:ascii="Times New Roman" w:hAnsi="Times New Roman" w:cs="Times New Roman"/>
          <w:b/>
          <w:sz w:val="24"/>
          <w:szCs w:val="24"/>
        </w:rPr>
        <w:t>2.</w:t>
      </w:r>
      <w:r w:rsidR="00616BF3" w:rsidRPr="00F80AE1">
        <w:rPr>
          <w:rFonts w:ascii="Times New Roman" w:hAnsi="Times New Roman" w:cs="Times New Roman"/>
          <w:b/>
          <w:sz w:val="24"/>
          <w:szCs w:val="24"/>
        </w:rPr>
        <w:t>6</w:t>
      </w:r>
      <w:r w:rsidRPr="00F80AE1">
        <w:rPr>
          <w:rFonts w:ascii="Times New Roman" w:hAnsi="Times New Roman" w:cs="Times New Roman"/>
          <w:b/>
          <w:sz w:val="24"/>
          <w:szCs w:val="24"/>
        </w:rPr>
        <w:t xml:space="preserve"> Measurement of intracellular ROS levels and oxidative stress biomarkers</w:t>
      </w:r>
    </w:p>
    <w:p w14:paraId="10EC996B" w14:textId="6F87C32A" w:rsidR="00C83F5C" w:rsidRPr="00F80AE1" w:rsidRDefault="00C83F5C" w:rsidP="00093A7E">
      <w:pPr>
        <w:tabs>
          <w:tab w:val="left" w:pos="7878"/>
        </w:tabs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>The levels of intracellular ROS were measured using ROS-specific fluorescent dye 2,7-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dichlorofluorescein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diacetate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DCFH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-DA)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Beyotime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, Haimen, China), according to </w:t>
      </w:r>
      <w:r w:rsidR="00444779" w:rsidRPr="00F80AE1">
        <w:rPr>
          <w:rFonts w:ascii="Times New Roman" w:hAnsi="Times New Roman" w:cs="Times New Roman"/>
          <w:sz w:val="24"/>
          <w:szCs w:val="24"/>
        </w:rPr>
        <w:t xml:space="preserve">the </w:t>
      </w:r>
      <w:r w:rsidRPr="00F80AE1">
        <w:rPr>
          <w:rFonts w:ascii="Times New Roman" w:hAnsi="Times New Roman" w:cs="Times New Roman"/>
          <w:sz w:val="24"/>
          <w:szCs w:val="24"/>
        </w:rPr>
        <w:t xml:space="preserve">description </w:t>
      </w:r>
      <w:r w:rsidR="00444779" w:rsidRPr="00F80AE1">
        <w:rPr>
          <w:rFonts w:ascii="Times New Roman" w:hAnsi="Times New Roman" w:cs="Times New Roman"/>
          <w:sz w:val="24"/>
          <w:szCs w:val="24"/>
        </w:rPr>
        <w:t>from</w:t>
      </w:r>
      <w:r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444779" w:rsidRPr="00F80AE1">
        <w:rPr>
          <w:rFonts w:ascii="Times New Roman" w:hAnsi="Times New Roman" w:cs="Times New Roman"/>
          <w:sz w:val="24"/>
          <w:szCs w:val="24"/>
        </w:rPr>
        <w:t xml:space="preserve">a </w:t>
      </w:r>
      <w:r w:rsidRPr="00F80AE1">
        <w:rPr>
          <w:rFonts w:ascii="Times New Roman" w:hAnsi="Times New Roman" w:cs="Times New Roman"/>
          <w:sz w:val="24"/>
          <w:szCs w:val="24"/>
        </w:rPr>
        <w:t xml:space="preserve">previous study </w:t>
      </w:r>
      <w:r w:rsidRPr="00F80AE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PEVuZE5vdGU+PENpdGU+PEF1dGhvcj5EYWk8L0F1dGhvcj48WWVhcj4yMDE4PC9ZZWFyPjxSZWNO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=
</w:fldData>
        </w:fldChar>
      </w:r>
      <w:r w:rsidRPr="00F80AE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F80AE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PEVuZE5vdGU+PENpdGU+PEF1dGhvcj5EYWk8L0F1dGhvcj48WWVhcj4yMDE4PC9ZZWFyPjxSZWNO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=
</w:fldData>
        </w:fldChar>
      </w:r>
      <w:r w:rsidRPr="00F80AE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F80AE1">
        <w:rPr>
          <w:rFonts w:ascii="Times New Roman" w:hAnsi="Times New Roman" w:cs="Times New Roman"/>
          <w:sz w:val="24"/>
          <w:szCs w:val="24"/>
        </w:rPr>
      </w:r>
      <w:r w:rsidRPr="00F80AE1">
        <w:rPr>
          <w:rFonts w:ascii="Times New Roman" w:hAnsi="Times New Roman" w:cs="Times New Roman"/>
          <w:sz w:val="24"/>
          <w:szCs w:val="24"/>
        </w:rPr>
        <w:fldChar w:fldCharType="end"/>
      </w:r>
      <w:r w:rsidRPr="00F80AE1">
        <w:rPr>
          <w:rFonts w:ascii="Times New Roman" w:hAnsi="Times New Roman" w:cs="Times New Roman"/>
          <w:sz w:val="24"/>
          <w:szCs w:val="24"/>
        </w:rPr>
      </w:r>
      <w:r w:rsidRPr="00F80AE1">
        <w:rPr>
          <w:rFonts w:ascii="Times New Roman" w:hAnsi="Times New Roman" w:cs="Times New Roman"/>
          <w:sz w:val="24"/>
          <w:szCs w:val="24"/>
        </w:rPr>
        <w:fldChar w:fldCharType="separate"/>
      </w:r>
      <w:r w:rsidRPr="00F80AE1">
        <w:rPr>
          <w:rFonts w:ascii="Times New Roman" w:hAnsi="Times New Roman" w:cs="Times New Roman"/>
          <w:noProof/>
          <w:sz w:val="24"/>
          <w:szCs w:val="24"/>
        </w:rPr>
        <w:t>(Dai et al., 2018)</w:t>
      </w:r>
      <w:r w:rsidRPr="00F80AE1">
        <w:rPr>
          <w:rFonts w:ascii="Times New Roman" w:hAnsi="Times New Roman" w:cs="Times New Roman"/>
          <w:sz w:val="24"/>
          <w:szCs w:val="24"/>
        </w:rPr>
        <w:fldChar w:fldCharType="end"/>
      </w:r>
      <w:r w:rsidRPr="00F80AE1">
        <w:rPr>
          <w:rFonts w:ascii="Times New Roman" w:hAnsi="Times New Roman" w:cs="Times New Roman"/>
          <w:sz w:val="24"/>
          <w:szCs w:val="24"/>
        </w:rPr>
        <w:t>. Briefly, 1× 10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80AE1">
        <w:rPr>
          <w:rFonts w:ascii="Times New Roman" w:hAnsi="Times New Roman" w:cs="Times New Roman"/>
          <w:sz w:val="24"/>
          <w:szCs w:val="24"/>
        </w:rPr>
        <w:t xml:space="preserve"> cells per well were seeded into a 12-well plate. After 24 h, cells were pretreated with EA at 5, 10, and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 </w:t>
      </w:r>
      <w:r w:rsidR="00CE4B7F" w:rsidRPr="00F80AE1">
        <w:rPr>
          <w:rFonts w:ascii="Times New Roman" w:hAnsi="Times New Roman" w:cs="Times New Roman"/>
          <w:sz w:val="24"/>
          <w:szCs w:val="24"/>
        </w:rPr>
        <w:t>hours</w:t>
      </w:r>
      <w:r w:rsidRPr="00F80AE1">
        <w:rPr>
          <w:rFonts w:ascii="Times New Roman" w:hAnsi="Times New Roman" w:cs="Times New Roman"/>
          <w:sz w:val="24"/>
          <w:szCs w:val="24"/>
        </w:rPr>
        <w:t xml:space="preserve">, then were co-treated with or without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at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. After 24 hours</w:t>
      </w:r>
      <w:r w:rsidR="00CE4B7F" w:rsidRPr="00F80AE1">
        <w:rPr>
          <w:rFonts w:ascii="Times New Roman" w:hAnsi="Times New Roman" w:cs="Times New Roman"/>
          <w:sz w:val="24"/>
          <w:szCs w:val="24"/>
        </w:rPr>
        <w:t>,</w:t>
      </w:r>
      <w:r w:rsidRPr="00F80AE1">
        <w:rPr>
          <w:rFonts w:ascii="Times New Roman" w:hAnsi="Times New Roman" w:cs="Times New Roman"/>
          <w:sz w:val="24"/>
          <w:szCs w:val="24"/>
        </w:rPr>
        <w:t xml:space="preserve"> cells were washed twice with PBS (5 minutes per time)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 and</w:t>
      </w:r>
      <w:r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incubated </w:t>
      </w:r>
      <w:r w:rsidRPr="00F80AE1">
        <w:rPr>
          <w:rFonts w:ascii="Times New Roman" w:hAnsi="Times New Roman" w:cs="Times New Roman"/>
          <w:sz w:val="24"/>
          <w:szCs w:val="24"/>
        </w:rPr>
        <w:t xml:space="preserve">with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lastRenderedPageBreak/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DCFH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-DA for 30 min at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in the dark. Finally, cells were washed twice with PBS (5 minutes per time)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. </w:t>
      </w:r>
      <w:r w:rsidR="00444779" w:rsidRPr="00F80AE1">
        <w:rPr>
          <w:rFonts w:ascii="Times New Roman" w:hAnsi="Times New Roman" w:cs="Times New Roman"/>
          <w:sz w:val="24"/>
          <w:szCs w:val="24"/>
        </w:rPr>
        <w:t>ROS levels were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 visualized under a fluorescence microscope (Leica, Wetzlar, Germany) with excitation and emission wavelengths set at 490 nm and 525 nm. The fluorescence intensity was </w:t>
      </w:r>
      <w:r w:rsidR="00540A05" w:rsidRPr="00F80AE1">
        <w:rPr>
          <w:rFonts w:ascii="Times New Roman" w:hAnsi="Times New Roman" w:cs="Times New Roman"/>
          <w:sz w:val="24"/>
          <w:szCs w:val="24"/>
        </w:rPr>
        <w:t>quantified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444779" w:rsidRPr="00F80AE1">
        <w:rPr>
          <w:rFonts w:ascii="Times New Roman" w:hAnsi="Times New Roman" w:cs="Times New Roman"/>
          <w:sz w:val="24"/>
          <w:szCs w:val="24"/>
        </w:rPr>
        <w:t>using</w:t>
      </w:r>
      <w:r w:rsidRPr="00F80AE1">
        <w:rPr>
          <w:rFonts w:ascii="Times New Roman" w:hAnsi="Times New Roman" w:cs="Times New Roman"/>
          <w:sz w:val="24"/>
          <w:szCs w:val="24"/>
        </w:rPr>
        <w:t xml:space="preserve"> flow cytometry</w:t>
      </w:r>
      <w:r w:rsidR="00444779" w:rsidRPr="00F80AE1">
        <w:rPr>
          <w:rFonts w:ascii="Times New Roman" w:hAnsi="Times New Roman" w:cs="Times New Roman"/>
          <w:sz w:val="24"/>
          <w:szCs w:val="24"/>
        </w:rPr>
        <w:t xml:space="preserve"> (Becton Dickinson, San Jose, CA, USA)</w:t>
      </w:r>
      <w:r w:rsidRPr="00F80A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C654A4" w14:textId="37C94460" w:rsidR="00C83F5C" w:rsidRPr="00F80AE1" w:rsidRDefault="00C83F5C" w:rsidP="00093A7E">
      <w:pPr>
        <w:tabs>
          <w:tab w:val="left" w:pos="7878"/>
        </w:tabs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 xml:space="preserve">Meanwhile, the biomarkers of </w:t>
      </w:r>
      <w:r w:rsidR="00444779" w:rsidRPr="00F80AE1">
        <w:rPr>
          <w:rFonts w:ascii="Times New Roman" w:hAnsi="Times New Roman" w:cs="Times New Roman"/>
          <w:sz w:val="24"/>
          <w:szCs w:val="24"/>
        </w:rPr>
        <w:t xml:space="preserve">intracellular </w:t>
      </w:r>
      <w:r w:rsidRPr="00F80AE1">
        <w:rPr>
          <w:rFonts w:ascii="Times New Roman" w:hAnsi="Times New Roman" w:cs="Times New Roman"/>
          <w:sz w:val="24"/>
          <w:szCs w:val="24"/>
        </w:rPr>
        <w:t xml:space="preserve">oxidative stress, including malondialdehyde (MDA) levels, and catalase (CAT) and superoxide dismutase (SOD) activities were measured using </w:t>
      </w:r>
      <w:r w:rsidR="00444779" w:rsidRPr="00F80AE1">
        <w:rPr>
          <w:rFonts w:ascii="Times New Roman" w:hAnsi="Times New Roman" w:cs="Times New Roman"/>
          <w:sz w:val="24"/>
          <w:szCs w:val="24"/>
        </w:rPr>
        <w:t xml:space="preserve">the </w:t>
      </w:r>
      <w:r w:rsidRPr="00F80AE1">
        <w:rPr>
          <w:rFonts w:ascii="Times New Roman" w:hAnsi="Times New Roman" w:cs="Times New Roman"/>
          <w:sz w:val="24"/>
          <w:szCs w:val="24"/>
        </w:rPr>
        <w:t xml:space="preserve">commercially available MDA, CAT, and SOD Kits (Nanjing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Jiancheng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Biological Engineering, Nanjing, China), respectively. The detail</w:t>
      </w:r>
      <w:r w:rsidR="00540A05" w:rsidRPr="00F80AE1">
        <w:rPr>
          <w:rFonts w:ascii="Times New Roman" w:hAnsi="Times New Roman" w:cs="Times New Roman"/>
          <w:sz w:val="24"/>
          <w:szCs w:val="24"/>
        </w:rPr>
        <w:t>ed</w:t>
      </w:r>
      <w:r w:rsidRPr="00F80AE1">
        <w:rPr>
          <w:rFonts w:ascii="Times New Roman" w:hAnsi="Times New Roman" w:cs="Times New Roman"/>
          <w:sz w:val="24"/>
          <w:szCs w:val="24"/>
        </w:rPr>
        <w:t xml:space="preserve"> protocol was strictly </w:t>
      </w:r>
      <w:r w:rsidR="00540A05" w:rsidRPr="00F80AE1">
        <w:rPr>
          <w:rFonts w:ascii="Times New Roman" w:hAnsi="Times New Roman" w:cs="Times New Roman"/>
          <w:sz w:val="24"/>
          <w:szCs w:val="24"/>
        </w:rPr>
        <w:t>according to</w:t>
      </w:r>
      <w:r w:rsidRPr="00F80AE1">
        <w:rPr>
          <w:rFonts w:ascii="Times New Roman" w:hAnsi="Times New Roman" w:cs="Times New Roman"/>
          <w:sz w:val="24"/>
          <w:szCs w:val="24"/>
        </w:rPr>
        <w:t xml:space="preserve"> the manufacturer’s instructions, respectively. </w:t>
      </w:r>
    </w:p>
    <w:p w14:paraId="3BBC9FC2" w14:textId="1B1B21A8" w:rsidR="00F80AE1" w:rsidRPr="00F80AE1" w:rsidRDefault="00F80AE1" w:rsidP="00F80AE1">
      <w:pPr>
        <w:tabs>
          <w:tab w:val="left" w:pos="7878"/>
        </w:tabs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F80AE1">
        <w:rPr>
          <w:rFonts w:ascii="Times New Roman" w:hAnsi="Times New Roman" w:cs="Times New Roman" w:hint="eastAsia"/>
          <w:b/>
          <w:sz w:val="24"/>
          <w:szCs w:val="24"/>
        </w:rPr>
        <w:t>2.</w:t>
      </w:r>
      <w:r w:rsidRPr="00F80AE1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F80AE1">
        <w:rPr>
          <w:rFonts w:ascii="Times New Roman" w:hAnsi="Times New Roman" w:cs="Times New Roman" w:hint="eastAsia"/>
          <w:b/>
          <w:sz w:val="24"/>
          <w:szCs w:val="24"/>
        </w:rPr>
        <w:t xml:space="preserve"> Measurement of </w:t>
      </w:r>
      <w:r w:rsidRPr="00F80AE1">
        <w:rPr>
          <w:rFonts w:ascii="Times New Roman" w:hAnsi="Times New Roman" w:cs="Times New Roman"/>
          <w:b/>
          <w:sz w:val="24"/>
          <w:szCs w:val="24"/>
        </w:rPr>
        <w:t>intracellular</w:t>
      </w:r>
      <w:r w:rsidRPr="00F80AE1">
        <w:rPr>
          <w:rFonts w:ascii="Times New Roman" w:hAnsi="Times New Roman" w:cs="Times New Roman" w:hint="eastAsia"/>
          <w:b/>
          <w:sz w:val="24"/>
          <w:szCs w:val="24"/>
        </w:rPr>
        <w:t xml:space="preserve"> ATP levels</w:t>
      </w:r>
    </w:p>
    <w:p w14:paraId="2407D69E" w14:textId="7969D30A" w:rsidR="00444779" w:rsidRPr="00F33758" w:rsidRDefault="00F80AE1" w:rsidP="00F80AE1">
      <w:pPr>
        <w:tabs>
          <w:tab w:val="left" w:pos="7878"/>
        </w:tabs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33758">
        <w:rPr>
          <w:rFonts w:ascii="Times New Roman" w:hAnsi="Times New Roman" w:cs="Times New Roman"/>
          <w:sz w:val="24"/>
          <w:szCs w:val="24"/>
        </w:rPr>
        <w:t xml:space="preserve">The </w:t>
      </w:r>
      <w:r w:rsidRPr="00F33758">
        <w:rPr>
          <w:rFonts w:ascii="Times New Roman" w:hAnsi="Times New Roman" w:cs="Times New Roman"/>
          <w:sz w:val="24"/>
          <w:szCs w:val="24"/>
        </w:rPr>
        <w:t xml:space="preserve">intracellular </w:t>
      </w:r>
      <w:r w:rsidRPr="00F33758">
        <w:rPr>
          <w:rFonts w:ascii="Times New Roman" w:hAnsi="Times New Roman" w:cs="Times New Roman"/>
          <w:sz w:val="24"/>
          <w:szCs w:val="24"/>
        </w:rPr>
        <w:t xml:space="preserve">ATP levels in </w:t>
      </w:r>
      <w:proofErr w:type="spellStart"/>
      <w:r w:rsidRPr="00F33758">
        <w:rPr>
          <w:rFonts w:ascii="Times New Roman" w:hAnsi="Times New Roman" w:cs="Times New Roman"/>
          <w:sz w:val="24"/>
          <w:szCs w:val="24"/>
        </w:rPr>
        <w:t>HT22</w:t>
      </w:r>
      <w:proofErr w:type="spellEnd"/>
      <w:r w:rsidRPr="00F33758">
        <w:rPr>
          <w:rFonts w:ascii="Times New Roman" w:hAnsi="Times New Roman" w:cs="Times New Roman"/>
          <w:sz w:val="24"/>
          <w:szCs w:val="24"/>
        </w:rPr>
        <w:t xml:space="preserve"> cells were measured with the Enhanced ATP Assay Kit (</w:t>
      </w:r>
      <w:proofErr w:type="spellStart"/>
      <w:r w:rsidRPr="00F33758">
        <w:rPr>
          <w:rFonts w:ascii="Times New Roman" w:hAnsi="Times New Roman" w:cs="Times New Roman"/>
          <w:sz w:val="24"/>
          <w:szCs w:val="24"/>
        </w:rPr>
        <w:t>Beyotime</w:t>
      </w:r>
      <w:proofErr w:type="spellEnd"/>
      <w:r w:rsidRPr="00F33758">
        <w:rPr>
          <w:rFonts w:ascii="Times New Roman" w:hAnsi="Times New Roman" w:cs="Times New Roman"/>
          <w:sz w:val="24"/>
          <w:szCs w:val="24"/>
        </w:rPr>
        <w:t>, Haimen, China), according to the commercial kit instructions. Briefly, 2 × 105 cells/well were plated into a 12-well plate, then cells were</w:t>
      </w:r>
      <w:r w:rsidRPr="00F33758">
        <w:rPr>
          <w:rFonts w:ascii="Times New Roman" w:hAnsi="Times New Roman" w:cs="Times New Roman"/>
          <w:sz w:val="24"/>
          <w:szCs w:val="24"/>
        </w:rPr>
        <w:t xml:space="preserve"> pretreated with EA at the doses of 5, 10, and 20 μM for 2 hours, then co-treated with </w:t>
      </w:r>
      <w:proofErr w:type="spellStart"/>
      <w:r w:rsidRPr="00F33758">
        <w:rPr>
          <w:rFonts w:ascii="Times New Roman" w:hAnsi="Times New Roman" w:cs="Times New Roman"/>
          <w:sz w:val="24"/>
          <w:szCs w:val="24"/>
        </w:rPr>
        <w:t>CdSO</w:t>
      </w:r>
      <w:r w:rsidRPr="00F3375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33758">
        <w:rPr>
          <w:rFonts w:ascii="Times New Roman" w:hAnsi="Times New Roman" w:cs="Times New Roman"/>
          <w:sz w:val="24"/>
          <w:szCs w:val="24"/>
        </w:rPr>
        <w:t xml:space="preserve"> at dose of 10 μM for additional 24 hours</w:t>
      </w:r>
      <w:r w:rsidRPr="00F33758">
        <w:rPr>
          <w:rFonts w:ascii="Times New Roman" w:hAnsi="Times New Roman" w:cs="Times New Roman"/>
          <w:sz w:val="24"/>
          <w:szCs w:val="24"/>
        </w:rPr>
        <w:t xml:space="preserve">. After treatment, cells were lysed using the 100 </w:t>
      </w:r>
      <w:proofErr w:type="spellStart"/>
      <w:r w:rsidRPr="00F3375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F33758">
        <w:rPr>
          <w:rFonts w:ascii="Times New Roman" w:hAnsi="Times New Roman" w:cs="Times New Roman"/>
          <w:sz w:val="24"/>
          <w:szCs w:val="24"/>
        </w:rPr>
        <w:t xml:space="preserve"> lysis buffer provided by the kit</w:t>
      </w:r>
      <w:r w:rsidRPr="00F33758">
        <w:rPr>
          <w:rFonts w:ascii="Times New Roman" w:hAnsi="Times New Roman" w:cs="Times New Roman"/>
          <w:sz w:val="24"/>
          <w:szCs w:val="24"/>
        </w:rPr>
        <w:t xml:space="preserve"> and the lysates were </w:t>
      </w:r>
      <w:r w:rsidRPr="00F33758">
        <w:rPr>
          <w:rFonts w:ascii="Times New Roman" w:hAnsi="Times New Roman" w:cs="Times New Roman"/>
          <w:sz w:val="24"/>
          <w:szCs w:val="24"/>
        </w:rPr>
        <w:t>centrifugated at 14,000× g for 10 min at 4 °C</w:t>
      </w:r>
      <w:r w:rsidRPr="00F33758">
        <w:rPr>
          <w:rFonts w:ascii="Times New Roman" w:hAnsi="Times New Roman" w:cs="Times New Roman"/>
          <w:sz w:val="24"/>
          <w:szCs w:val="24"/>
        </w:rPr>
        <w:t>. Then, the</w:t>
      </w:r>
      <w:r w:rsidRPr="00F33758">
        <w:rPr>
          <w:rFonts w:ascii="Times New Roman" w:hAnsi="Times New Roman" w:cs="Times New Roman"/>
          <w:sz w:val="24"/>
          <w:szCs w:val="24"/>
        </w:rPr>
        <w:t xml:space="preserve"> supernatants were collected and mixed with ATP detection working liquid for measurement. The values were read using a microplate luminometer (Tecan Trading AG, </w:t>
      </w:r>
      <w:proofErr w:type="spellStart"/>
      <w:r w:rsidRPr="00F33758">
        <w:rPr>
          <w:rFonts w:ascii="Times New Roman" w:hAnsi="Times New Roman" w:cs="Times New Roman"/>
          <w:sz w:val="24"/>
          <w:szCs w:val="24"/>
        </w:rPr>
        <w:t>Männedorf</w:t>
      </w:r>
      <w:proofErr w:type="spellEnd"/>
      <w:r w:rsidRPr="00F33758">
        <w:rPr>
          <w:rFonts w:ascii="Times New Roman" w:hAnsi="Times New Roman" w:cs="Times New Roman"/>
          <w:sz w:val="24"/>
          <w:szCs w:val="24"/>
        </w:rPr>
        <w:t>, Switzerland).</w:t>
      </w:r>
    </w:p>
    <w:p w14:paraId="63EFEF19" w14:textId="43926D8E" w:rsidR="005B1F02" w:rsidRPr="00F80AE1" w:rsidRDefault="005B1F02" w:rsidP="00444779">
      <w:pPr>
        <w:tabs>
          <w:tab w:val="left" w:pos="7878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80AE1">
        <w:rPr>
          <w:rFonts w:ascii="Times New Roman" w:hAnsi="Times New Roman" w:cs="Times New Roman"/>
          <w:b/>
          <w:sz w:val="24"/>
          <w:szCs w:val="24"/>
        </w:rPr>
        <w:t>2.</w:t>
      </w:r>
      <w:r w:rsidR="00F80AE1" w:rsidRPr="00F80AE1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F80AE1">
        <w:rPr>
          <w:rFonts w:ascii="Times New Roman" w:hAnsi="Times New Roman" w:cs="Times New Roman"/>
          <w:b/>
          <w:sz w:val="24"/>
          <w:szCs w:val="24"/>
        </w:rPr>
        <w:t xml:space="preserve"> Western Blotting</w:t>
      </w:r>
    </w:p>
    <w:p w14:paraId="14E36B1F" w14:textId="1E272ECD" w:rsidR="009B775F" w:rsidRPr="00F80AE1" w:rsidRDefault="005B1F02" w:rsidP="00C41D6F">
      <w:pPr>
        <w:tabs>
          <w:tab w:val="left" w:pos="7878"/>
        </w:tabs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 xml:space="preserve">The expression of proteins was analyzed using Western Blotting, according to the </w:t>
      </w:r>
      <w:r w:rsidRPr="00F80AE1">
        <w:rPr>
          <w:rFonts w:ascii="Times New Roman" w:hAnsi="Times New Roman" w:cs="Times New Roman"/>
          <w:sz w:val="24"/>
          <w:szCs w:val="24"/>
        </w:rPr>
        <w:lastRenderedPageBreak/>
        <w:t xml:space="preserve">detailed protocol provided in a previous study </w:t>
      </w:r>
      <w:r w:rsidRPr="00F80AE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PEVuZE5vdGU+PENpdGU+PEF1dGhvcj5MaTwvQXV0aG9yPjxZZWFyPjIwMjQ8L1llYXI+PFJlY051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</w:fldData>
        </w:fldChar>
      </w:r>
      <w:r w:rsidRPr="00F80AE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Pr="00F80AE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PEVuZE5vdGU+PENpdGU+PEF1dGhvcj5MaTwvQXV0aG9yPjxZZWFyPjIwMjQ8L1llYXI+PFJlY051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</w:fldData>
        </w:fldChar>
      </w:r>
      <w:r w:rsidRPr="00F80AE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Pr="00F80AE1">
        <w:rPr>
          <w:rFonts w:ascii="Times New Roman" w:hAnsi="Times New Roman" w:cs="Times New Roman"/>
          <w:sz w:val="24"/>
          <w:szCs w:val="24"/>
        </w:rPr>
      </w:r>
      <w:r w:rsidRPr="00F80AE1">
        <w:rPr>
          <w:rFonts w:ascii="Times New Roman" w:hAnsi="Times New Roman" w:cs="Times New Roman"/>
          <w:sz w:val="24"/>
          <w:szCs w:val="24"/>
        </w:rPr>
        <w:fldChar w:fldCharType="end"/>
      </w:r>
      <w:r w:rsidRPr="00F80AE1">
        <w:rPr>
          <w:rFonts w:ascii="Times New Roman" w:hAnsi="Times New Roman" w:cs="Times New Roman"/>
          <w:sz w:val="24"/>
          <w:szCs w:val="24"/>
        </w:rPr>
      </w:r>
      <w:r w:rsidRPr="00F80AE1">
        <w:rPr>
          <w:rFonts w:ascii="Times New Roman" w:hAnsi="Times New Roman" w:cs="Times New Roman"/>
          <w:sz w:val="24"/>
          <w:szCs w:val="24"/>
        </w:rPr>
        <w:fldChar w:fldCharType="separate"/>
      </w:r>
      <w:r w:rsidRPr="00F80AE1">
        <w:rPr>
          <w:rFonts w:ascii="Times New Roman" w:hAnsi="Times New Roman" w:cs="Times New Roman"/>
          <w:sz w:val="24"/>
          <w:szCs w:val="24"/>
        </w:rPr>
        <w:t>(Li et al., 2024)</w:t>
      </w:r>
      <w:r w:rsidRPr="00F80AE1">
        <w:rPr>
          <w:rFonts w:ascii="Times New Roman" w:hAnsi="Times New Roman" w:cs="Times New Roman"/>
          <w:sz w:val="24"/>
          <w:szCs w:val="24"/>
        </w:rPr>
        <w:fldChar w:fldCharType="end"/>
      </w:r>
      <w:r w:rsidRPr="00F80AE1">
        <w:rPr>
          <w:rFonts w:ascii="Times New Roman" w:hAnsi="Times New Roman" w:cs="Times New Roman"/>
          <w:sz w:val="24"/>
          <w:szCs w:val="24"/>
        </w:rPr>
        <w:t xml:space="preserve">. </w:t>
      </w:r>
      <w:r w:rsidR="009B775F" w:rsidRPr="00F80AE1">
        <w:rPr>
          <w:rFonts w:ascii="Times New Roman" w:hAnsi="Times New Roman" w:cs="Times New Roman"/>
          <w:sz w:val="24"/>
          <w:szCs w:val="24"/>
        </w:rPr>
        <w:t>The cell samples were homogenized in ice-cold lysis buffer (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it includes 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100 mM Tris-HCl, 2% [mass/volume]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SDS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, 10% [vol/vol] glycerol and pH 7.4; 1 mM PMSF, 1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>/m</w:t>
      </w:r>
      <w:r w:rsidR="00540A05" w:rsidRPr="00F80AE1">
        <w:rPr>
          <w:rFonts w:ascii="Times New Roman" w:hAnsi="Times New Roman" w:cs="Times New Roman"/>
          <w:sz w:val="24"/>
          <w:szCs w:val="24"/>
        </w:rPr>
        <w:t>L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 aprotinin, 1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>/m</w:t>
      </w:r>
      <w:r w:rsidR="00540A05" w:rsidRPr="00F80AE1">
        <w:rPr>
          <w:rFonts w:ascii="Times New Roman" w:hAnsi="Times New Roman" w:cs="Times New Roman"/>
          <w:sz w:val="24"/>
          <w:szCs w:val="24"/>
        </w:rPr>
        <w:t>L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 leupeptin, and 1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>/m</w:t>
      </w:r>
      <w:r w:rsidR="00540A05" w:rsidRPr="00F80AE1">
        <w:rPr>
          <w:rFonts w:ascii="Times New Roman" w:hAnsi="Times New Roman" w:cs="Times New Roman"/>
          <w:sz w:val="24"/>
          <w:szCs w:val="24"/>
        </w:rPr>
        <w:t>L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pepstatin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 A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) </w:t>
      </w:r>
      <w:r w:rsidR="009B775F" w:rsidRPr="00F80AE1">
        <w:rPr>
          <w:rFonts w:ascii="Times New Roman" w:hAnsi="Times New Roman" w:cs="Times New Roman"/>
          <w:sz w:val="24"/>
          <w:szCs w:val="24"/>
        </w:rPr>
        <w:t>and then ultrasonicated (i.e., 5 s ultrasonication and 6 s pause in each cycle for 5 times, power 30 W) using an Ultrasonic Processor (Branson, MO, USA). Then,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 the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 samples were divided into two parts. Cell samples were centrifuged at 145,000 × </w:t>
      </w:r>
      <w:r w:rsidR="009B775F" w:rsidRPr="00F80AE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 for 15 min at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4°C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, and protein concentration was measured using the BCA protein assay kit.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For the measurement of mitochondrial complexes, the samples were added 4 × loading buffer (the final concentration of work solution is 1 ×) and incubated at 45 °C for 10 min. For the other protein examination, samples were incubated at 95 °C for 10 min. </w:t>
      </w:r>
      <w:r w:rsidR="009B775F" w:rsidRPr="00F80AE1">
        <w:rPr>
          <w:rFonts w:ascii="Times New Roman" w:hAnsi="Times New Roman" w:cs="Times New Roman"/>
          <w:sz w:val="24"/>
          <w:szCs w:val="24"/>
        </w:rPr>
        <w:t xml:space="preserve">Western blotting was conducted with 20 </w:t>
      </w:r>
      <w:proofErr w:type="spellStart"/>
      <w:r w:rsidR="009B775F" w:rsidRPr="00F80AE1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 protein per lane. </w:t>
      </w:r>
      <w:r w:rsidRPr="00F80AE1">
        <w:rPr>
          <w:rFonts w:ascii="Times New Roman" w:hAnsi="Times New Roman" w:cs="Times New Roman"/>
          <w:sz w:val="24"/>
          <w:szCs w:val="24"/>
        </w:rPr>
        <w:t>The primary rabbit polyclonal antibodies against phosphorylated (p)-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p38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Thr180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Tyr182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), p-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JNK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Thr183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Tyr185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), p-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ERK1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/2 (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Thr202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Tyr204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) (1:1000 dilution; CST company, Beverly, MA, USA),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Nrf2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, HO-1,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Bax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Bcl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-2, caspase-3 (1:1000 dilution;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Proteintech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, Chicago, IL, USA), and mouse monoclonal antibody against β-actin (1:1000 dilution; Santa Cruz, CA, USA) were used.</w:t>
      </w:r>
      <w:bookmarkStart w:id="4" w:name="_Hlk174520865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 The</w:t>
      </w:r>
      <w:r w:rsidR="00CE4B7F" w:rsidRPr="00F80AE1">
        <w:rPr>
          <w:rFonts w:ascii="Times New Roman" w:hAnsi="Times New Roman" w:cs="Times New Roman"/>
        </w:rPr>
        <w:t xml:space="preserve"> </w:t>
      </w:r>
      <w:r w:rsidR="009B775F" w:rsidRPr="00F80AE1">
        <w:rPr>
          <w:rFonts w:ascii="Times New Roman" w:hAnsi="Times New Roman" w:cs="Times New Roman"/>
          <w:sz w:val="24"/>
          <w:szCs w:val="24"/>
        </w:rPr>
        <w:t>a</w:t>
      </w:r>
      <w:r w:rsidR="00CE4B7F" w:rsidRPr="00F80AE1">
        <w:rPr>
          <w:rFonts w:ascii="Times New Roman" w:hAnsi="Times New Roman" w:cs="Times New Roman"/>
          <w:sz w:val="24"/>
          <w:szCs w:val="24"/>
        </w:rPr>
        <w:t xml:space="preserve">nti-Total </w:t>
      </w:r>
      <w:proofErr w:type="spellStart"/>
      <w:r w:rsidR="00CE4B7F" w:rsidRPr="00F80AE1">
        <w:rPr>
          <w:rFonts w:ascii="Times New Roman" w:hAnsi="Times New Roman" w:cs="Times New Roman"/>
          <w:sz w:val="24"/>
          <w:szCs w:val="24"/>
        </w:rPr>
        <w:t>OXPHOS</w:t>
      </w:r>
      <w:proofErr w:type="spellEnd"/>
      <w:r w:rsidR="00CE4B7F" w:rsidRPr="00F80AE1">
        <w:rPr>
          <w:rFonts w:ascii="Times New Roman" w:hAnsi="Times New Roman" w:cs="Times New Roman"/>
          <w:sz w:val="24"/>
          <w:szCs w:val="24"/>
        </w:rPr>
        <w:t xml:space="preserve"> Cocktail antibody was purchased f</w:t>
      </w:r>
      <w:r w:rsidR="00540A05" w:rsidRPr="00F80AE1">
        <w:rPr>
          <w:rFonts w:ascii="Times New Roman" w:hAnsi="Times New Roman" w:cs="Times New Roman"/>
          <w:sz w:val="24"/>
          <w:szCs w:val="24"/>
        </w:rPr>
        <w:t>ro</w:t>
      </w:r>
      <w:r w:rsidR="00CE4B7F" w:rsidRPr="00F80AE1">
        <w:rPr>
          <w:rFonts w:ascii="Times New Roman" w:hAnsi="Times New Roman" w:cs="Times New Roman"/>
          <w:sz w:val="24"/>
          <w:szCs w:val="24"/>
        </w:rPr>
        <w:t>m Abcam (Shanghai, China).</w:t>
      </w:r>
      <w:bookmarkEnd w:id="4"/>
      <w:r w:rsidR="009B775F" w:rsidRPr="00F80AE1">
        <w:rPr>
          <w:rFonts w:ascii="Times New Roman" w:hAnsi="Times New Roman" w:cs="Times New Roman"/>
          <w:sz w:val="24"/>
          <w:szCs w:val="24"/>
        </w:rPr>
        <w:t xml:space="preserve"> Secondary antibodies, including goat anti-rabbit IgG (1:5,000) or rabbit anti-mouse IgG (1:5,000) were incubated for 1 h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our </w:t>
      </w:r>
      <w:r w:rsidR="009B775F" w:rsidRPr="00F80AE1">
        <w:rPr>
          <w:rFonts w:ascii="Times New Roman" w:hAnsi="Times New Roman" w:cs="Times New Roman"/>
          <w:sz w:val="24"/>
          <w:szCs w:val="24"/>
        </w:rPr>
        <w:t>at room temperature. The protein expression results were normalized to β-actin and analyzed using ImageJ (National Institute of Mental Health, Bethesda, MD, USA).</w:t>
      </w:r>
    </w:p>
    <w:p w14:paraId="3F76A459" w14:textId="21C63F67" w:rsidR="00C83F5C" w:rsidRPr="00F80AE1" w:rsidRDefault="00C83F5C" w:rsidP="00093A7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44E3FFF9" w14:textId="77777777" w:rsidR="005B1F02" w:rsidRPr="00F80AE1" w:rsidRDefault="00C83F5C" w:rsidP="00540A05">
      <w:pPr>
        <w:tabs>
          <w:tab w:val="left" w:pos="787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F80AE1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F80AE1">
        <w:rPr>
          <w:rFonts w:ascii="Times New Roman" w:hAnsi="Times New Roman" w:cs="Times New Roman"/>
          <w:sz w:val="24"/>
          <w:szCs w:val="24"/>
        </w:rPr>
        <w:fldChar w:fldCharType="separate"/>
      </w:r>
      <w:r w:rsidR="005B1F02" w:rsidRPr="00F80AE1">
        <w:rPr>
          <w:rFonts w:ascii="Times New Roman" w:hAnsi="Times New Roman" w:cs="Times New Roman"/>
          <w:sz w:val="24"/>
          <w:szCs w:val="24"/>
        </w:rPr>
        <w:t>Dai, C., Ciccotosto, G.D., Cappai, R., Tang, S., Li, D., Xie, S., Xiao, X., Velkov, T., 2018. Curcumin Attenuates Colistin-Induced Neurotoxicity in N2a Cells via Anti-inflammatory Activity, Suppression of Oxidative Stress, and Apoptosis. Mol Neurobiol 55, 421-434.</w:t>
      </w:r>
    </w:p>
    <w:p w14:paraId="1BC4F7E9" w14:textId="77777777" w:rsidR="005B1F02" w:rsidRPr="00F80AE1" w:rsidRDefault="005B1F02" w:rsidP="00540A05">
      <w:pPr>
        <w:tabs>
          <w:tab w:val="left" w:pos="787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t>Li, M., Tang, S., Velkov, T., Shen, J., Dai, C., 2024. Copper exposure induces mitochondrial dysfunction and hepatotoxicity via the induction of oxidative stress and PERK/ATF4 -mediated endoplasmic reticulum stress. Environ Pollut 352, 124145.</w:t>
      </w:r>
    </w:p>
    <w:p w14:paraId="6A98447E" w14:textId="71B54DF1" w:rsidR="00E623EC" w:rsidRPr="00F80AE1" w:rsidRDefault="00C83F5C" w:rsidP="00540A05">
      <w:pPr>
        <w:tabs>
          <w:tab w:val="left" w:pos="787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fldChar w:fldCharType="end"/>
      </w:r>
      <w:r w:rsidR="00E623EC"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5E9DAB" w14:textId="39906041" w:rsidR="00BA2035" w:rsidRPr="00F80AE1" w:rsidRDefault="00BA203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D75C5C" w14:textId="537BFC3B" w:rsidR="00BA2035" w:rsidRPr="00F80AE1" w:rsidRDefault="00C41D6F" w:rsidP="00BA203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BB3DFB" wp14:editId="06385137">
            <wp:extent cx="5124450" cy="1929205"/>
            <wp:effectExtent l="0" t="0" r="0" b="0"/>
            <wp:docPr id="659351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03" cy="193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035"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="00BA2035" w:rsidRPr="00F80AE1">
        <w:rPr>
          <w:rFonts w:ascii="Times New Roman" w:hAnsi="Times New Roman" w:cs="Times New Roman"/>
          <w:sz w:val="24"/>
          <w:szCs w:val="24"/>
        </w:rPr>
        <w:t xml:space="preserve">The morphology changes (left) and the results of cell viabilities (right) in </w:t>
      </w:r>
      <w:proofErr w:type="spellStart"/>
      <w:r w:rsidR="00BA2035" w:rsidRPr="00F80AE1">
        <w:rPr>
          <w:rFonts w:ascii="Times New Roman" w:hAnsi="Times New Roman" w:cs="Times New Roman"/>
          <w:sz w:val="24"/>
          <w:szCs w:val="24"/>
        </w:rPr>
        <w:t>PC12</w:t>
      </w:r>
      <w:proofErr w:type="spellEnd"/>
      <w:r w:rsidR="00BA2035" w:rsidRPr="00F80AE1">
        <w:rPr>
          <w:rFonts w:ascii="Times New Roman" w:hAnsi="Times New Roman" w:cs="Times New Roman"/>
          <w:sz w:val="24"/>
          <w:szCs w:val="24"/>
        </w:rPr>
        <w:t xml:space="preserve"> cells after </w:t>
      </w:r>
      <w:proofErr w:type="spellStart"/>
      <w:r w:rsidR="00BA2035" w:rsidRPr="00F80AE1">
        <w:rPr>
          <w:rFonts w:ascii="Times New Roman" w:hAnsi="Times New Roman" w:cs="Times New Roman"/>
          <w:sz w:val="24"/>
          <w:szCs w:val="24"/>
        </w:rPr>
        <w:t>CdSO</w:t>
      </w:r>
      <w:r w:rsidR="00BA2035"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BA2035" w:rsidRPr="00F80AE1">
        <w:rPr>
          <w:rFonts w:ascii="Times New Roman" w:hAnsi="Times New Roman" w:cs="Times New Roman"/>
          <w:sz w:val="24"/>
          <w:szCs w:val="24"/>
        </w:rPr>
        <w:t xml:space="preserve"> treatment with or without </w:t>
      </w:r>
      <w:r w:rsidRPr="00F80AE1">
        <w:rPr>
          <w:rFonts w:ascii="Times New Roman" w:hAnsi="Times New Roman" w:cs="Times New Roman"/>
          <w:sz w:val="24"/>
          <w:szCs w:val="24"/>
        </w:rPr>
        <w:t>ellagic acid (EA)</w:t>
      </w:r>
      <w:r w:rsidR="00BA2035" w:rsidRPr="00F80AE1">
        <w:rPr>
          <w:rFonts w:ascii="Times New Roman" w:hAnsi="Times New Roman" w:cs="Times New Roman"/>
          <w:sz w:val="24"/>
          <w:szCs w:val="24"/>
        </w:rPr>
        <w:t xml:space="preserve">. </w:t>
      </w:r>
      <w:r w:rsidRPr="00F80AE1">
        <w:rPr>
          <w:rFonts w:ascii="Times New Roman" w:hAnsi="Times New Roman" w:cs="Times New Roman"/>
          <w:sz w:val="24"/>
          <w:szCs w:val="24"/>
        </w:rPr>
        <w:t xml:space="preserve">Cells were pre-treated with EA at 5, 10, or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 hours, then cells were co-treated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at 5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additional 24 hours. After treatment, the cell viabilities were examined using the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-8 method. Compared to the untreated control group, **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80AE1">
        <w:rPr>
          <w:rFonts w:ascii="Times New Roman" w:hAnsi="Times New Roman" w:cs="Times New Roman"/>
          <w:sz w:val="24"/>
          <w:szCs w:val="24"/>
        </w:rPr>
        <w:t xml:space="preserve"> &lt; 0.01; compared to the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only-treated group, 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F80AE1">
        <w:rPr>
          <w:rFonts w:ascii="Times New Roman" w:hAnsi="Times New Roman" w:cs="Times New Roman"/>
          <w:sz w:val="24"/>
          <w:szCs w:val="24"/>
        </w:rPr>
        <w:t xml:space="preserve"> &lt; 0.05 and 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F80AE1">
        <w:rPr>
          <w:rFonts w:ascii="Times New Roman" w:hAnsi="Times New Roman" w:cs="Times New Roman"/>
          <w:sz w:val="24"/>
          <w:szCs w:val="24"/>
        </w:rPr>
        <w:t xml:space="preserve"> &lt; 0.01.</w:t>
      </w:r>
      <w:r w:rsidRPr="00F80AE1">
        <w:rPr>
          <w:rFonts w:ascii="Times New Roman" w:hAnsi="Times New Roman" w:cs="Times New Roman"/>
        </w:rPr>
        <w:t xml:space="preserve"> </w:t>
      </w:r>
      <w:r w:rsidR="00BA2035" w:rsidRPr="00F80AE1">
        <w:rPr>
          <w:rFonts w:ascii="Times New Roman" w:hAnsi="Times New Roman" w:cs="Times New Roman"/>
          <w:sz w:val="24"/>
          <w:szCs w:val="24"/>
        </w:rPr>
        <w:t>Bar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BA2035"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BA2035" w:rsidRPr="00F80AE1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="00BA2035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A2035" w:rsidRPr="00F80AE1">
        <w:rPr>
          <w:rFonts w:ascii="Times New Roman" w:hAnsi="Times New Roman" w:cs="Times New Roman"/>
          <w:sz w:val="24"/>
          <w:szCs w:val="24"/>
        </w:rPr>
        <w:t>.</w:t>
      </w:r>
    </w:p>
    <w:p w14:paraId="1EA34318" w14:textId="338AA6E6" w:rsidR="00BA2035" w:rsidRPr="00F80AE1" w:rsidRDefault="00BA203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319F04" w14:textId="77777777" w:rsidR="00BA2035" w:rsidRPr="00F80AE1" w:rsidRDefault="00BA203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88775" w14:textId="41B2CED2" w:rsidR="00C93479" w:rsidRPr="00F80AE1" w:rsidRDefault="006B0303" w:rsidP="00093A7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0D3820" wp14:editId="2B7007F2">
            <wp:extent cx="5288280" cy="2788257"/>
            <wp:effectExtent l="0" t="0" r="7620" b="0"/>
            <wp:docPr id="1783476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"/>
                    <a:stretch/>
                  </pic:blipFill>
                  <pic:spPr bwMode="auto">
                    <a:xfrm>
                      <a:off x="0" y="0"/>
                      <a:ext cx="5301081" cy="27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D5235" w14:textId="66EBDCE9" w:rsidR="00C93479" w:rsidRPr="00F80AE1" w:rsidRDefault="00C93479" w:rsidP="0009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OLE_LINK1"/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</w:t>
      </w:r>
      <w:r w:rsidR="00555BFA" w:rsidRPr="00F80AE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The morphology changes of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HT22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cells </w:t>
      </w:r>
      <w:r w:rsidR="005B1F02" w:rsidRPr="00F80AE1">
        <w:rPr>
          <w:rFonts w:ascii="Times New Roman" w:hAnsi="Times New Roman" w:cs="Times New Roman"/>
          <w:sz w:val="24"/>
          <w:szCs w:val="24"/>
        </w:rPr>
        <w:t xml:space="preserve">exposed </w:t>
      </w:r>
      <w:r w:rsidR="00540A05" w:rsidRPr="00F80AE1">
        <w:rPr>
          <w:rFonts w:ascii="Times New Roman" w:hAnsi="Times New Roman" w:cs="Times New Roman"/>
          <w:sz w:val="24"/>
          <w:szCs w:val="24"/>
        </w:rPr>
        <w:t>to</w:t>
      </w:r>
      <w:r w:rsidR="005B1F02" w:rsidRPr="00F80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treatment </w:t>
      </w:r>
      <w:r w:rsidR="005B1F02" w:rsidRPr="00F80AE1">
        <w:rPr>
          <w:rFonts w:ascii="Times New Roman" w:hAnsi="Times New Roman" w:cs="Times New Roman"/>
          <w:sz w:val="24"/>
          <w:szCs w:val="24"/>
        </w:rPr>
        <w:t xml:space="preserve">at 10 μM </w:t>
      </w:r>
      <w:r w:rsidRPr="00F80AE1">
        <w:rPr>
          <w:rFonts w:ascii="Times New Roman" w:hAnsi="Times New Roman" w:cs="Times New Roman"/>
          <w:sz w:val="24"/>
          <w:szCs w:val="24"/>
        </w:rPr>
        <w:t xml:space="preserve">with or without </w:t>
      </w:r>
      <w:r w:rsidR="00C41D6F" w:rsidRPr="00F80AE1">
        <w:rPr>
          <w:rFonts w:ascii="Times New Roman" w:hAnsi="Times New Roman" w:cs="Times New Roman"/>
          <w:sz w:val="24"/>
          <w:szCs w:val="24"/>
        </w:rPr>
        <w:t>ellagic acid (EA)</w:t>
      </w:r>
      <w:r w:rsidRPr="00F80AE1">
        <w:rPr>
          <w:rFonts w:ascii="Times New Roman" w:hAnsi="Times New Roman" w:cs="Times New Roman"/>
          <w:sz w:val="24"/>
          <w:szCs w:val="24"/>
        </w:rPr>
        <w:t>.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 Cells were pre-treated with EA at 5, 10, or 20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</w:rPr>
        <w:t xml:space="preserve"> for 2 hours, then cells were co-treated with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CdSO</w:t>
      </w:r>
      <w:r w:rsidR="00C41D6F"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at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</w:rPr>
        <w:t xml:space="preserve"> for additional 24 hours.</w:t>
      </w:r>
      <w:r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Then, the cell morphology changes were observed. </w:t>
      </w:r>
      <w:r w:rsidRPr="00F80AE1">
        <w:rPr>
          <w:rFonts w:ascii="Times New Roman" w:hAnsi="Times New Roman" w:cs="Times New Roman"/>
          <w:sz w:val="24"/>
          <w:szCs w:val="24"/>
        </w:rPr>
        <w:t>Bar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.</w:t>
      </w:r>
    </w:p>
    <w:bookmarkEnd w:id="5"/>
    <w:p w14:paraId="3DBD5BA5" w14:textId="75F71B44" w:rsidR="004035E9" w:rsidRPr="00F80AE1" w:rsidRDefault="004035E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br w:type="page"/>
      </w:r>
    </w:p>
    <w:p w14:paraId="23DDF6D7" w14:textId="03D5B58F" w:rsidR="008C6DA1" w:rsidRPr="00F80AE1" w:rsidRDefault="00555BFA" w:rsidP="0009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EFC96D" wp14:editId="24504E3F">
            <wp:extent cx="5228639" cy="1936643"/>
            <wp:effectExtent l="0" t="0" r="0" b="6985"/>
            <wp:docPr id="13851787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14" cy="194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C7CE7" w14:textId="03E9AB79" w:rsidR="008C6DA1" w:rsidRPr="00F80AE1" w:rsidRDefault="00555BFA" w:rsidP="0009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3 </w:t>
      </w:r>
      <w:r w:rsidRPr="00F80AE1">
        <w:rPr>
          <w:rFonts w:ascii="Times New Roman" w:hAnsi="Times New Roman" w:cs="Times New Roman"/>
          <w:sz w:val="24"/>
          <w:szCs w:val="24"/>
        </w:rPr>
        <w:t>EA supplementation attenuates 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80AE1">
        <w:rPr>
          <w:rFonts w:ascii="Times New Roman" w:hAnsi="Times New Roman" w:cs="Times New Roman"/>
          <w:sz w:val="24"/>
          <w:szCs w:val="24"/>
        </w:rPr>
        <w:t xml:space="preserve">-induced cell apoptosis in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PC12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cells. Cells were pre-treated with ellagic acid (EA) at final concentrations of 5, 10, or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 hours, then cells were co-treated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at 5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24 hours. The apoptotic rates were measured using 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the </w:t>
      </w:r>
      <w:r w:rsidRPr="00F80AE1">
        <w:rPr>
          <w:rFonts w:ascii="Times New Roman" w:hAnsi="Times New Roman" w:cs="Times New Roman"/>
          <w:sz w:val="24"/>
          <w:szCs w:val="24"/>
        </w:rPr>
        <w:t>Hoechst 33342 staining method. Representative images (left) and quantitative result</w:t>
      </w:r>
      <w:bookmarkStart w:id="6" w:name="_Hlk174119327"/>
      <w:r w:rsidRPr="00F80AE1">
        <w:rPr>
          <w:rFonts w:ascii="Times New Roman" w:hAnsi="Times New Roman" w:cs="Times New Roman"/>
          <w:sz w:val="24"/>
          <w:szCs w:val="24"/>
        </w:rPr>
        <w:t>s (right) are displayed</w:t>
      </w:r>
      <w:bookmarkEnd w:id="6"/>
      <w:r w:rsidRPr="00F80AE1">
        <w:rPr>
          <w:rFonts w:ascii="Times New Roman" w:hAnsi="Times New Roman" w:cs="Times New Roman"/>
          <w:sz w:val="24"/>
          <w:szCs w:val="24"/>
        </w:rPr>
        <w:t xml:space="preserve">. </w:t>
      </w:r>
      <w:r w:rsidR="00C262BF" w:rsidRPr="00F80AE1">
        <w:rPr>
          <w:rFonts w:ascii="Times New Roman" w:hAnsi="Times New Roman" w:cs="Times New Roman"/>
          <w:shd w:val="clear" w:color="auto" w:fill="FFFFFF"/>
        </w:rPr>
        <w:t>**</w:t>
      </w:r>
      <w:r w:rsidR="00C262BF" w:rsidRPr="00F80AE1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="00C262BF" w:rsidRPr="00F80AE1">
        <w:rPr>
          <w:rFonts w:ascii="Times New Roman" w:hAnsi="Times New Roman" w:cs="Times New Roman"/>
          <w:shd w:val="clear" w:color="auto" w:fill="FFFFFF"/>
        </w:rPr>
        <w:t xml:space="preserve"> &lt; 0.01 compared to that in the untreated control group; </w:t>
      </w:r>
      <w:r w:rsidR="00C262BF" w:rsidRPr="00F80AE1">
        <w:rPr>
          <w:rFonts w:ascii="Times New Roman" w:hAnsi="Times New Roman" w:cs="Times New Roman"/>
          <w:shd w:val="clear" w:color="auto" w:fill="FFFFFF"/>
          <w:vertAlign w:val="superscript"/>
        </w:rPr>
        <w:t>##</w:t>
      </w:r>
      <w:r w:rsidR="00C262BF" w:rsidRPr="00F80AE1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="00C262BF" w:rsidRPr="00F80AE1">
        <w:rPr>
          <w:rFonts w:ascii="Times New Roman" w:hAnsi="Times New Roman" w:cs="Times New Roman"/>
          <w:shd w:val="clear" w:color="auto" w:fill="FFFFFF"/>
        </w:rPr>
        <w:t xml:space="preserve"> &lt; 0.01 compared to the </w:t>
      </w:r>
      <w:proofErr w:type="spellStart"/>
      <w:r w:rsidR="00C262BF" w:rsidRPr="00F80AE1">
        <w:rPr>
          <w:rFonts w:ascii="Times New Roman" w:hAnsi="Times New Roman" w:cs="Times New Roman"/>
          <w:shd w:val="clear" w:color="auto" w:fill="FFFFFF"/>
        </w:rPr>
        <w:t>CdSO</w:t>
      </w:r>
      <w:r w:rsidR="00C262BF" w:rsidRPr="00F80AE1">
        <w:rPr>
          <w:rFonts w:ascii="Times New Roman" w:hAnsi="Times New Roman" w:cs="Times New Roman"/>
          <w:shd w:val="clear" w:color="auto" w:fill="FFFFFF"/>
          <w:vertAlign w:val="subscript"/>
        </w:rPr>
        <w:t>4</w:t>
      </w:r>
      <w:proofErr w:type="spellEnd"/>
      <w:r w:rsidR="00C262BF" w:rsidRPr="00F80AE1">
        <w:rPr>
          <w:rFonts w:ascii="Times New Roman" w:hAnsi="Times New Roman" w:cs="Times New Roman"/>
          <w:shd w:val="clear" w:color="auto" w:fill="FFFFFF"/>
        </w:rPr>
        <w:t xml:space="preserve"> only-treated group. </w:t>
      </w:r>
      <w:r w:rsidRPr="00F80AE1">
        <w:rPr>
          <w:rFonts w:ascii="Times New Roman" w:hAnsi="Times New Roman" w:cs="Times New Roman"/>
          <w:sz w:val="24"/>
          <w:szCs w:val="24"/>
        </w:rPr>
        <w:t>Bar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1BB76" w14:textId="10B73F5D" w:rsidR="00555BFA" w:rsidRPr="00F80AE1" w:rsidRDefault="00555BFA" w:rsidP="0088480E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6464D9" w14:textId="4D37DF57" w:rsidR="000E1559" w:rsidRPr="00F80AE1" w:rsidRDefault="007115BB" w:rsidP="0009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E24E62" wp14:editId="0C459CF8">
            <wp:extent cx="5121275" cy="4529455"/>
            <wp:effectExtent l="0" t="0" r="0" b="4445"/>
            <wp:docPr id="21064042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48662" w14:textId="0F7AC1EA" w:rsidR="000E1559" w:rsidRPr="00F80AE1" w:rsidRDefault="000E1559" w:rsidP="0009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</w:t>
      </w:r>
      <w:r w:rsidR="00555BFA" w:rsidRPr="00F80AE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Representative images of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DCFH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>-DA staining</w:t>
      </w:r>
      <w:r w:rsidR="007115BB" w:rsidRPr="00F80AE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115BB" w:rsidRPr="00F80AE1">
        <w:rPr>
          <w:rFonts w:ascii="Times New Roman" w:hAnsi="Times New Roman" w:cs="Times New Roman"/>
          <w:sz w:val="24"/>
          <w:szCs w:val="24"/>
        </w:rPr>
        <w:t>HT22</w:t>
      </w:r>
      <w:proofErr w:type="spellEnd"/>
      <w:r w:rsidR="007115BB" w:rsidRPr="00F80AE1">
        <w:rPr>
          <w:rFonts w:ascii="Times New Roman" w:hAnsi="Times New Roman" w:cs="Times New Roman"/>
          <w:sz w:val="24"/>
          <w:szCs w:val="24"/>
        </w:rPr>
        <w:t xml:space="preserve"> cells (A) and </w:t>
      </w:r>
      <w:proofErr w:type="spellStart"/>
      <w:r w:rsidR="007115BB" w:rsidRPr="00F80AE1">
        <w:rPr>
          <w:rFonts w:ascii="Times New Roman" w:hAnsi="Times New Roman" w:cs="Times New Roman"/>
          <w:sz w:val="24"/>
          <w:szCs w:val="24"/>
        </w:rPr>
        <w:t>PC12</w:t>
      </w:r>
      <w:proofErr w:type="spellEnd"/>
      <w:r w:rsidR="007115BB" w:rsidRPr="00F80AE1">
        <w:rPr>
          <w:rFonts w:ascii="Times New Roman" w:hAnsi="Times New Roman" w:cs="Times New Roman"/>
          <w:sz w:val="24"/>
          <w:szCs w:val="24"/>
        </w:rPr>
        <w:t xml:space="preserve"> cells (B)</w:t>
      </w:r>
      <w:r w:rsidRPr="00F80AE1">
        <w:rPr>
          <w:rFonts w:ascii="Times New Roman" w:hAnsi="Times New Roman" w:cs="Times New Roman"/>
          <w:sz w:val="24"/>
          <w:szCs w:val="24"/>
        </w:rPr>
        <w:t xml:space="preserve">.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Cells were pre-treated with ellagic acid (EA) at 5, 10, or 20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</w:rPr>
        <w:t xml:space="preserve"> for 2 hours, followed by co-treatment with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CdSO</w:t>
      </w:r>
      <w:r w:rsidR="00C41D6F"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at </w:t>
      </w:r>
      <w:r w:rsidR="00310967" w:rsidRPr="00F80AE1">
        <w:rPr>
          <w:rFonts w:ascii="Times New Roman" w:hAnsi="Times New Roman" w:cs="Times New Roman"/>
          <w:sz w:val="24"/>
          <w:szCs w:val="24"/>
        </w:rPr>
        <w:t>5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310967" w:rsidRPr="00F80AE1">
        <w:rPr>
          <w:rFonts w:ascii="Times New Roman" w:hAnsi="Times New Roman" w:cs="Times New Roman"/>
          <w:sz w:val="24"/>
          <w:szCs w:val="24"/>
        </w:rPr>
        <w:t>or 10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0A05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C41D6F" w:rsidRPr="00F80AE1">
        <w:rPr>
          <w:rFonts w:ascii="Times New Roman" w:hAnsi="Times New Roman" w:cs="Times New Roman"/>
          <w:sz w:val="24"/>
          <w:szCs w:val="24"/>
        </w:rPr>
        <w:t>for 24 hours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10967" w:rsidRPr="00F80AE1">
        <w:rPr>
          <w:rFonts w:ascii="Times New Roman" w:hAnsi="Times New Roman" w:cs="Times New Roman"/>
          <w:sz w:val="24"/>
          <w:szCs w:val="24"/>
        </w:rPr>
        <w:t>HT22</w:t>
      </w:r>
      <w:proofErr w:type="spellEnd"/>
      <w:r w:rsidR="00310967" w:rsidRPr="00F80AE1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310967" w:rsidRPr="00F80AE1">
        <w:rPr>
          <w:rFonts w:ascii="Times New Roman" w:hAnsi="Times New Roman" w:cs="Times New Roman"/>
          <w:sz w:val="24"/>
          <w:szCs w:val="24"/>
        </w:rPr>
        <w:t>PC12</w:t>
      </w:r>
      <w:proofErr w:type="spellEnd"/>
      <w:r w:rsidR="00310967" w:rsidRPr="00F80AE1">
        <w:rPr>
          <w:rFonts w:ascii="Times New Roman" w:hAnsi="Times New Roman" w:cs="Times New Roman"/>
          <w:sz w:val="24"/>
          <w:szCs w:val="24"/>
        </w:rPr>
        <w:t xml:space="preserve"> cells</w:t>
      </w:r>
      <w:r w:rsidR="00C41D6F" w:rsidRPr="00F80AE1">
        <w:rPr>
          <w:rFonts w:ascii="Times New Roman" w:hAnsi="Times New Roman" w:cs="Times New Roman"/>
          <w:sz w:val="24"/>
          <w:szCs w:val="24"/>
        </w:rPr>
        <w:t>.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The ROS levels were visualized under a fluorescence microscope (Leica, Wetzlar, Germany) with excitation and emission wavelengths set at 490 nm and 525 nm.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 Bar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C41D6F" w:rsidRPr="00F80AE1">
        <w:rPr>
          <w:rFonts w:ascii="Times New Roman" w:hAnsi="Times New Roman" w:cs="Times New Roman"/>
          <w:sz w:val="24"/>
          <w:szCs w:val="24"/>
        </w:rPr>
        <w:t>=</w:t>
      </w:r>
      <w:r w:rsidR="00540A05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C41D6F" w:rsidRPr="00F80AE1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="00C41D6F"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41D6F" w:rsidRPr="00F80AE1">
        <w:rPr>
          <w:rFonts w:ascii="Times New Roman" w:hAnsi="Times New Roman" w:cs="Times New Roman"/>
          <w:sz w:val="24"/>
          <w:szCs w:val="24"/>
        </w:rPr>
        <w:t>.</w:t>
      </w:r>
    </w:p>
    <w:p w14:paraId="002ABC87" w14:textId="2EDF9506" w:rsidR="00093A7E" w:rsidRDefault="00093A7E" w:rsidP="00093A7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sz w:val="24"/>
          <w:szCs w:val="24"/>
        </w:rPr>
        <w:br w:type="page"/>
      </w:r>
    </w:p>
    <w:p w14:paraId="553968E7" w14:textId="6B0F99A9" w:rsidR="0088480E" w:rsidRDefault="0088480E" w:rsidP="00093A7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BB66D1" wp14:editId="0F77C450">
            <wp:extent cx="5234940" cy="2489741"/>
            <wp:effectExtent l="0" t="0" r="0" b="6350"/>
            <wp:docPr id="2050811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1" cy="24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B0F5D" w14:textId="1ECE7DB8" w:rsidR="0088480E" w:rsidRDefault="0088480E" w:rsidP="0088480E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bookmarkStart w:id="7" w:name="_Hlk176945233"/>
      <w:r w:rsidRPr="00F80AE1">
        <w:rPr>
          <w:rFonts w:ascii="Times New Roman" w:hAnsi="Times New Roman" w:cs="Times New Roman"/>
          <w:b/>
          <w:bCs/>
          <w:sz w:val="24"/>
          <w:szCs w:val="24"/>
        </w:rPr>
        <w:t>Suppl. Figure</w:t>
      </w:r>
      <w:r w:rsidR="00F3184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5.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Levels of mitochondrial ROS in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HT22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cells. </w:t>
      </w:r>
      <w:bookmarkEnd w:id="7"/>
      <w:r w:rsidRPr="00F80AE1">
        <w:rPr>
          <w:rFonts w:ascii="Times New Roman" w:hAnsi="Times New Roman" w:cs="Times New Roman"/>
          <w:sz w:val="24"/>
          <w:szCs w:val="24"/>
        </w:rPr>
        <w:t xml:space="preserve">Cells were pre-treated with </w:t>
      </w:r>
      <w:r>
        <w:rPr>
          <w:rFonts w:ascii="Times New Roman" w:hAnsi="Times New Roman" w:cs="Times New Roman" w:hint="eastAsia"/>
          <w:sz w:val="24"/>
          <w:szCs w:val="24"/>
        </w:rPr>
        <w:t>EA</w:t>
      </w:r>
      <w:r w:rsidRPr="00F80AE1">
        <w:rPr>
          <w:rFonts w:ascii="Times New Roman" w:hAnsi="Times New Roman" w:cs="Times New Roman"/>
          <w:sz w:val="24"/>
          <w:szCs w:val="24"/>
        </w:rPr>
        <w:t xml:space="preserve"> at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or Mito-TEMPO at 5 </w:t>
      </w:r>
      <w:r>
        <w:rPr>
          <w:rFonts w:ascii="Times New Roman" w:hAnsi="Times New Roman" w:cs="Times New Roman" w:hint="eastAsia"/>
          <w:sz w:val="24"/>
          <w:szCs w:val="24"/>
        </w:rPr>
        <w:t>μ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F80AE1">
        <w:rPr>
          <w:rFonts w:ascii="Times New Roman" w:hAnsi="Times New Roman" w:cs="Times New Roman"/>
          <w:sz w:val="24"/>
          <w:szCs w:val="24"/>
        </w:rPr>
        <w:t xml:space="preserve"> for 2 hours, followed by co-treatment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at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additional 24 hours. The</w:t>
      </w:r>
      <w:r w:rsidRPr="008848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8480E">
        <w:rPr>
          <w:rFonts w:ascii="Times New Roman" w:hAnsi="Times New Roman" w:cs="Times New Roman" w:hint="eastAsia"/>
          <w:sz w:val="24"/>
          <w:szCs w:val="24"/>
        </w:rPr>
        <w:t>mitochondrial ROS</w:t>
      </w:r>
      <w:r>
        <w:rPr>
          <w:rFonts w:ascii="Times New Roman" w:hAnsi="Times New Roman" w:cs="Times New Roman" w:hint="eastAsia"/>
          <w:sz w:val="24"/>
          <w:szCs w:val="24"/>
        </w:rPr>
        <w:t xml:space="preserve"> were assessed </w:t>
      </w:r>
      <w:r w:rsidRPr="0088480E">
        <w:rPr>
          <w:rFonts w:ascii="Times New Roman" w:hAnsi="Times New Roman" w:cs="Times New Roman"/>
          <w:sz w:val="24"/>
          <w:szCs w:val="24"/>
        </w:rPr>
        <w:t xml:space="preserve">using the </w:t>
      </w:r>
      <w:proofErr w:type="spellStart"/>
      <w:r w:rsidRPr="0088480E">
        <w:rPr>
          <w:rFonts w:ascii="Times New Roman" w:hAnsi="Times New Roman" w:cs="Times New Roman"/>
          <w:sz w:val="24"/>
          <w:szCs w:val="24"/>
        </w:rPr>
        <w:t>MitoSOX</w:t>
      </w:r>
      <w:proofErr w:type="spellEnd"/>
      <w:r w:rsidRPr="0088480E">
        <w:rPr>
          <w:rFonts w:ascii="Times New Roman" w:hAnsi="Times New Roman" w:cs="Times New Roman"/>
          <w:sz w:val="24"/>
          <w:szCs w:val="24"/>
        </w:rPr>
        <w:t xml:space="preserve"> staining method</w:t>
      </w:r>
      <w:r w:rsidRPr="00F80AE1">
        <w:rPr>
          <w:rFonts w:ascii="Times New Roman" w:hAnsi="Times New Roman" w:cs="Times New Roman"/>
          <w:sz w:val="24"/>
          <w:szCs w:val="24"/>
        </w:rPr>
        <w:t xml:space="preserve">. Representative images (left) and quantitative results (right) are displayed. </w:t>
      </w:r>
      <w:r w:rsidRPr="00F80AE1">
        <w:rPr>
          <w:rFonts w:ascii="Times New Roman" w:hAnsi="Times New Roman" w:cs="Times New Roman"/>
          <w:shd w:val="clear" w:color="auto" w:fill="FFFFFF"/>
        </w:rPr>
        <w:t>**</w:t>
      </w:r>
      <w:r w:rsidRPr="00F80AE1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F80AE1">
        <w:rPr>
          <w:rFonts w:ascii="Times New Roman" w:hAnsi="Times New Roman" w:cs="Times New Roman"/>
          <w:shd w:val="clear" w:color="auto" w:fill="FFFFFF"/>
        </w:rPr>
        <w:t xml:space="preserve"> &lt; 0.01 compared to that in the untreated control group; </w:t>
      </w:r>
      <w:r w:rsidRPr="00F80AE1">
        <w:rPr>
          <w:rFonts w:ascii="Times New Roman" w:hAnsi="Times New Roman" w:cs="Times New Roman"/>
          <w:shd w:val="clear" w:color="auto" w:fill="FFFFFF"/>
          <w:vertAlign w:val="superscript"/>
        </w:rPr>
        <w:t>##</w:t>
      </w:r>
      <w:r w:rsidRPr="00F80AE1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F80AE1">
        <w:rPr>
          <w:rFonts w:ascii="Times New Roman" w:hAnsi="Times New Roman" w:cs="Times New Roman"/>
          <w:shd w:val="clear" w:color="auto" w:fill="FFFFFF"/>
        </w:rPr>
        <w:t xml:space="preserve"> &lt; 0.01 compared to the </w:t>
      </w:r>
      <w:proofErr w:type="spellStart"/>
      <w:r w:rsidRPr="00F80AE1">
        <w:rPr>
          <w:rFonts w:ascii="Times New Roman" w:hAnsi="Times New Roman" w:cs="Times New Roman"/>
          <w:shd w:val="clear" w:color="auto" w:fill="FFFFFF"/>
        </w:rPr>
        <w:t>CdSO</w:t>
      </w:r>
      <w:r w:rsidRPr="00F80AE1">
        <w:rPr>
          <w:rFonts w:ascii="Times New Roman" w:hAnsi="Times New Roman" w:cs="Times New Roman"/>
          <w:shd w:val="clear" w:color="auto" w:fill="FFFFFF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hd w:val="clear" w:color="auto" w:fill="FFFFFF"/>
        </w:rPr>
        <w:t xml:space="preserve"> only-treated group. </w:t>
      </w:r>
      <w:r w:rsidRPr="00F80AE1">
        <w:rPr>
          <w:rFonts w:ascii="Times New Roman" w:hAnsi="Times New Roman" w:cs="Times New Roman"/>
          <w:sz w:val="24"/>
          <w:szCs w:val="24"/>
        </w:rPr>
        <w:t xml:space="preserve">Bar = </w:t>
      </w:r>
      <w:r>
        <w:rPr>
          <w:rFonts w:ascii="Times New Roman" w:hAnsi="Times New Roman" w:cs="Times New Roman" w:hint="eastAsia"/>
          <w:sz w:val="24"/>
          <w:szCs w:val="24"/>
        </w:rPr>
        <w:t>25</w:t>
      </w:r>
      <w:r w:rsidRPr="00F80AE1">
        <w:rPr>
          <w:rFonts w:ascii="Times New Roman" w:hAnsi="Times New Roman" w:cs="Times New Roman"/>
          <w:sz w:val="24"/>
          <w:szCs w:val="24"/>
        </w:rPr>
        <w:t xml:space="preserve"> μm. </w:t>
      </w:r>
    </w:p>
    <w:p w14:paraId="5086C83A" w14:textId="481F9670" w:rsidR="0088480E" w:rsidRDefault="0088480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623B07" w14:textId="77777777" w:rsidR="0088480E" w:rsidRPr="00F80AE1" w:rsidRDefault="0088480E" w:rsidP="00093A7E">
      <w:pPr>
        <w:widowControl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5894828C" w14:textId="77777777" w:rsidR="00192D8D" w:rsidRPr="00F80AE1" w:rsidRDefault="00192D8D" w:rsidP="00192D8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159151" wp14:editId="0C749B6F">
            <wp:extent cx="5224780" cy="2956560"/>
            <wp:effectExtent l="0" t="0" r="0" b="0"/>
            <wp:docPr id="3899700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126AD" w14:textId="79A108FB" w:rsidR="00192D8D" w:rsidRPr="00F80AE1" w:rsidRDefault="00192D8D" w:rsidP="00192D8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</w:t>
      </w:r>
      <w:r w:rsidR="0088480E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B98" w:rsidRPr="00F80AE1">
        <w:rPr>
          <w:rFonts w:ascii="Times New Roman" w:hAnsi="Times New Roman" w:cs="Times New Roman"/>
          <w:sz w:val="24"/>
          <w:szCs w:val="24"/>
        </w:rPr>
        <w:t>Pan-c</w:t>
      </w:r>
      <w:r w:rsidRPr="00F80AE1">
        <w:rPr>
          <w:rFonts w:ascii="Times New Roman" w:hAnsi="Times New Roman" w:cs="Times New Roman"/>
          <w:sz w:val="24"/>
          <w:szCs w:val="24"/>
        </w:rPr>
        <w:t>aspase inhibitor Z-VAD-FMK suppresses 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80AE1">
        <w:rPr>
          <w:rFonts w:ascii="Times New Roman" w:hAnsi="Times New Roman" w:cs="Times New Roman"/>
          <w:sz w:val="24"/>
          <w:szCs w:val="24"/>
        </w:rPr>
        <w:t>-induced apoptosis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80AE1">
        <w:rPr>
          <w:rFonts w:ascii="Times New Roman" w:hAnsi="Times New Roman" w:cs="Times New Roman"/>
          <w:sz w:val="24"/>
          <w:szCs w:val="24"/>
        </w:rPr>
        <w:t>Cells were pre-treated with</w:t>
      </w:r>
      <w:bookmarkStart w:id="8" w:name="_Hlk168439801"/>
      <w:r w:rsidRPr="00F80AE1">
        <w:rPr>
          <w:rFonts w:ascii="Times New Roman" w:hAnsi="Times New Roman" w:cs="Times New Roman"/>
          <w:sz w:val="24"/>
          <w:szCs w:val="24"/>
        </w:rPr>
        <w:t xml:space="preserve"> Z-VAD-FMK</w:t>
      </w:r>
      <w:bookmarkEnd w:id="8"/>
      <w:r w:rsidRPr="00F80AE1">
        <w:rPr>
          <w:rFonts w:ascii="Times New Roman" w:hAnsi="Times New Roman" w:cs="Times New Roman"/>
          <w:sz w:val="24"/>
          <w:szCs w:val="24"/>
        </w:rPr>
        <w:t xml:space="preserve"> at a final concentration of 20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2 hours, followed by co-treatment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at </w:t>
      </w:r>
      <w:r w:rsidR="00310967" w:rsidRPr="00F80AE1">
        <w:rPr>
          <w:rFonts w:ascii="Times New Roman" w:hAnsi="Times New Roman" w:cs="Times New Roman"/>
          <w:sz w:val="24"/>
          <w:szCs w:val="24"/>
        </w:rPr>
        <w:t>1</w:t>
      </w:r>
      <w:r w:rsidRPr="00F80AE1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additional 24 hours. The apoptosis rates were measured through Annexin V-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staining combined with flow cytometry analysis. Representative images of the flow cytometry analysis (left) and quantitative results (right) were displayed. All data are presented as </w:t>
      </w:r>
      <w:r w:rsidR="00310967" w:rsidRPr="00F80AE1">
        <w:rPr>
          <w:rFonts w:ascii="Times New Roman" w:hAnsi="Times New Roman" w:cs="Times New Roman"/>
          <w:sz w:val="24"/>
          <w:szCs w:val="24"/>
        </w:rPr>
        <w:t>m</w:t>
      </w:r>
      <w:r w:rsidRPr="00F80AE1">
        <w:rPr>
          <w:rFonts w:ascii="Times New Roman" w:hAnsi="Times New Roman" w:cs="Times New Roman"/>
          <w:sz w:val="24"/>
          <w:szCs w:val="24"/>
        </w:rPr>
        <w:t>ean ± SD (n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3). **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0967"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&lt;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0.01 compared to the untreated control group; 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0967"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&lt;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0.01 compared to the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="00310967" w:rsidRPr="00F80AE1">
        <w:rPr>
          <w:rFonts w:ascii="Times New Roman" w:hAnsi="Times New Roman" w:cs="Times New Roman"/>
          <w:sz w:val="24"/>
          <w:szCs w:val="24"/>
        </w:rPr>
        <w:t xml:space="preserve"> only-treated</w:t>
      </w:r>
      <w:r w:rsidRPr="00F80AE1">
        <w:rPr>
          <w:rFonts w:ascii="Times New Roman" w:hAnsi="Times New Roman" w:cs="Times New Roman"/>
          <w:sz w:val="24"/>
          <w:szCs w:val="24"/>
        </w:rPr>
        <w:t xml:space="preserve"> group.</w:t>
      </w:r>
    </w:p>
    <w:p w14:paraId="12BC5B1E" w14:textId="707B9DFB" w:rsidR="00192D8D" w:rsidRPr="00F80AE1" w:rsidRDefault="00192D8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09E5AA" w14:textId="660C8C56" w:rsidR="004035E9" w:rsidRPr="00F80AE1" w:rsidRDefault="004035E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8668ABD" wp14:editId="0BD66CD7">
            <wp:extent cx="5283200" cy="2430175"/>
            <wp:effectExtent l="0" t="0" r="0" b="0"/>
            <wp:docPr id="18251989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4" cy="243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94EC8" w14:textId="5815F04D" w:rsidR="004035E9" w:rsidRPr="00F80AE1" w:rsidRDefault="004035E9" w:rsidP="004035E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</w:t>
      </w:r>
      <w:r w:rsidR="0088480E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0AE1">
        <w:rPr>
          <w:rFonts w:ascii="Times New Roman" w:hAnsi="Times New Roman" w:cs="Times New Roman"/>
          <w:sz w:val="24"/>
          <w:szCs w:val="24"/>
        </w:rPr>
        <w:t xml:space="preserve"> Effects of pharmacological inhibition of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p38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(A) and ERK (B) pathways by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SB203580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ASN007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exposure-induced cytotoxicity. </w:t>
      </w:r>
      <w:r w:rsidR="00E623EC" w:rsidRPr="00F80AE1">
        <w:rPr>
          <w:rFonts w:ascii="Times New Roman" w:hAnsi="Times New Roman" w:cs="Times New Roman"/>
          <w:sz w:val="24"/>
          <w:szCs w:val="24"/>
        </w:rPr>
        <w:t xml:space="preserve">All data are presented as </w:t>
      </w:r>
      <w:r w:rsidR="00310967" w:rsidRPr="00F80AE1">
        <w:rPr>
          <w:rFonts w:ascii="Times New Roman" w:hAnsi="Times New Roman" w:cs="Times New Roman"/>
          <w:sz w:val="24"/>
          <w:szCs w:val="24"/>
        </w:rPr>
        <w:t>m</w:t>
      </w:r>
      <w:r w:rsidR="00E623EC" w:rsidRPr="00F80AE1">
        <w:rPr>
          <w:rFonts w:ascii="Times New Roman" w:hAnsi="Times New Roman" w:cs="Times New Roman"/>
          <w:sz w:val="24"/>
          <w:szCs w:val="24"/>
        </w:rPr>
        <w:t>ean ± SD (n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E623EC"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E623EC" w:rsidRPr="00F80AE1">
        <w:rPr>
          <w:rFonts w:ascii="Times New Roman" w:hAnsi="Times New Roman" w:cs="Times New Roman"/>
          <w:sz w:val="24"/>
          <w:szCs w:val="24"/>
        </w:rPr>
        <w:t xml:space="preserve">5). </w:t>
      </w:r>
      <w:r w:rsidRPr="00F80AE1">
        <w:rPr>
          <w:rFonts w:ascii="Times New Roman" w:hAnsi="Times New Roman" w:cs="Times New Roman"/>
          <w:sz w:val="24"/>
          <w:szCs w:val="24"/>
        </w:rPr>
        <w:t>**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0967"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&lt;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0.01, compared to the untreated control group.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n.s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., no significance. </w:t>
      </w:r>
    </w:p>
    <w:p w14:paraId="51F7761A" w14:textId="1D7AAC59" w:rsidR="004035E9" w:rsidRPr="00F80AE1" w:rsidRDefault="004035E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329133" w14:textId="77777777" w:rsidR="004035E9" w:rsidRPr="00F80AE1" w:rsidRDefault="004035E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67500" w14:textId="01883B44" w:rsidR="004035E9" w:rsidRPr="00F80AE1" w:rsidRDefault="004035E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AB7C1" w14:textId="3EC18E82" w:rsidR="000E1559" w:rsidRPr="00F80AE1" w:rsidRDefault="00093A7E" w:rsidP="00093A7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681FD8" wp14:editId="16F8F34E">
            <wp:extent cx="4870450" cy="3877349"/>
            <wp:effectExtent l="0" t="0" r="0" b="0"/>
            <wp:docPr id="4335503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90" cy="387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28F3C" w14:textId="00DAD96F" w:rsidR="00093A7E" w:rsidRPr="00C262BF" w:rsidRDefault="00093A7E" w:rsidP="00093A7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Suppl. Figure </w:t>
      </w:r>
      <w:r w:rsidR="0088480E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F80AE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80AE1">
        <w:rPr>
          <w:rFonts w:ascii="Times New Roman" w:hAnsi="Times New Roman" w:cs="Times New Roman"/>
          <w:sz w:val="24"/>
          <w:szCs w:val="24"/>
        </w:rPr>
        <w:t xml:space="preserve">Antioxidant NAC supplementation attenuates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exposure-induced the production of intracellular ROS. Cells were pre-treated with N-acetylcysteine (NAC) at a final concentration of 2.5 mM for 2 hours, followed by co-treatment with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at 10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for additional 24 hours. A, The representative images of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DCFH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-DA staining. Bar= 50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. B, </w:t>
      </w:r>
      <w:r w:rsidR="00540A05" w:rsidRPr="00F80AE1">
        <w:rPr>
          <w:rFonts w:ascii="Times New Roman" w:hAnsi="Times New Roman" w:cs="Times New Roman"/>
          <w:sz w:val="24"/>
          <w:szCs w:val="24"/>
        </w:rPr>
        <w:t>t</w:t>
      </w:r>
      <w:r w:rsidRPr="00F80AE1">
        <w:rPr>
          <w:rFonts w:ascii="Times New Roman" w:hAnsi="Times New Roman" w:cs="Times New Roman"/>
          <w:sz w:val="24"/>
          <w:szCs w:val="24"/>
        </w:rPr>
        <w:t xml:space="preserve">he ROS levels were quantified using a flow cytometry analysis. All results are presented as </w:t>
      </w:r>
      <w:r w:rsidR="00310967" w:rsidRPr="00F80AE1">
        <w:rPr>
          <w:rFonts w:ascii="Times New Roman" w:hAnsi="Times New Roman" w:cs="Times New Roman"/>
          <w:sz w:val="24"/>
          <w:szCs w:val="24"/>
        </w:rPr>
        <w:t>m</w:t>
      </w:r>
      <w:r w:rsidRPr="00F80AE1">
        <w:rPr>
          <w:rFonts w:ascii="Times New Roman" w:hAnsi="Times New Roman" w:cs="Times New Roman"/>
          <w:sz w:val="24"/>
          <w:szCs w:val="24"/>
        </w:rPr>
        <w:t>ean ± SD (n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=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3). **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623EC"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&lt;</w:t>
      </w:r>
      <w:r w:rsidR="00E623EC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0.01, compared to the untreated control group; </w:t>
      </w:r>
      <w:r w:rsidRPr="00F80AE1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F80AE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623EC" w:rsidRPr="00F80A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>&lt;</w:t>
      </w:r>
      <w:r w:rsidR="00E623EC"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Pr="00F80AE1">
        <w:rPr>
          <w:rFonts w:ascii="Times New Roman" w:hAnsi="Times New Roman" w:cs="Times New Roman"/>
          <w:sz w:val="24"/>
          <w:szCs w:val="24"/>
        </w:rPr>
        <w:t xml:space="preserve">0.01 compared to the </w:t>
      </w:r>
      <w:proofErr w:type="spellStart"/>
      <w:r w:rsidRPr="00F80AE1">
        <w:rPr>
          <w:rFonts w:ascii="Times New Roman" w:hAnsi="Times New Roman" w:cs="Times New Roman"/>
          <w:sz w:val="24"/>
          <w:szCs w:val="24"/>
        </w:rPr>
        <w:t>CdSO</w:t>
      </w:r>
      <w:r w:rsidRPr="00F80A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spellEnd"/>
      <w:r w:rsidRPr="00F80AE1">
        <w:rPr>
          <w:rFonts w:ascii="Times New Roman" w:hAnsi="Times New Roman" w:cs="Times New Roman"/>
          <w:sz w:val="24"/>
          <w:szCs w:val="24"/>
        </w:rPr>
        <w:t xml:space="preserve"> </w:t>
      </w:r>
      <w:r w:rsidR="00310967" w:rsidRPr="00F80AE1">
        <w:rPr>
          <w:rFonts w:ascii="Times New Roman" w:hAnsi="Times New Roman" w:cs="Times New Roman"/>
          <w:sz w:val="24"/>
          <w:szCs w:val="24"/>
        </w:rPr>
        <w:t xml:space="preserve">only-treated </w:t>
      </w:r>
      <w:r w:rsidRPr="00F80AE1">
        <w:rPr>
          <w:rFonts w:ascii="Times New Roman" w:hAnsi="Times New Roman" w:cs="Times New Roman"/>
          <w:sz w:val="24"/>
          <w:szCs w:val="24"/>
        </w:rPr>
        <w:t>group.</w:t>
      </w:r>
    </w:p>
    <w:p w14:paraId="36C689C3" w14:textId="77777777" w:rsidR="006F1F26" w:rsidRPr="00C262BF" w:rsidRDefault="006F1F26" w:rsidP="00093A7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F1F26" w:rsidRPr="00C262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FEC80" w14:textId="77777777" w:rsidR="00F8120E" w:rsidRDefault="00F8120E" w:rsidP="002245DD">
      <w:pPr>
        <w:rPr>
          <w:rFonts w:hint="eastAsia"/>
        </w:rPr>
      </w:pPr>
      <w:r>
        <w:separator/>
      </w:r>
    </w:p>
  </w:endnote>
  <w:endnote w:type="continuationSeparator" w:id="0">
    <w:p w14:paraId="3F16319B" w14:textId="77777777" w:rsidR="00F8120E" w:rsidRDefault="00F8120E" w:rsidP="002245D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21873" w14:textId="77777777" w:rsidR="00F8120E" w:rsidRDefault="00F8120E" w:rsidP="002245DD">
      <w:pPr>
        <w:rPr>
          <w:rFonts w:hint="eastAsia"/>
        </w:rPr>
      </w:pPr>
      <w:r>
        <w:separator/>
      </w:r>
    </w:p>
  </w:footnote>
  <w:footnote w:type="continuationSeparator" w:id="0">
    <w:p w14:paraId="65A83B7D" w14:textId="77777777" w:rsidR="00F8120E" w:rsidRDefault="00F8120E" w:rsidP="002245D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mental Pollution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xrpvw5grwp2ceasewvf2alftx5ae9trxwf&quot;&gt;My EndNote Library1&lt;record-ids&gt;&lt;item&gt;3365&lt;/item&gt;&lt;item&gt;3366&lt;/item&gt;&lt;/record-ids&gt;&lt;/item&gt;&lt;/Libraries&gt;"/>
  </w:docVars>
  <w:rsids>
    <w:rsidRoot w:val="00C400D4"/>
    <w:rsid w:val="00043AB0"/>
    <w:rsid w:val="00085F39"/>
    <w:rsid w:val="00092503"/>
    <w:rsid w:val="00093A7E"/>
    <w:rsid w:val="000A28FB"/>
    <w:rsid w:val="000D01FB"/>
    <w:rsid w:val="000E1559"/>
    <w:rsid w:val="00141204"/>
    <w:rsid w:val="00163FF8"/>
    <w:rsid w:val="00192D8D"/>
    <w:rsid w:val="001B0428"/>
    <w:rsid w:val="00205D73"/>
    <w:rsid w:val="002245DD"/>
    <w:rsid w:val="002B51B4"/>
    <w:rsid w:val="002B5B95"/>
    <w:rsid w:val="002D3251"/>
    <w:rsid w:val="002D5AFE"/>
    <w:rsid w:val="002D77E1"/>
    <w:rsid w:val="002E3F3A"/>
    <w:rsid w:val="00310967"/>
    <w:rsid w:val="00346FBC"/>
    <w:rsid w:val="003A6F27"/>
    <w:rsid w:val="003F61CE"/>
    <w:rsid w:val="004035E9"/>
    <w:rsid w:val="004358B9"/>
    <w:rsid w:val="00444779"/>
    <w:rsid w:val="00491957"/>
    <w:rsid w:val="00496C0D"/>
    <w:rsid w:val="004C6AE9"/>
    <w:rsid w:val="004D7463"/>
    <w:rsid w:val="004E3537"/>
    <w:rsid w:val="00533546"/>
    <w:rsid w:val="00540071"/>
    <w:rsid w:val="00540A05"/>
    <w:rsid w:val="00540A9F"/>
    <w:rsid w:val="00541768"/>
    <w:rsid w:val="00555BFA"/>
    <w:rsid w:val="00573F0D"/>
    <w:rsid w:val="00584A85"/>
    <w:rsid w:val="005B1F02"/>
    <w:rsid w:val="00616BF3"/>
    <w:rsid w:val="006718BB"/>
    <w:rsid w:val="006727AD"/>
    <w:rsid w:val="0068015E"/>
    <w:rsid w:val="006931FD"/>
    <w:rsid w:val="006B0303"/>
    <w:rsid w:val="006B3CD6"/>
    <w:rsid w:val="006F1F26"/>
    <w:rsid w:val="007115BB"/>
    <w:rsid w:val="00721449"/>
    <w:rsid w:val="007414AF"/>
    <w:rsid w:val="0074735D"/>
    <w:rsid w:val="007935B7"/>
    <w:rsid w:val="00817FFD"/>
    <w:rsid w:val="00852670"/>
    <w:rsid w:val="0088480E"/>
    <w:rsid w:val="008A766E"/>
    <w:rsid w:val="008C6116"/>
    <w:rsid w:val="008C6DA1"/>
    <w:rsid w:val="00966CBF"/>
    <w:rsid w:val="009A1F3E"/>
    <w:rsid w:val="009B775F"/>
    <w:rsid w:val="00A26228"/>
    <w:rsid w:val="00AA769B"/>
    <w:rsid w:val="00AC265A"/>
    <w:rsid w:val="00AD331F"/>
    <w:rsid w:val="00B062EE"/>
    <w:rsid w:val="00B57BD6"/>
    <w:rsid w:val="00B848CD"/>
    <w:rsid w:val="00BA2035"/>
    <w:rsid w:val="00BB4BDF"/>
    <w:rsid w:val="00BC7CD6"/>
    <w:rsid w:val="00BD34A9"/>
    <w:rsid w:val="00BE7087"/>
    <w:rsid w:val="00BE778F"/>
    <w:rsid w:val="00C262BF"/>
    <w:rsid w:val="00C400D4"/>
    <w:rsid w:val="00C41D6F"/>
    <w:rsid w:val="00C54890"/>
    <w:rsid w:val="00C756C2"/>
    <w:rsid w:val="00C83F5C"/>
    <w:rsid w:val="00C93479"/>
    <w:rsid w:val="00CC285C"/>
    <w:rsid w:val="00CC6A51"/>
    <w:rsid w:val="00CE4B7F"/>
    <w:rsid w:val="00CF2CCD"/>
    <w:rsid w:val="00CF7853"/>
    <w:rsid w:val="00DB5452"/>
    <w:rsid w:val="00DB7530"/>
    <w:rsid w:val="00E0280E"/>
    <w:rsid w:val="00E120D4"/>
    <w:rsid w:val="00E623EC"/>
    <w:rsid w:val="00E92CE8"/>
    <w:rsid w:val="00EA2DB9"/>
    <w:rsid w:val="00EB7D4C"/>
    <w:rsid w:val="00EC3B85"/>
    <w:rsid w:val="00F3184F"/>
    <w:rsid w:val="00F33758"/>
    <w:rsid w:val="00F65B17"/>
    <w:rsid w:val="00F77B98"/>
    <w:rsid w:val="00F80AE1"/>
    <w:rsid w:val="00F8120E"/>
    <w:rsid w:val="00F82078"/>
    <w:rsid w:val="00F93344"/>
    <w:rsid w:val="00FB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06830"/>
  <w15:docId w15:val="{0300978B-CD48-44A0-8027-07626F05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45D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45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45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45DD"/>
    <w:rPr>
      <w:sz w:val="18"/>
      <w:szCs w:val="18"/>
    </w:rPr>
  </w:style>
  <w:style w:type="paragraph" w:styleId="a7">
    <w:name w:val="Revision"/>
    <w:hidden/>
    <w:uiPriority w:val="99"/>
    <w:semiHidden/>
    <w:rsid w:val="004E3537"/>
  </w:style>
  <w:style w:type="character" w:styleId="a8">
    <w:name w:val="Emphasis"/>
    <w:basedOn w:val="a0"/>
    <w:uiPriority w:val="20"/>
    <w:qFormat/>
    <w:rsid w:val="00817FFD"/>
    <w:rPr>
      <w:i/>
      <w:iCs/>
    </w:rPr>
  </w:style>
  <w:style w:type="paragraph" w:customStyle="1" w:styleId="EndNoteBibliographyTitle">
    <w:name w:val="EndNote Bibliography Title"/>
    <w:basedOn w:val="a"/>
    <w:link w:val="EndNoteBibliographyTitle0"/>
    <w:rsid w:val="00817FF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17FF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17FF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17FFD"/>
    <w:rPr>
      <w:rFonts w:ascii="等线" w:eastAsia="等线" w:hAnsi="等线"/>
      <w:noProof/>
      <w:sz w:val="20"/>
    </w:rPr>
  </w:style>
  <w:style w:type="paragraph" w:customStyle="1" w:styleId="p">
    <w:name w:val="p"/>
    <w:basedOn w:val="a"/>
    <w:link w:val="pChar"/>
    <w:rsid w:val="00C83F5C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14:ligatures w14:val="none"/>
    </w:rPr>
  </w:style>
  <w:style w:type="character" w:customStyle="1" w:styleId="pChar">
    <w:name w:val="p Char"/>
    <w:link w:val="p"/>
    <w:rsid w:val="00C83F5C"/>
    <w:rPr>
      <w:rFonts w:ascii="Times New Roman" w:eastAsia="宋体" w:hAnsi="Times New Roman" w:cs="Times New Roman"/>
      <w:kern w:val="0"/>
      <w:sz w:val="24"/>
      <w:szCs w:val="24"/>
      <w14:ligatures w14:val="none"/>
    </w:rPr>
  </w:style>
  <w:style w:type="paragraph" w:customStyle="1" w:styleId="MDPI12title">
    <w:name w:val="MDPI_1.2_title"/>
    <w:next w:val="a"/>
    <w:qFormat/>
    <w:rsid w:val="00EC3B85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6affiliation">
    <w:name w:val="MDPI_1.6_affiliation"/>
    <w:qFormat/>
    <w:rsid w:val="005B1F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  <w:style w:type="paragraph" w:customStyle="1" w:styleId="MDPI31text">
    <w:name w:val="MDPI_3.1_text"/>
    <w:link w:val="MDPI31textChar"/>
    <w:qFormat/>
    <w:rsid w:val="005B1F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character" w:customStyle="1" w:styleId="MDPI31textChar">
    <w:name w:val="MDPI_3.1_text Char"/>
    <w:basedOn w:val="a0"/>
    <w:link w:val="MDPI31text"/>
    <w:qFormat/>
    <w:rsid w:val="005B1F02"/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character" w:styleId="a9">
    <w:name w:val="Hyperlink"/>
    <w:basedOn w:val="a0"/>
    <w:uiPriority w:val="99"/>
    <w:unhideWhenUsed/>
    <w:rsid w:val="009B775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B775F"/>
    <w:rPr>
      <w:color w:val="605E5C"/>
      <w:shd w:val="clear" w:color="auto" w:fill="E1DFDD"/>
    </w:rPr>
  </w:style>
  <w:style w:type="paragraph" w:customStyle="1" w:styleId="MDPI22heading2">
    <w:name w:val="MDPI_2.2_heading2"/>
    <w:qFormat/>
    <w:rsid w:val="00F80AE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6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aichongshan@ca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1504</Words>
  <Characters>8573</Characters>
  <Application>Microsoft Office Word</Application>
  <DocSecurity>0</DocSecurity>
  <Lines>71</Lines>
  <Paragraphs>20</Paragraphs>
  <ScaleCrop>false</ScaleCrop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重山 代</dc:creator>
  <cp:keywords/>
  <dc:description/>
  <cp:lastModifiedBy>重山 代</cp:lastModifiedBy>
  <cp:revision>2</cp:revision>
  <dcterms:created xsi:type="dcterms:W3CDTF">2024-09-11T03:13:00Z</dcterms:created>
  <dcterms:modified xsi:type="dcterms:W3CDTF">2024-09-11T03:13:00Z</dcterms:modified>
</cp:coreProperties>
</file>