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A" w:rsidRPr="000F1C1F" w:rsidRDefault="00BB2EEA" w:rsidP="00BB2EEA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0F1C1F">
        <w:rPr>
          <w:rStyle w:val="fontstyle21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5C5C5A" wp14:editId="224FD797">
            <wp:extent cx="5940425" cy="3698875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EEA" w:rsidRPr="000F1C1F" w:rsidRDefault="001162C5" w:rsidP="00BB2EEA">
      <w:pPr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</w:rPr>
        <w:t>Figure</w:t>
      </w:r>
      <w:r w:rsidR="00E8702E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S1</w:t>
      </w:r>
      <w:r w:rsidR="00BB2EEA" w:rsidRPr="000F1C1F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. </w:t>
      </w:r>
      <w:r w:rsidR="00BB2EEA" w:rsidRPr="000F1C1F">
        <w:rPr>
          <w:rStyle w:val="fontstyle21"/>
          <w:rFonts w:ascii="Times New Roman" w:hAnsi="Times New Roman" w:cs="Times New Roman"/>
          <w:sz w:val="24"/>
          <w:szCs w:val="24"/>
        </w:rPr>
        <w:t>Impact of climatic factors on total cases.</w:t>
      </w:r>
    </w:p>
    <w:p w:rsidR="00BB2EEA" w:rsidRDefault="00BB2EEA" w:rsidP="0060649A">
      <w:pPr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653"/>
      </w:tblGrid>
      <w:tr w:rsidR="0044293C" w:rsidRPr="000F1C1F" w:rsidTr="00796875">
        <w:tc>
          <w:tcPr>
            <w:tcW w:w="4672" w:type="dxa"/>
          </w:tcPr>
          <w:p w:rsidR="0044293C" w:rsidRPr="000F1C1F" w:rsidRDefault="0044293C" w:rsidP="0079687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F1C1F">
              <w:rPr>
                <w:rStyle w:val="fontstyle21"/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F869E8" wp14:editId="7903EC67">
                  <wp:extent cx="2962759" cy="2573215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966" cy="258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293C" w:rsidRPr="000F1C1F" w:rsidRDefault="0044293C" w:rsidP="0079687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F1C1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4673" w:type="dxa"/>
          </w:tcPr>
          <w:p w:rsidR="0044293C" w:rsidRPr="000F1C1F" w:rsidRDefault="0044293C" w:rsidP="0079687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F1C1F">
              <w:rPr>
                <w:rStyle w:val="fontstyle21"/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9126D4" wp14:editId="298B4CC9">
                  <wp:extent cx="2771239" cy="1541585"/>
                  <wp:effectExtent l="0" t="0" r="0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226" cy="156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293C" w:rsidRPr="000F1C1F" w:rsidRDefault="0044293C" w:rsidP="0079687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F1C1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</w:tr>
      <w:tr w:rsidR="0044293C" w:rsidRPr="000F1C1F" w:rsidTr="00796875">
        <w:tc>
          <w:tcPr>
            <w:tcW w:w="4672" w:type="dxa"/>
          </w:tcPr>
          <w:p w:rsidR="0044293C" w:rsidRPr="000F1C1F" w:rsidRDefault="0044293C" w:rsidP="0079687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F1C1F">
              <w:rPr>
                <w:rStyle w:val="fontstyle21"/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0D9695" wp14:editId="0456AAA0">
                  <wp:extent cx="3024554" cy="1559643"/>
                  <wp:effectExtent l="0" t="0" r="4445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130" cy="1581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293C" w:rsidRPr="000F1C1F" w:rsidRDefault="0044293C" w:rsidP="0079687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F1C1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4673" w:type="dxa"/>
          </w:tcPr>
          <w:p w:rsidR="0044293C" w:rsidRPr="000F1C1F" w:rsidRDefault="0044293C" w:rsidP="0079687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F1C1F">
              <w:rPr>
                <w:rStyle w:val="fontstyle21"/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DC5D19" wp14:editId="1FEC3890">
                  <wp:extent cx="2781056" cy="1571126"/>
                  <wp:effectExtent l="0" t="0" r="63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300" cy="1579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293C" w:rsidRPr="000F1C1F" w:rsidRDefault="0044293C" w:rsidP="0079687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F1C1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</w:tr>
      <w:tr w:rsidR="0044293C" w:rsidRPr="000F1C1F" w:rsidTr="00796875">
        <w:tc>
          <w:tcPr>
            <w:tcW w:w="4672" w:type="dxa"/>
          </w:tcPr>
          <w:p w:rsidR="0044293C" w:rsidRPr="000F1C1F" w:rsidRDefault="0044293C" w:rsidP="0079687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F1C1F">
              <w:rPr>
                <w:rStyle w:val="fontstyle21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442B3CB" wp14:editId="4DF85786">
                  <wp:extent cx="3003765" cy="1652954"/>
                  <wp:effectExtent l="0" t="0" r="6350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522" cy="167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293C" w:rsidRPr="000F1C1F" w:rsidRDefault="0044293C" w:rsidP="0079687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F1C1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4673" w:type="dxa"/>
          </w:tcPr>
          <w:p w:rsidR="0044293C" w:rsidRPr="000F1C1F" w:rsidRDefault="0044293C" w:rsidP="0079687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93C" w:rsidRDefault="001162C5" w:rsidP="0044293C">
      <w:pPr>
        <w:spacing w:before="120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</w:rPr>
        <w:t>Figure</w:t>
      </w:r>
      <w:r w:rsidR="00190854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S2</w:t>
      </w:r>
      <w:r w:rsidR="0044293C" w:rsidRPr="000F1C1F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. </w:t>
      </w:r>
      <w:r w:rsidR="0044293C" w:rsidRPr="000F1C1F">
        <w:rPr>
          <w:rStyle w:val="fontstyle21"/>
          <w:rFonts w:ascii="Times New Roman" w:hAnsi="Times New Roman" w:cs="Times New Roman"/>
          <w:sz w:val="24"/>
          <w:szCs w:val="24"/>
        </w:rPr>
        <w:t>Correlations of selected climate variables at cumulative mean values ​​of lags from 2 to 20 weeks (approximately 3 - 4 months), using a minimum period of 10 for a lag of 20 so as not to lose all data of the first 20 weeks. (A) T2M_RANGE and T2M_MAX, (B) RH2M, (C) PRECTOTCORR, (D) PS, (E) WD10M.</w:t>
      </w:r>
    </w:p>
    <w:p w:rsidR="00BB2EEA" w:rsidRPr="000F1C1F" w:rsidRDefault="00BB2EEA" w:rsidP="0044293C">
      <w:pPr>
        <w:spacing w:before="120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60649A" w:rsidRDefault="00DB6CE5" w:rsidP="00DB6CE5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0F1C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B6BABE" wp14:editId="17270349">
            <wp:extent cx="5036185" cy="3121843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0045" cy="313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A" w:rsidRDefault="0060649A" w:rsidP="00DB6CE5">
      <w:pPr>
        <w:spacing w:before="120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DB6CE5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E8702E">
        <w:rPr>
          <w:rFonts w:ascii="Times New Roman" w:hAnsi="Times New Roman" w:cs="Times New Roman"/>
          <w:b/>
          <w:sz w:val="24"/>
          <w:szCs w:val="24"/>
        </w:rPr>
        <w:t>S3</w:t>
      </w:r>
      <w:r w:rsidRPr="00DB6C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CE5" w:rsidRPr="00DB6CE5">
        <w:rPr>
          <w:rStyle w:val="fontstyle21"/>
          <w:rFonts w:ascii="Times New Roman" w:hAnsi="Times New Roman" w:cs="Times New Roman"/>
          <w:sz w:val="24"/>
          <w:szCs w:val="24"/>
        </w:rPr>
        <w:t>Distribution of the target variable (total cases)</w:t>
      </w:r>
    </w:p>
    <w:p w:rsidR="00BB2EEA" w:rsidRPr="000F1C1F" w:rsidRDefault="00BB2EEA" w:rsidP="00BB2EEA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0F1C1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20CA8A" wp14:editId="6C06D045">
            <wp:extent cx="5580380" cy="4457700"/>
            <wp:effectExtent l="0" t="0" r="127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ARIMAX-Seasonall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EEA" w:rsidRPr="00BB2EEA" w:rsidRDefault="001162C5" w:rsidP="00BB2EEA">
      <w:pPr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</w:rPr>
        <w:t>Figure</w:t>
      </w:r>
      <w:bookmarkStart w:id="0" w:name="_GoBack"/>
      <w:bookmarkEnd w:id="0"/>
      <w:r w:rsidR="00190854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S4</w:t>
      </w:r>
      <w:r w:rsidR="00BB2EEA" w:rsidRPr="000F1C1F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. Seasonal and trend decomposition </w:t>
      </w:r>
      <w:r w:rsidR="00BB2EEA">
        <w:rPr>
          <w:rStyle w:val="fontstyle21"/>
          <w:rFonts w:ascii="Times New Roman" w:hAnsi="Times New Roman" w:cs="Times New Roman"/>
          <w:b/>
          <w:sz w:val="24"/>
          <w:szCs w:val="24"/>
        </w:rPr>
        <w:t>of the dengue case time series.</w:t>
      </w:r>
    </w:p>
    <w:p w:rsidR="00D33E4C" w:rsidRPr="000F1C1F" w:rsidRDefault="00D33E4C" w:rsidP="00D33E4C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0F1C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86F6C7" wp14:editId="2AB62170">
            <wp:extent cx="5580380" cy="3872865"/>
            <wp:effectExtent l="0" t="0" r="127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SARIMAX-plo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E4C" w:rsidRPr="00D33E4C" w:rsidRDefault="00D33E4C" w:rsidP="00D33E4C">
      <w:pPr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0F1C1F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Figure </w:t>
      </w:r>
      <w:r w:rsidR="00E8702E">
        <w:rPr>
          <w:rStyle w:val="fontstyle21"/>
          <w:rFonts w:ascii="Times New Roman" w:hAnsi="Times New Roman" w:cs="Times New Roman"/>
          <w:b/>
          <w:sz w:val="24"/>
          <w:szCs w:val="24"/>
        </w:rPr>
        <w:t>S5</w:t>
      </w:r>
      <w:r w:rsidRPr="000F1C1F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. </w:t>
      </w:r>
      <w:r w:rsidRPr="00D33E4C">
        <w:rPr>
          <w:rStyle w:val="fontstyle21"/>
          <w:rFonts w:ascii="Times New Roman" w:hAnsi="Times New Roman" w:cs="Times New Roman"/>
          <w:sz w:val="24"/>
          <w:szCs w:val="24"/>
        </w:rPr>
        <w:t>SARIMAX #1 Residual diagnostics.</w:t>
      </w:r>
    </w:p>
    <w:p w:rsidR="00D33E4C" w:rsidRPr="000F1C1F" w:rsidRDefault="00D33E4C" w:rsidP="00D33E4C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0F1C1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CB038D" wp14:editId="6253FAD5">
            <wp:extent cx="5580380" cy="3872865"/>
            <wp:effectExtent l="0" t="0" r="127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E4C" w:rsidRPr="000F1C1F" w:rsidRDefault="00D33E4C" w:rsidP="00D33E4C">
      <w:pPr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0F1C1F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Figure </w:t>
      </w:r>
      <w:r w:rsidR="00F22166">
        <w:rPr>
          <w:rStyle w:val="fontstyle21"/>
          <w:rFonts w:ascii="Times New Roman" w:hAnsi="Times New Roman" w:cs="Times New Roman"/>
          <w:b/>
          <w:sz w:val="24"/>
          <w:szCs w:val="24"/>
        </w:rPr>
        <w:t>S6</w:t>
      </w:r>
      <w:r w:rsidRPr="000F1C1F">
        <w:rPr>
          <w:rStyle w:val="fontstyle21"/>
          <w:rFonts w:ascii="Times New Roman" w:hAnsi="Times New Roman" w:cs="Times New Roman"/>
          <w:b/>
          <w:sz w:val="24"/>
          <w:szCs w:val="24"/>
        </w:rPr>
        <w:t>. SARIMAX #2 Residual diagnostics.</w:t>
      </w:r>
    </w:p>
    <w:p w:rsidR="00BB2EEA" w:rsidRPr="000F1C1F" w:rsidRDefault="00BB2EEA" w:rsidP="00BB2EEA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0F1C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0980A2" wp14:editId="0F98A03F">
            <wp:extent cx="5580380" cy="2525395"/>
            <wp:effectExtent l="0" t="0" r="127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EEA" w:rsidRPr="000F1C1F" w:rsidRDefault="00BB2EEA" w:rsidP="00BB2EEA">
      <w:pPr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0F1C1F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Style w:val="fontstyle21"/>
          <w:rFonts w:ascii="Times New Roman" w:hAnsi="Times New Roman" w:cs="Times New Roman"/>
          <w:b/>
          <w:sz w:val="24"/>
          <w:szCs w:val="24"/>
        </w:rPr>
        <w:t>13</w:t>
      </w:r>
      <w:r w:rsidRPr="000F1C1F">
        <w:rPr>
          <w:rStyle w:val="fontstyle21"/>
          <w:rFonts w:ascii="Times New Roman" w:hAnsi="Times New Roman" w:cs="Times New Roman"/>
          <w:b/>
          <w:sz w:val="24"/>
          <w:szCs w:val="24"/>
        </w:rPr>
        <w:t>. Zoomed-in forecast showing additional dengue peaks for XGB Regression Model #2.</w:t>
      </w:r>
    </w:p>
    <w:p w:rsidR="00BB2EEA" w:rsidRPr="000F1C1F" w:rsidRDefault="00BB2EEA" w:rsidP="00BB2EEA">
      <w:pPr>
        <w:rPr>
          <w:rStyle w:val="fontstyle21"/>
          <w:rFonts w:ascii="Times New Roman" w:hAnsi="Times New Roman" w:cs="Times New Roman"/>
          <w:b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</w:rPr>
        <w:t>Table S1</w:t>
      </w:r>
      <w:r w:rsidRPr="000F1C1F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. </w:t>
      </w:r>
      <w:r w:rsidRPr="00D33E4C">
        <w:rPr>
          <w:rStyle w:val="fontstyle21"/>
          <w:rFonts w:ascii="Times New Roman" w:hAnsi="Times New Roman" w:cs="Times New Roman"/>
          <w:sz w:val="24"/>
          <w:szCs w:val="24"/>
        </w:rPr>
        <w:t>Parameter estimation and statistical diagnostics of SARIMAX #1.</w:t>
      </w:r>
    </w:p>
    <w:tbl>
      <w:tblPr>
        <w:tblStyle w:val="GridTable2-Accent5"/>
        <w:tblW w:w="5000" w:type="pct"/>
        <w:tblLook w:val="04A0" w:firstRow="1" w:lastRow="0" w:firstColumn="1" w:lastColumn="0" w:noHBand="0" w:noVBand="1"/>
      </w:tblPr>
      <w:tblGrid>
        <w:gridCol w:w="3077"/>
        <w:gridCol w:w="3483"/>
        <w:gridCol w:w="1963"/>
        <w:gridCol w:w="1116"/>
      </w:tblGrid>
      <w:tr w:rsidR="00BB2EEA" w:rsidRPr="000F1C1F" w:rsidTr="00796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noWrap/>
            <w:hideMark/>
          </w:tcPr>
          <w:p w:rsidR="00BB2EEA" w:rsidRPr="000F1C1F" w:rsidRDefault="00BB2EEA" w:rsidP="0079687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SARIMAX Results</w:t>
            </w: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Dep. Variable:</w:t>
            </w:r>
          </w:p>
        </w:tc>
        <w:tc>
          <w:tcPr>
            <w:tcW w:w="1583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total_cases</w:t>
            </w:r>
          </w:p>
        </w:tc>
        <w:tc>
          <w:tcPr>
            <w:tcW w:w="972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No. Observations:</w:t>
            </w:r>
          </w:p>
        </w:tc>
        <w:tc>
          <w:tcPr>
            <w:tcW w:w="56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134</w:t>
            </w: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Model:</w:t>
            </w:r>
          </w:p>
        </w:tc>
        <w:tc>
          <w:tcPr>
            <w:tcW w:w="1583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SARIMAX(2, 0, 0)x(1, 0, [1], 12)</w:t>
            </w:r>
          </w:p>
        </w:tc>
        <w:tc>
          <w:tcPr>
            <w:tcW w:w="972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Log Likelihood</w:t>
            </w:r>
          </w:p>
        </w:tc>
        <w:tc>
          <w:tcPr>
            <w:tcW w:w="56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-564.715</w:t>
            </w: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1583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Mon, 26 Feb 2024</w:t>
            </w:r>
          </w:p>
        </w:tc>
        <w:tc>
          <w:tcPr>
            <w:tcW w:w="972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AIC</w:t>
            </w:r>
          </w:p>
        </w:tc>
        <w:tc>
          <w:tcPr>
            <w:tcW w:w="56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1139.431</w:t>
            </w: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Time:</w:t>
            </w:r>
          </w:p>
        </w:tc>
        <w:tc>
          <w:tcPr>
            <w:tcW w:w="158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16:22:13</w:t>
            </w:r>
          </w:p>
        </w:tc>
        <w:tc>
          <w:tcPr>
            <w:tcW w:w="972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BIC</w:t>
            </w:r>
          </w:p>
        </w:tc>
        <w:tc>
          <w:tcPr>
            <w:tcW w:w="56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1153.92</w:t>
            </w: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Sample:</w:t>
            </w:r>
          </w:p>
        </w:tc>
        <w:tc>
          <w:tcPr>
            <w:tcW w:w="158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03/31/2003</w:t>
            </w:r>
          </w:p>
        </w:tc>
        <w:tc>
          <w:tcPr>
            <w:tcW w:w="972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HQIC</w:t>
            </w:r>
          </w:p>
        </w:tc>
        <w:tc>
          <w:tcPr>
            <w:tcW w:w="56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1145.319</w:t>
            </w: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  <w:noWrap/>
            <w:hideMark/>
          </w:tcPr>
          <w:p w:rsidR="00BB2EEA" w:rsidRPr="000F1C1F" w:rsidRDefault="00BB2EEA" w:rsidP="0079687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-04/30/2014</w:t>
            </w:r>
          </w:p>
        </w:tc>
        <w:tc>
          <w:tcPr>
            <w:tcW w:w="972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Covariance Type:</w:t>
            </w:r>
          </w:p>
        </w:tc>
        <w:tc>
          <w:tcPr>
            <w:tcW w:w="1583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opg</w:t>
            </w:r>
          </w:p>
        </w:tc>
        <w:tc>
          <w:tcPr>
            <w:tcW w:w="972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Style w:val="GridTable2-Accent4"/>
        <w:tblW w:w="5000" w:type="pct"/>
        <w:tblLook w:val="04A0" w:firstRow="1" w:lastRow="0" w:firstColumn="1" w:lastColumn="0" w:noHBand="0" w:noVBand="1"/>
      </w:tblPr>
      <w:tblGrid>
        <w:gridCol w:w="2610"/>
        <w:gridCol w:w="1186"/>
        <w:gridCol w:w="2034"/>
        <w:gridCol w:w="931"/>
        <w:gridCol w:w="760"/>
        <w:gridCol w:w="1058"/>
        <w:gridCol w:w="1060"/>
      </w:tblGrid>
      <w:tr w:rsidR="00BB2EEA" w:rsidRPr="000F1C1F" w:rsidTr="00796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5" w:type="pct"/>
            <w:noWrap/>
            <w:hideMark/>
          </w:tcPr>
          <w:p w:rsidR="00BB2EEA" w:rsidRPr="000F1C1F" w:rsidRDefault="00BB2EEA" w:rsidP="00796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coef</w:t>
            </w:r>
          </w:p>
        </w:tc>
        <w:tc>
          <w:tcPr>
            <w:tcW w:w="1055" w:type="pct"/>
            <w:noWrap/>
            <w:hideMark/>
          </w:tcPr>
          <w:p w:rsidR="00BB2EEA" w:rsidRPr="000F1C1F" w:rsidRDefault="00BB2EEA" w:rsidP="00796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std err</w:t>
            </w:r>
          </w:p>
        </w:tc>
        <w:tc>
          <w:tcPr>
            <w:tcW w:w="483" w:type="pct"/>
            <w:noWrap/>
            <w:hideMark/>
          </w:tcPr>
          <w:p w:rsidR="00BB2EEA" w:rsidRPr="000F1C1F" w:rsidRDefault="00BB2EEA" w:rsidP="00796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394" w:type="pct"/>
            <w:noWrap/>
            <w:hideMark/>
          </w:tcPr>
          <w:p w:rsidR="00BB2EEA" w:rsidRPr="000F1C1F" w:rsidRDefault="00BB2EEA" w:rsidP="00796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P&gt;|z|</w:t>
            </w:r>
          </w:p>
        </w:tc>
        <w:tc>
          <w:tcPr>
            <w:tcW w:w="549" w:type="pct"/>
            <w:noWrap/>
            <w:hideMark/>
          </w:tcPr>
          <w:p w:rsidR="00BB2EEA" w:rsidRPr="000F1C1F" w:rsidRDefault="00BB2EEA" w:rsidP="00796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[0.025</w:t>
            </w:r>
          </w:p>
        </w:tc>
        <w:tc>
          <w:tcPr>
            <w:tcW w:w="550" w:type="pct"/>
            <w:noWrap/>
            <w:hideMark/>
          </w:tcPr>
          <w:p w:rsidR="00BB2EEA" w:rsidRPr="000F1C1F" w:rsidRDefault="00BB2EEA" w:rsidP="00796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0.975]</w:t>
            </w: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ar.L1</w:t>
            </w:r>
          </w:p>
        </w:tc>
        <w:tc>
          <w:tcPr>
            <w:tcW w:w="61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1.2562</w:t>
            </w:r>
          </w:p>
        </w:tc>
        <w:tc>
          <w:tcPr>
            <w:tcW w:w="105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48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16.841</w:t>
            </w:r>
          </w:p>
        </w:tc>
        <w:tc>
          <w:tcPr>
            <w:tcW w:w="39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5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1.402</w:t>
            </w: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ar.L2</w:t>
            </w:r>
          </w:p>
        </w:tc>
        <w:tc>
          <w:tcPr>
            <w:tcW w:w="61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-0.4348</w:t>
            </w:r>
          </w:p>
        </w:tc>
        <w:tc>
          <w:tcPr>
            <w:tcW w:w="105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48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-7.226</w:t>
            </w:r>
          </w:p>
        </w:tc>
        <w:tc>
          <w:tcPr>
            <w:tcW w:w="39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-0.553</w:t>
            </w:r>
          </w:p>
        </w:tc>
        <w:tc>
          <w:tcPr>
            <w:tcW w:w="55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-0.317</w:t>
            </w: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ar.S.L12</w:t>
            </w:r>
          </w:p>
        </w:tc>
        <w:tc>
          <w:tcPr>
            <w:tcW w:w="61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0.9153</w:t>
            </w:r>
          </w:p>
        </w:tc>
        <w:tc>
          <w:tcPr>
            <w:tcW w:w="105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48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10.156</w:t>
            </w:r>
          </w:p>
        </w:tc>
        <w:tc>
          <w:tcPr>
            <w:tcW w:w="39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0.739</w:t>
            </w:r>
          </w:p>
        </w:tc>
        <w:tc>
          <w:tcPr>
            <w:tcW w:w="55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1.092</w:t>
            </w: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ma.S.L12</w:t>
            </w:r>
          </w:p>
        </w:tc>
        <w:tc>
          <w:tcPr>
            <w:tcW w:w="61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-0.6794</w:t>
            </w:r>
          </w:p>
        </w:tc>
        <w:tc>
          <w:tcPr>
            <w:tcW w:w="105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0.135</w:t>
            </w:r>
          </w:p>
        </w:tc>
        <w:tc>
          <w:tcPr>
            <w:tcW w:w="48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-5.036</w:t>
            </w:r>
          </w:p>
        </w:tc>
        <w:tc>
          <w:tcPr>
            <w:tcW w:w="39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-0.944</w:t>
            </w:r>
          </w:p>
        </w:tc>
        <w:tc>
          <w:tcPr>
            <w:tcW w:w="55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-0.415</w:t>
            </w: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sigma2</w:t>
            </w:r>
          </w:p>
        </w:tc>
        <w:tc>
          <w:tcPr>
            <w:tcW w:w="61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252.8124</w:t>
            </w:r>
          </w:p>
        </w:tc>
        <w:tc>
          <w:tcPr>
            <w:tcW w:w="105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24.472</w:t>
            </w:r>
          </w:p>
        </w:tc>
        <w:tc>
          <w:tcPr>
            <w:tcW w:w="48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10.331</w:t>
            </w:r>
          </w:p>
        </w:tc>
        <w:tc>
          <w:tcPr>
            <w:tcW w:w="39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204.849</w:t>
            </w:r>
          </w:p>
        </w:tc>
        <w:tc>
          <w:tcPr>
            <w:tcW w:w="55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300.776</w:t>
            </w: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Ljung-Box (L1) (Q):</w:t>
            </w:r>
          </w:p>
        </w:tc>
        <w:tc>
          <w:tcPr>
            <w:tcW w:w="61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Jarque-Bera (JB):</w:t>
            </w:r>
          </w:p>
        </w:tc>
        <w:tc>
          <w:tcPr>
            <w:tcW w:w="48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173.33</w:t>
            </w:r>
          </w:p>
        </w:tc>
        <w:tc>
          <w:tcPr>
            <w:tcW w:w="39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0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Prob(Q):</w:t>
            </w:r>
          </w:p>
        </w:tc>
        <w:tc>
          <w:tcPr>
            <w:tcW w:w="61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Prob(JB):</w:t>
            </w:r>
          </w:p>
        </w:tc>
        <w:tc>
          <w:tcPr>
            <w:tcW w:w="48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0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Heteroskedasticity (H):</w:t>
            </w:r>
          </w:p>
        </w:tc>
        <w:tc>
          <w:tcPr>
            <w:tcW w:w="61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055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Skew:</w:t>
            </w:r>
          </w:p>
        </w:tc>
        <w:tc>
          <w:tcPr>
            <w:tcW w:w="48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39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0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Prob(H) (two-sided):</w:t>
            </w:r>
          </w:p>
        </w:tc>
        <w:tc>
          <w:tcPr>
            <w:tcW w:w="615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Kurtosis:</w:t>
            </w:r>
          </w:p>
        </w:tc>
        <w:tc>
          <w:tcPr>
            <w:tcW w:w="483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8.32</w:t>
            </w:r>
          </w:p>
        </w:tc>
        <w:tc>
          <w:tcPr>
            <w:tcW w:w="39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0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B2EEA" w:rsidRPr="000F1C1F" w:rsidRDefault="00BB2EEA" w:rsidP="00BB2EEA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BB2EEA" w:rsidRPr="000F1C1F" w:rsidRDefault="00BB2EEA" w:rsidP="00BB2EEA">
      <w:pPr>
        <w:rPr>
          <w:rStyle w:val="fontstyle21"/>
          <w:rFonts w:ascii="Times New Roman" w:hAnsi="Times New Roman" w:cs="Times New Roman"/>
          <w:b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</w:rPr>
        <w:t>Table S2</w:t>
      </w:r>
      <w:r w:rsidRPr="000F1C1F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. </w:t>
      </w:r>
      <w:r w:rsidRPr="00D33E4C">
        <w:rPr>
          <w:rStyle w:val="fontstyle21"/>
          <w:rFonts w:ascii="Times New Roman" w:hAnsi="Times New Roman" w:cs="Times New Roman"/>
          <w:sz w:val="24"/>
          <w:szCs w:val="24"/>
        </w:rPr>
        <w:t>Parameter estimation and statistical diagnostics of SARIMAX #2.</w:t>
      </w:r>
    </w:p>
    <w:tbl>
      <w:tblPr>
        <w:tblStyle w:val="GridTable2-Accent4"/>
        <w:tblW w:w="5000" w:type="pct"/>
        <w:tblLook w:val="04A0" w:firstRow="1" w:lastRow="0" w:firstColumn="1" w:lastColumn="0" w:noHBand="0" w:noVBand="1"/>
      </w:tblPr>
      <w:tblGrid>
        <w:gridCol w:w="2609"/>
        <w:gridCol w:w="1193"/>
        <w:gridCol w:w="1976"/>
        <w:gridCol w:w="933"/>
        <w:gridCol w:w="802"/>
        <w:gridCol w:w="1064"/>
        <w:gridCol w:w="1062"/>
      </w:tblGrid>
      <w:tr w:rsidR="00BB2EEA" w:rsidRPr="000F1C1F" w:rsidTr="00796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coef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std err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P&gt;|z|</w:t>
            </w: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[0.025</w:t>
            </w: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0.975]</w:t>
            </w: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x1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-0.1877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1.159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-0.162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-2.459</w:t>
            </w: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2.083</w:t>
            </w: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x2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-25.9949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10.242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-2.538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-46.07</w:t>
            </w: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-5.92</w:t>
            </w: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x3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4.4238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8.708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0.508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-12.643</w:t>
            </w: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21.49</w:t>
            </w: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x4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-1.2387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1.297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-0.955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-3.78</w:t>
            </w: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1.303</w:t>
            </w: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x5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1.5169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1.904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0.797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-2.215</w:t>
            </w: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5.249</w:t>
            </w: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x6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0.8294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2.983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0.278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-5.018</w:t>
            </w: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6.677</w:t>
            </w: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x7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0.1581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0.145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1.088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-0.127</w:t>
            </w: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0.443</w:t>
            </w: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ar.L1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1.1303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15.723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0.989</w:t>
            </w: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1.271</w:t>
            </w: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ar.L2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-0.4074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-5.35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-0.557</w:t>
            </w: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-0.258</w:t>
            </w: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ar.S.L12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0.1794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1.775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-0.019</w:t>
            </w: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0.378</w:t>
            </w: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sigma2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248.4918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25.431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9.771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198.648</w:t>
            </w: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298.336</w:t>
            </w: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Ljung-Box (L1) (Q):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Jarque-Bera (JB):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90.88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Prob(Q):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Prob(JB):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BB2EEA" w:rsidRPr="000F1C1F" w:rsidTr="0079687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Heteroskedasticity (H):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Skew: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BB2EEA" w:rsidRPr="000F1C1F" w:rsidTr="0079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noWrap/>
            <w:hideMark/>
          </w:tcPr>
          <w:p w:rsidR="00BB2EEA" w:rsidRPr="000F1C1F" w:rsidRDefault="00BB2EEA" w:rsidP="007968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Prob(H) (two-sided):</w:t>
            </w:r>
          </w:p>
        </w:tc>
        <w:tc>
          <w:tcPr>
            <w:tcW w:w="624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30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Kurtosis:</w:t>
            </w:r>
          </w:p>
        </w:tc>
        <w:tc>
          <w:tcPr>
            <w:tcW w:w="489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F1C1F">
              <w:rPr>
                <w:rFonts w:eastAsia="Times New Roman"/>
                <w:color w:val="000000"/>
                <w:sz w:val="24"/>
                <w:szCs w:val="24"/>
              </w:rPr>
              <w:t>6.46</w:t>
            </w:r>
          </w:p>
        </w:tc>
        <w:tc>
          <w:tcPr>
            <w:tcW w:w="421" w:type="pct"/>
            <w:noWrap/>
            <w:hideMark/>
          </w:tcPr>
          <w:p w:rsidR="00BB2EEA" w:rsidRPr="000F1C1F" w:rsidRDefault="00BB2EEA" w:rsidP="007968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noWrap/>
            <w:hideMark/>
          </w:tcPr>
          <w:p w:rsidR="00BB2EEA" w:rsidRPr="000F1C1F" w:rsidRDefault="00BB2EEA" w:rsidP="0079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33E4C" w:rsidRPr="00343185" w:rsidRDefault="00D33E4C" w:rsidP="00D33E4C">
      <w:pPr>
        <w:spacing w:before="120"/>
        <w:rPr>
          <w:rFonts w:ascii="Times New Roman" w:hAnsi="Times New Roman" w:cs="Times New Roman"/>
          <w:sz w:val="24"/>
          <w:szCs w:val="24"/>
        </w:rPr>
      </w:pPr>
    </w:p>
    <w:sectPr w:rsidR="00D33E4C" w:rsidRPr="00343185" w:rsidSect="00CF5D7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85"/>
    <w:rsid w:val="000D436C"/>
    <w:rsid w:val="001162C5"/>
    <w:rsid w:val="00190854"/>
    <w:rsid w:val="00243FAB"/>
    <w:rsid w:val="00343185"/>
    <w:rsid w:val="0044293C"/>
    <w:rsid w:val="0060649A"/>
    <w:rsid w:val="00665B91"/>
    <w:rsid w:val="006E3549"/>
    <w:rsid w:val="00946A14"/>
    <w:rsid w:val="00AB6BA4"/>
    <w:rsid w:val="00BA1FAF"/>
    <w:rsid w:val="00BB2EEA"/>
    <w:rsid w:val="00C84D73"/>
    <w:rsid w:val="00CF5D7B"/>
    <w:rsid w:val="00D33E4C"/>
    <w:rsid w:val="00DB6CE5"/>
    <w:rsid w:val="00E8702E"/>
    <w:rsid w:val="00F22166"/>
    <w:rsid w:val="00F53DF6"/>
    <w:rsid w:val="00F7566A"/>
    <w:rsid w:val="00F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45DA"/>
  <w15:chartTrackingRefBased/>
  <w15:docId w15:val="{AE182FD7-6C6A-4312-AEEB-37116BDC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F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243FA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GridTable2-Accent4">
    <w:name w:val="Grid Table 2 Accent 4"/>
    <w:basedOn w:val="TableNormal"/>
    <w:uiPriority w:val="47"/>
    <w:rsid w:val="00D33E4C"/>
    <w:pPr>
      <w:spacing w:after="0"/>
      <w:jc w:val="left"/>
    </w:pPr>
    <w:rPr>
      <w:rFonts w:ascii="Times New Roman" w:eastAsiaTheme="minorEastAsia" w:hAnsi="Times New Roman" w:cs="Times New Roman"/>
      <w:sz w:val="20"/>
      <w:szCs w:val="20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33E4C"/>
    <w:pPr>
      <w:spacing w:after="0"/>
      <w:jc w:val="left"/>
    </w:pPr>
    <w:rPr>
      <w:rFonts w:ascii="Times New Roman" w:eastAsiaTheme="minorEastAsia" w:hAnsi="Times New Roman" w:cs="Times New Roman"/>
      <w:sz w:val="20"/>
      <w:szCs w:val="20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2024-09-18T12:54:00Z</dcterms:created>
  <dcterms:modified xsi:type="dcterms:W3CDTF">2024-09-18T15:36:00Z</dcterms:modified>
</cp:coreProperties>
</file>