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CD66C" w14:textId="6DFD4EE9" w:rsidR="009B13D3" w:rsidRDefault="009B13D3" w:rsidP="000A74A5">
      <w:pPr>
        <w:spacing w:after="0"/>
        <w:jc w:val="center"/>
        <w:rPr>
          <w:rFonts w:ascii="Times New Roman" w:hAnsi="Times New Roman" w:cs="Times New Roman"/>
          <w:b/>
          <w:bCs/>
          <w:sz w:val="24"/>
          <w:szCs w:val="24"/>
          <w:lang w:val="en-US"/>
        </w:rPr>
      </w:pPr>
      <w:r w:rsidRPr="009B13D3">
        <w:rPr>
          <w:rFonts w:ascii="Times New Roman" w:hAnsi="Times New Roman" w:cs="Times New Roman"/>
          <w:b/>
          <w:bCs/>
          <w:sz w:val="24"/>
          <w:szCs w:val="24"/>
          <w:lang w:val="en-US"/>
        </w:rPr>
        <w:t>SUPPLEMENTARY MATERIAL</w:t>
      </w:r>
    </w:p>
    <w:p w14:paraId="78428613" w14:textId="77777777" w:rsidR="000A74A5" w:rsidRPr="000A74A5" w:rsidRDefault="000A74A5" w:rsidP="000A74A5">
      <w:pPr>
        <w:rPr>
          <w:rFonts w:ascii="Times New Roman" w:hAnsi="Times New Roman" w:cs="Times New Roman"/>
          <w:b/>
          <w:bCs/>
          <w:sz w:val="24"/>
          <w:szCs w:val="24"/>
          <w:lang w:val="en-US"/>
        </w:rPr>
      </w:pPr>
    </w:p>
    <w:p w14:paraId="24474ECF" w14:textId="76AC595D" w:rsidR="009B13D3" w:rsidRDefault="009B13D3" w:rsidP="000A74A5">
      <w:pPr>
        <w:spacing w:after="0"/>
        <w:rPr>
          <w:rFonts w:ascii="Times New Roman" w:hAnsi="Times New Roman" w:cs="Times New Roman"/>
          <w:b/>
          <w:bCs/>
          <w:sz w:val="24"/>
          <w:szCs w:val="24"/>
          <w:lang w:val="en-US"/>
        </w:rPr>
      </w:pPr>
      <w:r w:rsidRPr="009B13D3">
        <w:rPr>
          <w:rFonts w:ascii="Times New Roman" w:hAnsi="Times New Roman" w:cs="Times New Roman"/>
          <w:b/>
          <w:bCs/>
          <w:sz w:val="24"/>
          <w:szCs w:val="24"/>
          <w:lang w:val="en-US"/>
        </w:rPr>
        <w:t>Encapsulation Procedure</w:t>
      </w:r>
    </w:p>
    <w:p w14:paraId="449D9F83" w14:textId="77777777" w:rsidR="000A74A5" w:rsidRPr="009B13D3" w:rsidRDefault="000A74A5" w:rsidP="000A74A5">
      <w:pPr>
        <w:spacing w:after="0"/>
        <w:rPr>
          <w:rFonts w:ascii="Times New Roman" w:hAnsi="Times New Roman" w:cs="Times New Roman"/>
          <w:b/>
          <w:bCs/>
          <w:sz w:val="24"/>
          <w:szCs w:val="24"/>
          <w:lang w:val="en-US"/>
        </w:rPr>
      </w:pPr>
    </w:p>
    <w:p w14:paraId="16BBC696" w14:textId="77599F74" w:rsidR="009B13D3" w:rsidRDefault="009B13D3" w:rsidP="000A74A5">
      <w:pPr>
        <w:spacing w:after="0"/>
        <w:jc w:val="both"/>
        <w:rPr>
          <w:rFonts w:ascii="Times New Roman" w:hAnsi="Times New Roman" w:cs="Times New Roman"/>
          <w:sz w:val="24"/>
          <w:szCs w:val="24"/>
          <w:lang w:val="en-US"/>
        </w:rPr>
      </w:pPr>
      <w:r w:rsidRPr="009B13D3">
        <w:rPr>
          <w:rFonts w:ascii="Times New Roman" w:hAnsi="Times New Roman" w:cs="Times New Roman"/>
          <w:sz w:val="24"/>
          <w:szCs w:val="24"/>
          <w:lang w:val="en-US"/>
        </w:rPr>
        <w:t>The microorganisms were inoculated into tryptone soy broth, incubated for 48h at 37 °C. After incubation, the population was adjusted to 10</w:t>
      </w:r>
      <w:r w:rsidRPr="009B13D3">
        <w:rPr>
          <w:rFonts w:ascii="Times New Roman" w:hAnsi="Times New Roman" w:cs="Times New Roman"/>
          <w:sz w:val="24"/>
          <w:szCs w:val="24"/>
          <w:vertAlign w:val="superscript"/>
          <w:lang w:val="en-US"/>
        </w:rPr>
        <w:t>7</w:t>
      </w:r>
      <w:r w:rsidRPr="009B13D3">
        <w:rPr>
          <w:rFonts w:ascii="Times New Roman" w:hAnsi="Times New Roman" w:cs="Times New Roman"/>
          <w:sz w:val="24"/>
          <w:szCs w:val="24"/>
          <w:lang w:val="en-US"/>
        </w:rPr>
        <w:t xml:space="preserve"> CFU/mL, and 20% maltodextrin was added. The samples then underwent a non-lethal heat treatment (55 °C, 10 min), and was dehydrated by spray drying (flow rate of 12 mL/min and outlet air temperature of 70±5 °C) (MSD/EV, Elettronica Veneta, Motta di Livenza, Italy). The resulting material had its microbial population determined to assess the effectiveness of the process through inoculation onto tryptone soy agar.</w:t>
      </w:r>
      <w:r w:rsidR="008E7129">
        <w:rPr>
          <w:rFonts w:ascii="Times New Roman" w:hAnsi="Times New Roman" w:cs="Times New Roman"/>
          <w:sz w:val="24"/>
          <w:szCs w:val="24"/>
          <w:lang w:val="en-US"/>
        </w:rPr>
        <w:t xml:space="preserve"> </w:t>
      </w:r>
      <w:r w:rsidR="008E7129" w:rsidRPr="008E7129">
        <w:rPr>
          <w:rFonts w:ascii="Times New Roman" w:hAnsi="Times New Roman" w:cs="Times New Roman"/>
          <w:sz w:val="24"/>
          <w:szCs w:val="24"/>
          <w:lang w:val="en-US"/>
        </w:rPr>
        <w:t xml:space="preserve">Previous research demonstrated the survival potential of encapsulated bacteria in simulated swine and </w:t>
      </w:r>
      <w:r w:rsidR="008E7129">
        <w:rPr>
          <w:rFonts w:ascii="Times New Roman" w:hAnsi="Times New Roman" w:cs="Times New Roman"/>
          <w:sz w:val="24"/>
          <w:szCs w:val="24"/>
          <w:lang w:val="en-US"/>
        </w:rPr>
        <w:t>poultry</w:t>
      </w:r>
      <w:r w:rsidR="008E7129" w:rsidRPr="008E7129">
        <w:rPr>
          <w:rFonts w:ascii="Times New Roman" w:hAnsi="Times New Roman" w:cs="Times New Roman"/>
          <w:sz w:val="24"/>
          <w:szCs w:val="24"/>
          <w:lang w:val="en-US"/>
        </w:rPr>
        <w:t xml:space="preserve"> digestion</w:t>
      </w:r>
      <w:r w:rsidR="00BA4B8D">
        <w:rPr>
          <w:rFonts w:ascii="Times New Roman" w:hAnsi="Times New Roman" w:cs="Times New Roman"/>
          <w:sz w:val="24"/>
          <w:szCs w:val="24"/>
          <w:lang w:val="en-US"/>
        </w:rPr>
        <w:t xml:space="preserve"> </w:t>
      </w:r>
      <w:r w:rsidR="00BA4B8D">
        <w:rPr>
          <w:rFonts w:ascii="Times New Roman" w:hAnsi="Times New Roman" w:cs="Times New Roman"/>
          <w:sz w:val="24"/>
          <w:szCs w:val="24"/>
          <w:lang w:val="en-US"/>
        </w:rPr>
        <w:fldChar w:fldCharType="begin" w:fldLock="1"/>
      </w:r>
      <w:r w:rsidR="00E00023">
        <w:rPr>
          <w:rFonts w:ascii="Times New Roman" w:hAnsi="Times New Roman" w:cs="Times New Roman"/>
          <w:sz w:val="24"/>
          <w:szCs w:val="24"/>
          <w:lang w:val="en-US"/>
        </w:rPr>
        <w:instrText>ADDIN CSL_CITATION {"citationItems":[{"id":"ITEM-1","itemData":{"DOI":"10.3390/ani14030388","ISSN":"2076-2615","abstract":"Probiotics are increasingly recognized for their potential in managing bacterial challenges in animal production. This study aimed to evaluate the probiotic potential of Bacillus and Streptomyces strains, specifically their bioprotective ability against Salmonella. In agar inhibition assays, these bacteria supported Salmonella-inhibition zones, ranging from 2.5 ± 0.5 to 6.3 ± 2.0 mm. Analyses of antimicrobial metabolites revealed their capacity to produce compounds with anti-Salmonella properties, except for Bacillus subtilis MLB2. When Salmonella was exposed to lyophilized metabolites, inhibition occurred in both liquid (at concentrations between 250 and 500 g/L) and solid cultures (at 500 g/L). To confirm their probiotic potential, the S. griseus and Bacillus strains underwent evaluations for antimicrobial resistance, bile salt tolerance, auto- and co-aggregation, pH resistance, and their ability to adhere to and inhibit Salmonella in Caco-2 cells. These assessments confirmed their probiotic potential. The probiotic strains were further encapsulated and subjected to simulated swine and poultry digestion. They demonstrated survival potential through the gastrointestinal tract and significantly reduced the Salmonella population. Thus, these strains exhibit considerable promise for producing biotechnological products aimed at controlling Salmonella in animal production. This approach ensures the health and hygiene of farming facilities, mitigates the spread of zoonotic bacteria, and contributes positively to public health.","author":[{"dropping-particle":"","family":"Evangelista","given":"Alberto Gonçalves","non-dropping-particle":"","parse-names":false,"suffix":""},{"dropping-particle":"","family":"Nazareth","given":"Tiago de Melo","non-dropping-particle":"","parse-names":false,"suffix":""},{"dropping-particle":"","family":"Luz","given":"Carlos","non-dropping-particle":"","parse-names":false,"suffix":""},{"dropping-particle":"","family":"Dopazo","given":"Victor","non-dropping-particle":"","parse-names":false,"suffix":""},{"dropping-particle":"","family":"Moreno","given":"Ana","non-dropping-particle":"","parse-names":false,"suffix":""},{"dropping-particle":"","family":"Riolo","given":"Mario","non-dropping-particle":"","parse-names":false,"suffix":""},{"dropping-particle":"","family":"Meca","given":"Giuseppe","non-dropping-particle":"","parse-names":false,"suffix":""},{"dropping-particle":"","family":"Luciano","given":"Fernando Bittencourt","non-dropping-particle":"","parse-names":false,"suffix":""}],"container-title":"Animals","id":"ITEM-1","issue":"3","issued":{"date-parts":[["2024","1","25"]]},"page":"388","title":"The Probiotic Potential and Metabolite Characterization of Bioprotective Bacillus and Streptomyces for Applications in Animal Production","type":"article-journal","volume":"14"},"uris":["http://www.mendeley.com/documents/?uuid=c6f3ad9b-a083-45d3-bcd3-7488704d37af"]}],"mendeley":{"formattedCitation":"[1]","plainTextFormattedCitation":"[1]","previouslyFormattedCitation":"(Evangelista et al., 2024)"},"properties":{"noteIndex":0},"schema":"https://github.com/citation-style-language/schema/raw/master/csl-citation.json"}</w:instrText>
      </w:r>
      <w:r w:rsidR="00BA4B8D">
        <w:rPr>
          <w:rFonts w:ascii="Times New Roman" w:hAnsi="Times New Roman" w:cs="Times New Roman"/>
          <w:sz w:val="24"/>
          <w:szCs w:val="24"/>
          <w:lang w:val="en-US"/>
        </w:rPr>
        <w:fldChar w:fldCharType="separate"/>
      </w:r>
      <w:r w:rsidR="00E00023" w:rsidRPr="00E00023">
        <w:rPr>
          <w:rFonts w:ascii="Times New Roman" w:hAnsi="Times New Roman" w:cs="Times New Roman"/>
          <w:noProof/>
          <w:sz w:val="24"/>
          <w:szCs w:val="24"/>
          <w:lang w:val="en-US"/>
        </w:rPr>
        <w:t>[1]</w:t>
      </w:r>
      <w:r w:rsidR="00BA4B8D">
        <w:rPr>
          <w:rFonts w:ascii="Times New Roman" w:hAnsi="Times New Roman" w:cs="Times New Roman"/>
          <w:sz w:val="24"/>
          <w:szCs w:val="24"/>
          <w:lang w:val="en-US"/>
        </w:rPr>
        <w:fldChar w:fldCharType="end"/>
      </w:r>
      <w:r w:rsidR="008E7129" w:rsidRPr="008E7129">
        <w:rPr>
          <w:rFonts w:ascii="Times New Roman" w:hAnsi="Times New Roman" w:cs="Times New Roman"/>
          <w:sz w:val="24"/>
          <w:szCs w:val="24"/>
          <w:lang w:val="en-US"/>
        </w:rPr>
        <w:t>.</w:t>
      </w:r>
    </w:p>
    <w:p w14:paraId="3E890A5D" w14:textId="77777777" w:rsidR="000A74A5" w:rsidRDefault="000A74A5" w:rsidP="000A74A5">
      <w:pPr>
        <w:spacing w:after="0"/>
        <w:jc w:val="both"/>
        <w:rPr>
          <w:rFonts w:ascii="Times New Roman" w:hAnsi="Times New Roman" w:cs="Times New Roman"/>
          <w:sz w:val="24"/>
          <w:szCs w:val="24"/>
          <w:lang w:val="en-US"/>
        </w:rPr>
      </w:pPr>
    </w:p>
    <w:p w14:paraId="09147514" w14:textId="71840C46" w:rsidR="009B13D3" w:rsidRPr="009B13D3" w:rsidRDefault="009B13D3" w:rsidP="009B13D3">
      <w:pPr>
        <w:pStyle w:val="MDPI31text"/>
        <w:ind w:left="0" w:firstLine="0"/>
        <w:rPr>
          <w:rFonts w:ascii="Times New Roman" w:hAnsi="Times New Roman"/>
          <w:sz w:val="24"/>
          <w:szCs w:val="24"/>
        </w:rPr>
      </w:pPr>
      <w:r w:rsidRPr="009B13D3">
        <w:rPr>
          <w:rFonts w:ascii="Times New Roman" w:hAnsi="Times New Roman"/>
          <w:b/>
          <w:bCs/>
          <w:sz w:val="24"/>
          <w:szCs w:val="24"/>
        </w:rPr>
        <w:t xml:space="preserve">Table </w:t>
      </w:r>
      <w:r>
        <w:rPr>
          <w:rFonts w:ascii="Times New Roman" w:hAnsi="Times New Roman"/>
          <w:b/>
          <w:bCs/>
          <w:sz w:val="24"/>
          <w:szCs w:val="24"/>
        </w:rPr>
        <w:t>S1</w:t>
      </w:r>
      <w:r w:rsidRPr="009B13D3">
        <w:rPr>
          <w:rFonts w:ascii="Times New Roman" w:hAnsi="Times New Roman"/>
          <w:b/>
          <w:bCs/>
          <w:sz w:val="24"/>
          <w:szCs w:val="24"/>
        </w:rPr>
        <w:t xml:space="preserve">. </w:t>
      </w:r>
      <w:r w:rsidR="00FC3721">
        <w:rPr>
          <w:rFonts w:ascii="Times New Roman" w:hAnsi="Times New Roman"/>
          <w:sz w:val="24"/>
          <w:szCs w:val="24"/>
        </w:rPr>
        <w:t>Bacterial population in powder</w:t>
      </w:r>
      <w:r w:rsidRPr="009B13D3">
        <w:rPr>
          <w:rFonts w:ascii="Times New Roman" w:hAnsi="Times New Roman"/>
          <w:sz w:val="24"/>
          <w:szCs w:val="24"/>
        </w:rPr>
        <w:t>, analyzed immediately after the spray-drying process</w:t>
      </w:r>
      <w:r w:rsidR="007D55B3">
        <w:rPr>
          <w:rFonts w:ascii="Times New Roman" w:hAnsi="Times New Roman"/>
          <w:sz w:val="24"/>
          <w:szCs w:val="24"/>
        </w:rPr>
        <w:t>, and survival rate after simulated digestion</w:t>
      </w:r>
      <w:r w:rsidRPr="009B13D3">
        <w:rPr>
          <w:rFonts w:ascii="Times New Roman" w:hAnsi="Times New Roman"/>
          <w:sz w:val="24"/>
          <w:szCs w:val="24"/>
        </w:rPr>
        <w:t>.</w:t>
      </w:r>
    </w:p>
    <w:tbl>
      <w:tblPr>
        <w:tblW w:w="5000" w:type="pct"/>
        <w:tblCellMar>
          <w:left w:w="70" w:type="dxa"/>
          <w:right w:w="70" w:type="dxa"/>
        </w:tblCellMar>
        <w:tblLook w:val="0000" w:firstRow="0" w:lastRow="0" w:firstColumn="0" w:lastColumn="0" w:noHBand="0" w:noVBand="0"/>
      </w:tblPr>
      <w:tblGrid>
        <w:gridCol w:w="5011"/>
        <w:gridCol w:w="2341"/>
        <w:gridCol w:w="2840"/>
        <w:gridCol w:w="3812"/>
      </w:tblGrid>
      <w:tr w:rsidR="001777AB" w:rsidRPr="009B13D3" w14:paraId="32165659" w14:textId="64AE6521" w:rsidTr="001777AB">
        <w:trPr>
          <w:trHeight w:val="290"/>
        </w:trPr>
        <w:tc>
          <w:tcPr>
            <w:tcW w:w="1789" w:type="pct"/>
            <w:vMerge w:val="restart"/>
            <w:tcBorders>
              <w:top w:val="single" w:sz="4" w:space="0" w:color="auto"/>
              <w:left w:val="nil"/>
              <w:right w:val="nil"/>
            </w:tcBorders>
          </w:tcPr>
          <w:p w14:paraId="70DC487E" w14:textId="77777777" w:rsidR="001777AB" w:rsidRPr="009B13D3" w:rsidRDefault="001777AB" w:rsidP="002A7B81">
            <w:pPr>
              <w:autoSpaceDE w:val="0"/>
              <w:autoSpaceDN w:val="0"/>
              <w:adjustRightInd w:val="0"/>
              <w:spacing w:line="240" w:lineRule="auto"/>
              <w:rPr>
                <w:rFonts w:ascii="Times New Roman" w:hAnsi="Times New Roman" w:cs="Times New Roman"/>
                <w:b/>
                <w:bCs/>
                <w:sz w:val="24"/>
                <w:szCs w:val="24"/>
                <w:lang w:val="en-US"/>
              </w:rPr>
            </w:pPr>
            <w:r w:rsidRPr="009B13D3">
              <w:rPr>
                <w:rFonts w:ascii="Times New Roman" w:hAnsi="Times New Roman" w:cs="Times New Roman"/>
                <w:b/>
                <w:bCs/>
                <w:sz w:val="24"/>
                <w:szCs w:val="24"/>
                <w:lang w:val="en-US"/>
              </w:rPr>
              <w:t>Bacteria</w:t>
            </w:r>
          </w:p>
        </w:tc>
        <w:tc>
          <w:tcPr>
            <w:tcW w:w="836" w:type="pct"/>
            <w:vMerge w:val="restart"/>
            <w:tcBorders>
              <w:top w:val="single" w:sz="4" w:space="0" w:color="auto"/>
              <w:left w:val="nil"/>
              <w:right w:val="nil"/>
            </w:tcBorders>
          </w:tcPr>
          <w:p w14:paraId="4DD60DDF" w14:textId="77777777" w:rsidR="001777AB" w:rsidRPr="009B13D3" w:rsidRDefault="001777AB" w:rsidP="002A7B81">
            <w:pPr>
              <w:autoSpaceDE w:val="0"/>
              <w:autoSpaceDN w:val="0"/>
              <w:adjustRightInd w:val="0"/>
              <w:spacing w:line="240" w:lineRule="auto"/>
              <w:rPr>
                <w:rFonts w:ascii="Times New Roman" w:hAnsi="Times New Roman" w:cs="Times New Roman"/>
                <w:b/>
                <w:bCs/>
                <w:sz w:val="24"/>
                <w:szCs w:val="24"/>
                <w:lang w:val="en-US"/>
              </w:rPr>
            </w:pPr>
            <w:r w:rsidRPr="009B13D3">
              <w:rPr>
                <w:rFonts w:ascii="Times New Roman" w:hAnsi="Times New Roman" w:cs="Times New Roman"/>
                <w:b/>
                <w:bCs/>
                <w:sz w:val="24"/>
                <w:szCs w:val="24"/>
                <w:lang w:val="en-US"/>
              </w:rPr>
              <w:t>Log CFU/g</w:t>
            </w:r>
          </w:p>
        </w:tc>
        <w:tc>
          <w:tcPr>
            <w:tcW w:w="2375" w:type="pct"/>
            <w:gridSpan w:val="2"/>
            <w:tcBorders>
              <w:top w:val="single" w:sz="4" w:space="0" w:color="auto"/>
              <w:left w:val="nil"/>
              <w:bottom w:val="single" w:sz="4" w:space="0" w:color="auto"/>
              <w:right w:val="nil"/>
            </w:tcBorders>
          </w:tcPr>
          <w:p w14:paraId="116A8DEA" w14:textId="640A46DF" w:rsidR="001777AB" w:rsidRPr="009B13D3" w:rsidRDefault="001777AB" w:rsidP="002A7B81">
            <w:pPr>
              <w:autoSpaceDE w:val="0"/>
              <w:autoSpaceDN w:val="0"/>
              <w:adjustRightInd w:val="0"/>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Survival rate(%)</w:t>
            </w:r>
          </w:p>
        </w:tc>
      </w:tr>
      <w:tr w:rsidR="001777AB" w:rsidRPr="009B13D3" w14:paraId="3600843B" w14:textId="77777777" w:rsidTr="001777AB">
        <w:trPr>
          <w:trHeight w:val="290"/>
        </w:trPr>
        <w:tc>
          <w:tcPr>
            <w:tcW w:w="1789" w:type="pct"/>
            <w:vMerge/>
            <w:tcBorders>
              <w:left w:val="nil"/>
              <w:bottom w:val="single" w:sz="4" w:space="0" w:color="auto"/>
              <w:right w:val="nil"/>
            </w:tcBorders>
          </w:tcPr>
          <w:p w14:paraId="394A3D9B" w14:textId="77777777" w:rsidR="001777AB" w:rsidRPr="009B13D3" w:rsidRDefault="001777AB" w:rsidP="002A7B81">
            <w:pPr>
              <w:autoSpaceDE w:val="0"/>
              <w:autoSpaceDN w:val="0"/>
              <w:adjustRightInd w:val="0"/>
              <w:spacing w:line="240" w:lineRule="auto"/>
              <w:rPr>
                <w:rFonts w:ascii="Times New Roman" w:hAnsi="Times New Roman" w:cs="Times New Roman"/>
                <w:b/>
                <w:bCs/>
                <w:sz w:val="24"/>
                <w:szCs w:val="24"/>
                <w:lang w:val="en-US"/>
              </w:rPr>
            </w:pPr>
          </w:p>
        </w:tc>
        <w:tc>
          <w:tcPr>
            <w:tcW w:w="836" w:type="pct"/>
            <w:vMerge/>
            <w:tcBorders>
              <w:left w:val="nil"/>
              <w:bottom w:val="single" w:sz="4" w:space="0" w:color="auto"/>
              <w:right w:val="nil"/>
            </w:tcBorders>
          </w:tcPr>
          <w:p w14:paraId="702A33B4" w14:textId="77777777" w:rsidR="001777AB" w:rsidRPr="009B13D3" w:rsidRDefault="001777AB" w:rsidP="002A7B81">
            <w:pPr>
              <w:autoSpaceDE w:val="0"/>
              <w:autoSpaceDN w:val="0"/>
              <w:adjustRightInd w:val="0"/>
              <w:spacing w:line="240" w:lineRule="auto"/>
              <w:rPr>
                <w:rFonts w:ascii="Times New Roman" w:hAnsi="Times New Roman" w:cs="Times New Roman"/>
                <w:b/>
                <w:bCs/>
                <w:sz w:val="24"/>
                <w:szCs w:val="24"/>
                <w:lang w:val="en-US"/>
              </w:rPr>
            </w:pPr>
          </w:p>
        </w:tc>
        <w:tc>
          <w:tcPr>
            <w:tcW w:w="1014" w:type="pct"/>
            <w:tcBorders>
              <w:top w:val="single" w:sz="4" w:space="0" w:color="auto"/>
              <w:left w:val="nil"/>
              <w:bottom w:val="single" w:sz="4" w:space="0" w:color="auto"/>
              <w:right w:val="nil"/>
            </w:tcBorders>
          </w:tcPr>
          <w:p w14:paraId="2CD57F7D" w14:textId="67657B6D" w:rsidR="001777AB" w:rsidRPr="009B13D3" w:rsidRDefault="001777AB" w:rsidP="002A7B81">
            <w:pPr>
              <w:autoSpaceDE w:val="0"/>
              <w:autoSpaceDN w:val="0"/>
              <w:adjustRightInd w:val="0"/>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Swine digestion (6h)</w:t>
            </w:r>
          </w:p>
        </w:tc>
        <w:tc>
          <w:tcPr>
            <w:tcW w:w="1361" w:type="pct"/>
            <w:tcBorders>
              <w:top w:val="single" w:sz="4" w:space="0" w:color="auto"/>
              <w:left w:val="nil"/>
              <w:bottom w:val="single" w:sz="4" w:space="0" w:color="auto"/>
              <w:right w:val="nil"/>
            </w:tcBorders>
          </w:tcPr>
          <w:p w14:paraId="1588A3CC" w14:textId="24E0626D" w:rsidR="001777AB" w:rsidRPr="009B13D3" w:rsidRDefault="001777AB" w:rsidP="002A7B81">
            <w:pPr>
              <w:autoSpaceDE w:val="0"/>
              <w:autoSpaceDN w:val="0"/>
              <w:adjustRightInd w:val="0"/>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Poultry digestion (4h20min)</w:t>
            </w:r>
          </w:p>
        </w:tc>
      </w:tr>
      <w:tr w:rsidR="001777AB" w:rsidRPr="009B13D3" w14:paraId="5D546C99" w14:textId="3FD30534" w:rsidTr="001777AB">
        <w:trPr>
          <w:trHeight w:val="305"/>
        </w:trPr>
        <w:tc>
          <w:tcPr>
            <w:tcW w:w="1789" w:type="pct"/>
            <w:tcBorders>
              <w:top w:val="single" w:sz="4" w:space="0" w:color="auto"/>
              <w:left w:val="nil"/>
              <w:bottom w:val="nil"/>
              <w:right w:val="nil"/>
            </w:tcBorders>
          </w:tcPr>
          <w:p w14:paraId="1DFB71EB" w14:textId="61B0CCAE" w:rsidR="001777AB" w:rsidRPr="000A74A5" w:rsidRDefault="001777AB" w:rsidP="007D55B3">
            <w:pPr>
              <w:autoSpaceDE w:val="0"/>
              <w:autoSpaceDN w:val="0"/>
              <w:adjustRightInd w:val="0"/>
              <w:spacing w:line="276" w:lineRule="auto"/>
              <w:rPr>
                <w:rFonts w:ascii="Times New Roman" w:hAnsi="Times New Roman" w:cs="Times New Roman"/>
                <w:b/>
                <w:bCs/>
                <w:i/>
                <w:iCs/>
                <w:sz w:val="24"/>
                <w:szCs w:val="24"/>
                <w:lang w:val="en-US"/>
              </w:rPr>
            </w:pPr>
            <w:r w:rsidRPr="009B13D3">
              <w:rPr>
                <w:rFonts w:ascii="Times New Roman" w:hAnsi="Times New Roman" w:cs="Times New Roman"/>
                <w:b/>
                <w:bCs/>
                <w:i/>
                <w:iCs/>
                <w:sz w:val="24"/>
                <w:szCs w:val="24"/>
                <w:lang w:val="en-US"/>
              </w:rPr>
              <w:t>Bacillus amyloliquefaciens plantarum</w:t>
            </w:r>
            <w:r>
              <w:rPr>
                <w:rFonts w:ascii="Times New Roman" w:hAnsi="Times New Roman" w:cs="Times New Roman"/>
                <w:b/>
                <w:bCs/>
                <w:i/>
                <w:iCs/>
                <w:sz w:val="24"/>
                <w:szCs w:val="24"/>
                <w:lang w:val="en-US"/>
              </w:rPr>
              <w:t xml:space="preserve"> </w:t>
            </w:r>
            <w:r>
              <w:rPr>
                <w:rFonts w:ascii="Times New Roman" w:hAnsi="Times New Roman" w:cs="Times New Roman"/>
                <w:b/>
                <w:bCs/>
                <w:sz w:val="24"/>
                <w:szCs w:val="24"/>
                <w:lang w:val="en-US"/>
              </w:rPr>
              <w:t>MLB3</w:t>
            </w:r>
          </w:p>
        </w:tc>
        <w:tc>
          <w:tcPr>
            <w:tcW w:w="836" w:type="pct"/>
            <w:tcBorders>
              <w:top w:val="single" w:sz="4" w:space="0" w:color="auto"/>
              <w:left w:val="nil"/>
              <w:bottom w:val="nil"/>
              <w:right w:val="nil"/>
            </w:tcBorders>
          </w:tcPr>
          <w:p w14:paraId="524E1930" w14:textId="77777777" w:rsidR="001777AB" w:rsidRPr="009B13D3" w:rsidRDefault="001777AB" w:rsidP="007D55B3">
            <w:pPr>
              <w:autoSpaceDE w:val="0"/>
              <w:autoSpaceDN w:val="0"/>
              <w:adjustRightInd w:val="0"/>
              <w:spacing w:line="240" w:lineRule="auto"/>
              <w:rPr>
                <w:rFonts w:ascii="Times New Roman" w:hAnsi="Times New Roman" w:cs="Times New Roman"/>
                <w:sz w:val="24"/>
                <w:szCs w:val="24"/>
                <w:lang w:val="en-US"/>
              </w:rPr>
            </w:pPr>
            <w:r w:rsidRPr="009B13D3">
              <w:rPr>
                <w:rFonts w:ascii="Times New Roman" w:hAnsi="Times New Roman" w:cs="Times New Roman"/>
                <w:sz w:val="24"/>
                <w:szCs w:val="24"/>
                <w:lang w:val="en-US"/>
              </w:rPr>
              <w:t>6.07±0.86</w:t>
            </w:r>
          </w:p>
        </w:tc>
        <w:tc>
          <w:tcPr>
            <w:tcW w:w="1014" w:type="pct"/>
            <w:tcBorders>
              <w:top w:val="single" w:sz="4" w:space="0" w:color="auto"/>
              <w:left w:val="nil"/>
              <w:bottom w:val="nil"/>
              <w:right w:val="nil"/>
            </w:tcBorders>
          </w:tcPr>
          <w:p w14:paraId="3094853F" w14:textId="6736E97F" w:rsidR="001777AB" w:rsidRPr="007D55B3" w:rsidRDefault="001777AB" w:rsidP="007D55B3">
            <w:pPr>
              <w:autoSpaceDE w:val="0"/>
              <w:autoSpaceDN w:val="0"/>
              <w:adjustRightInd w:val="0"/>
              <w:spacing w:line="240" w:lineRule="auto"/>
              <w:rPr>
                <w:rFonts w:ascii="Times New Roman" w:hAnsi="Times New Roman" w:cs="Times New Roman"/>
                <w:sz w:val="24"/>
                <w:szCs w:val="24"/>
                <w:lang w:val="en-US"/>
              </w:rPr>
            </w:pPr>
            <w:r w:rsidRPr="007D55B3">
              <w:rPr>
                <w:rFonts w:ascii="Times New Roman" w:hAnsi="Times New Roman" w:cs="Times New Roman"/>
                <w:color w:val="000000"/>
                <w:sz w:val="24"/>
                <w:szCs w:val="24"/>
              </w:rPr>
              <w:t>80.2±1.4</w:t>
            </w:r>
          </w:p>
        </w:tc>
        <w:tc>
          <w:tcPr>
            <w:tcW w:w="1361" w:type="pct"/>
            <w:tcBorders>
              <w:top w:val="single" w:sz="4" w:space="0" w:color="auto"/>
              <w:left w:val="nil"/>
              <w:bottom w:val="nil"/>
              <w:right w:val="nil"/>
            </w:tcBorders>
          </w:tcPr>
          <w:p w14:paraId="1D7B6267" w14:textId="59E9A519" w:rsidR="001777AB" w:rsidRPr="007D55B3" w:rsidRDefault="001777AB" w:rsidP="007D55B3">
            <w:pPr>
              <w:autoSpaceDE w:val="0"/>
              <w:autoSpaceDN w:val="0"/>
              <w:adjustRightInd w:val="0"/>
              <w:spacing w:line="240" w:lineRule="auto"/>
              <w:rPr>
                <w:rFonts w:ascii="Times New Roman" w:hAnsi="Times New Roman" w:cs="Times New Roman"/>
                <w:sz w:val="24"/>
                <w:szCs w:val="24"/>
                <w:lang w:val="en-US"/>
              </w:rPr>
            </w:pPr>
            <w:r w:rsidRPr="007D55B3">
              <w:rPr>
                <w:rFonts w:ascii="Times New Roman" w:hAnsi="Times New Roman" w:cs="Times New Roman"/>
                <w:color w:val="000000"/>
                <w:sz w:val="24"/>
                <w:szCs w:val="24"/>
              </w:rPr>
              <w:t>109.6±8.0</w:t>
            </w:r>
          </w:p>
        </w:tc>
      </w:tr>
      <w:tr w:rsidR="001777AB" w:rsidRPr="009B13D3" w14:paraId="319F913F" w14:textId="217AB9F9" w:rsidTr="001777AB">
        <w:trPr>
          <w:trHeight w:val="305"/>
        </w:trPr>
        <w:tc>
          <w:tcPr>
            <w:tcW w:w="1789" w:type="pct"/>
            <w:tcBorders>
              <w:top w:val="nil"/>
              <w:left w:val="nil"/>
              <w:bottom w:val="nil"/>
              <w:right w:val="nil"/>
            </w:tcBorders>
          </w:tcPr>
          <w:p w14:paraId="0AD70513" w14:textId="41241966" w:rsidR="001777AB" w:rsidRPr="009B13D3" w:rsidRDefault="001777AB" w:rsidP="007D55B3">
            <w:pPr>
              <w:autoSpaceDE w:val="0"/>
              <w:autoSpaceDN w:val="0"/>
              <w:adjustRightInd w:val="0"/>
              <w:spacing w:line="240" w:lineRule="auto"/>
              <w:rPr>
                <w:rFonts w:ascii="Times New Roman" w:hAnsi="Times New Roman" w:cs="Times New Roman"/>
                <w:b/>
                <w:bCs/>
                <w:sz w:val="24"/>
                <w:szCs w:val="24"/>
                <w:lang w:val="en-US"/>
              </w:rPr>
            </w:pPr>
            <w:r w:rsidRPr="009B13D3">
              <w:rPr>
                <w:rFonts w:ascii="Times New Roman" w:hAnsi="Times New Roman" w:cs="Times New Roman"/>
                <w:b/>
                <w:bCs/>
                <w:i/>
                <w:iCs/>
                <w:sz w:val="24"/>
                <w:szCs w:val="24"/>
                <w:lang w:val="en-US"/>
              </w:rPr>
              <w:t>Bacillus subtilis</w:t>
            </w:r>
            <w:r w:rsidRPr="009B13D3">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MLB2</w:t>
            </w:r>
          </w:p>
        </w:tc>
        <w:tc>
          <w:tcPr>
            <w:tcW w:w="836" w:type="pct"/>
            <w:tcBorders>
              <w:top w:val="nil"/>
              <w:left w:val="nil"/>
              <w:bottom w:val="nil"/>
              <w:right w:val="nil"/>
            </w:tcBorders>
          </w:tcPr>
          <w:p w14:paraId="75EA550F" w14:textId="77777777" w:rsidR="001777AB" w:rsidRPr="009B13D3" w:rsidRDefault="001777AB" w:rsidP="007D55B3">
            <w:pPr>
              <w:autoSpaceDE w:val="0"/>
              <w:autoSpaceDN w:val="0"/>
              <w:adjustRightInd w:val="0"/>
              <w:spacing w:line="240" w:lineRule="auto"/>
              <w:rPr>
                <w:rFonts w:ascii="Times New Roman" w:hAnsi="Times New Roman" w:cs="Times New Roman"/>
                <w:sz w:val="24"/>
                <w:szCs w:val="24"/>
                <w:lang w:val="en-US"/>
              </w:rPr>
            </w:pPr>
            <w:r w:rsidRPr="009B13D3">
              <w:rPr>
                <w:rFonts w:ascii="Times New Roman" w:hAnsi="Times New Roman" w:cs="Times New Roman"/>
                <w:sz w:val="24"/>
                <w:szCs w:val="24"/>
                <w:lang w:val="en-US"/>
              </w:rPr>
              <w:t>5.15±0.66</w:t>
            </w:r>
          </w:p>
        </w:tc>
        <w:tc>
          <w:tcPr>
            <w:tcW w:w="1014" w:type="pct"/>
            <w:tcBorders>
              <w:top w:val="nil"/>
              <w:left w:val="nil"/>
              <w:bottom w:val="nil"/>
              <w:right w:val="nil"/>
            </w:tcBorders>
          </w:tcPr>
          <w:p w14:paraId="45395531" w14:textId="40A8AD90" w:rsidR="001777AB" w:rsidRPr="007D55B3" w:rsidRDefault="001777AB" w:rsidP="007D55B3">
            <w:pPr>
              <w:autoSpaceDE w:val="0"/>
              <w:autoSpaceDN w:val="0"/>
              <w:adjustRightInd w:val="0"/>
              <w:spacing w:line="240" w:lineRule="auto"/>
              <w:rPr>
                <w:rFonts w:ascii="Times New Roman" w:hAnsi="Times New Roman" w:cs="Times New Roman"/>
                <w:sz w:val="24"/>
                <w:szCs w:val="24"/>
                <w:lang w:val="en-US"/>
              </w:rPr>
            </w:pPr>
            <w:r w:rsidRPr="007D55B3">
              <w:rPr>
                <w:rFonts w:ascii="Times New Roman" w:hAnsi="Times New Roman" w:cs="Times New Roman"/>
                <w:color w:val="000000"/>
                <w:sz w:val="24"/>
                <w:szCs w:val="24"/>
              </w:rPr>
              <w:t>55.2±5.2</w:t>
            </w:r>
          </w:p>
        </w:tc>
        <w:tc>
          <w:tcPr>
            <w:tcW w:w="1361" w:type="pct"/>
            <w:tcBorders>
              <w:top w:val="nil"/>
              <w:left w:val="nil"/>
              <w:bottom w:val="nil"/>
              <w:right w:val="nil"/>
            </w:tcBorders>
          </w:tcPr>
          <w:p w14:paraId="7C3D53E7" w14:textId="736F8460" w:rsidR="001777AB" w:rsidRPr="007D55B3" w:rsidRDefault="001777AB" w:rsidP="007D55B3">
            <w:pPr>
              <w:autoSpaceDE w:val="0"/>
              <w:autoSpaceDN w:val="0"/>
              <w:adjustRightInd w:val="0"/>
              <w:spacing w:line="240" w:lineRule="auto"/>
              <w:rPr>
                <w:rFonts w:ascii="Times New Roman" w:hAnsi="Times New Roman" w:cs="Times New Roman"/>
                <w:sz w:val="24"/>
                <w:szCs w:val="24"/>
                <w:lang w:val="en-US"/>
              </w:rPr>
            </w:pPr>
            <w:r w:rsidRPr="007D55B3">
              <w:rPr>
                <w:rFonts w:ascii="Times New Roman" w:hAnsi="Times New Roman" w:cs="Times New Roman"/>
                <w:color w:val="000000"/>
                <w:sz w:val="24"/>
                <w:szCs w:val="24"/>
              </w:rPr>
              <w:t>128.1±28.4</w:t>
            </w:r>
          </w:p>
        </w:tc>
      </w:tr>
      <w:tr w:rsidR="001777AB" w:rsidRPr="009B13D3" w14:paraId="139B7CF2" w14:textId="57C8CBF0" w:rsidTr="001777AB">
        <w:trPr>
          <w:trHeight w:val="305"/>
        </w:trPr>
        <w:tc>
          <w:tcPr>
            <w:tcW w:w="1789" w:type="pct"/>
            <w:tcBorders>
              <w:top w:val="nil"/>
              <w:left w:val="nil"/>
              <w:bottom w:val="nil"/>
              <w:right w:val="nil"/>
            </w:tcBorders>
          </w:tcPr>
          <w:p w14:paraId="5193EFDC" w14:textId="77777777" w:rsidR="001777AB" w:rsidRPr="009B13D3" w:rsidRDefault="001777AB" w:rsidP="007D55B3">
            <w:pPr>
              <w:autoSpaceDE w:val="0"/>
              <w:autoSpaceDN w:val="0"/>
              <w:adjustRightInd w:val="0"/>
              <w:spacing w:line="240" w:lineRule="auto"/>
              <w:rPr>
                <w:rFonts w:ascii="Times New Roman" w:hAnsi="Times New Roman" w:cs="Times New Roman"/>
                <w:b/>
                <w:bCs/>
                <w:sz w:val="24"/>
                <w:szCs w:val="24"/>
                <w:lang w:val="en-US"/>
              </w:rPr>
            </w:pPr>
            <w:r w:rsidRPr="009B13D3">
              <w:rPr>
                <w:rFonts w:ascii="Times New Roman" w:hAnsi="Times New Roman" w:cs="Times New Roman"/>
                <w:b/>
                <w:bCs/>
                <w:i/>
                <w:iCs/>
                <w:sz w:val="24"/>
                <w:szCs w:val="24"/>
                <w:lang w:val="en-US"/>
              </w:rPr>
              <w:t xml:space="preserve">Bacillus velezensis </w:t>
            </w:r>
            <w:r w:rsidRPr="009B13D3">
              <w:rPr>
                <w:rFonts w:ascii="Times New Roman" w:hAnsi="Times New Roman" w:cs="Times New Roman"/>
                <w:b/>
                <w:bCs/>
                <w:sz w:val="24"/>
                <w:szCs w:val="24"/>
                <w:lang w:val="en-US"/>
              </w:rPr>
              <w:t>CL197</w:t>
            </w:r>
          </w:p>
        </w:tc>
        <w:tc>
          <w:tcPr>
            <w:tcW w:w="836" w:type="pct"/>
            <w:tcBorders>
              <w:top w:val="nil"/>
              <w:left w:val="nil"/>
              <w:bottom w:val="nil"/>
              <w:right w:val="nil"/>
            </w:tcBorders>
          </w:tcPr>
          <w:p w14:paraId="336599D3" w14:textId="77777777" w:rsidR="001777AB" w:rsidRPr="009B13D3" w:rsidRDefault="001777AB" w:rsidP="007D55B3">
            <w:pPr>
              <w:autoSpaceDE w:val="0"/>
              <w:autoSpaceDN w:val="0"/>
              <w:adjustRightInd w:val="0"/>
              <w:spacing w:line="240" w:lineRule="auto"/>
              <w:rPr>
                <w:rFonts w:ascii="Times New Roman" w:hAnsi="Times New Roman" w:cs="Times New Roman"/>
                <w:sz w:val="24"/>
                <w:szCs w:val="24"/>
                <w:lang w:val="en-US"/>
              </w:rPr>
            </w:pPr>
            <w:r w:rsidRPr="009B13D3">
              <w:rPr>
                <w:rFonts w:ascii="Times New Roman" w:hAnsi="Times New Roman" w:cs="Times New Roman"/>
                <w:sz w:val="24"/>
                <w:szCs w:val="24"/>
                <w:lang w:val="en-US"/>
              </w:rPr>
              <w:t>5.81±0.92</w:t>
            </w:r>
          </w:p>
        </w:tc>
        <w:tc>
          <w:tcPr>
            <w:tcW w:w="1014" w:type="pct"/>
            <w:tcBorders>
              <w:top w:val="nil"/>
              <w:left w:val="nil"/>
              <w:bottom w:val="nil"/>
              <w:right w:val="nil"/>
            </w:tcBorders>
          </w:tcPr>
          <w:p w14:paraId="0BC4D563" w14:textId="221753E4" w:rsidR="001777AB" w:rsidRPr="007D55B3" w:rsidRDefault="001777AB" w:rsidP="007D55B3">
            <w:pPr>
              <w:autoSpaceDE w:val="0"/>
              <w:autoSpaceDN w:val="0"/>
              <w:adjustRightInd w:val="0"/>
              <w:spacing w:line="240" w:lineRule="auto"/>
              <w:rPr>
                <w:rFonts w:ascii="Times New Roman" w:hAnsi="Times New Roman" w:cs="Times New Roman"/>
                <w:sz w:val="24"/>
                <w:szCs w:val="24"/>
                <w:lang w:val="en-US"/>
              </w:rPr>
            </w:pPr>
            <w:r w:rsidRPr="007D55B3">
              <w:rPr>
                <w:rFonts w:ascii="Times New Roman" w:hAnsi="Times New Roman" w:cs="Times New Roman"/>
                <w:color w:val="000000"/>
                <w:sz w:val="24"/>
                <w:szCs w:val="24"/>
              </w:rPr>
              <w:t>90.2±4.7</w:t>
            </w:r>
          </w:p>
        </w:tc>
        <w:tc>
          <w:tcPr>
            <w:tcW w:w="1361" w:type="pct"/>
            <w:tcBorders>
              <w:top w:val="nil"/>
              <w:left w:val="nil"/>
              <w:bottom w:val="nil"/>
              <w:right w:val="nil"/>
            </w:tcBorders>
          </w:tcPr>
          <w:p w14:paraId="4D449C50" w14:textId="18363DFB" w:rsidR="001777AB" w:rsidRPr="007D55B3" w:rsidRDefault="001777AB" w:rsidP="007D55B3">
            <w:pPr>
              <w:autoSpaceDE w:val="0"/>
              <w:autoSpaceDN w:val="0"/>
              <w:adjustRightInd w:val="0"/>
              <w:spacing w:line="240" w:lineRule="auto"/>
              <w:rPr>
                <w:rFonts w:ascii="Times New Roman" w:hAnsi="Times New Roman" w:cs="Times New Roman"/>
                <w:sz w:val="24"/>
                <w:szCs w:val="24"/>
                <w:lang w:val="en-US"/>
              </w:rPr>
            </w:pPr>
            <w:r w:rsidRPr="007D55B3">
              <w:rPr>
                <w:rFonts w:ascii="Times New Roman" w:hAnsi="Times New Roman" w:cs="Times New Roman"/>
                <w:color w:val="000000"/>
                <w:sz w:val="24"/>
                <w:szCs w:val="24"/>
              </w:rPr>
              <w:t>127.9±10.6</w:t>
            </w:r>
          </w:p>
        </w:tc>
      </w:tr>
      <w:tr w:rsidR="001777AB" w:rsidRPr="009B13D3" w14:paraId="1217F8BE" w14:textId="5C2D9901" w:rsidTr="001777AB">
        <w:trPr>
          <w:trHeight w:val="305"/>
        </w:trPr>
        <w:tc>
          <w:tcPr>
            <w:tcW w:w="1789" w:type="pct"/>
            <w:tcBorders>
              <w:top w:val="nil"/>
              <w:left w:val="nil"/>
              <w:bottom w:val="single" w:sz="6" w:space="0" w:color="auto"/>
              <w:right w:val="nil"/>
            </w:tcBorders>
          </w:tcPr>
          <w:p w14:paraId="4F150DCE" w14:textId="77777777" w:rsidR="001777AB" w:rsidRPr="009B13D3" w:rsidRDefault="001777AB" w:rsidP="007D55B3">
            <w:pPr>
              <w:autoSpaceDE w:val="0"/>
              <w:autoSpaceDN w:val="0"/>
              <w:adjustRightInd w:val="0"/>
              <w:spacing w:line="240" w:lineRule="auto"/>
              <w:rPr>
                <w:rFonts w:ascii="Times New Roman" w:hAnsi="Times New Roman" w:cs="Times New Roman"/>
                <w:b/>
                <w:bCs/>
                <w:sz w:val="24"/>
                <w:szCs w:val="24"/>
                <w:lang w:val="en-US"/>
              </w:rPr>
            </w:pPr>
            <w:r w:rsidRPr="009B13D3">
              <w:rPr>
                <w:rFonts w:ascii="Times New Roman" w:hAnsi="Times New Roman" w:cs="Times New Roman"/>
                <w:b/>
                <w:bCs/>
                <w:i/>
                <w:iCs/>
                <w:sz w:val="24"/>
                <w:szCs w:val="24"/>
                <w:lang w:val="en-US"/>
              </w:rPr>
              <w:t xml:space="preserve">Streptomyces griseus </w:t>
            </w:r>
            <w:r w:rsidRPr="009B13D3">
              <w:rPr>
                <w:rFonts w:ascii="Times New Roman" w:hAnsi="Times New Roman" w:cs="Times New Roman"/>
                <w:b/>
                <w:bCs/>
                <w:sz w:val="24"/>
                <w:szCs w:val="24"/>
                <w:lang w:val="en-US"/>
              </w:rPr>
              <w:t>CECT 3276</w:t>
            </w:r>
          </w:p>
        </w:tc>
        <w:tc>
          <w:tcPr>
            <w:tcW w:w="836" w:type="pct"/>
            <w:tcBorders>
              <w:top w:val="nil"/>
              <w:left w:val="nil"/>
              <w:bottom w:val="single" w:sz="6" w:space="0" w:color="auto"/>
              <w:right w:val="nil"/>
            </w:tcBorders>
          </w:tcPr>
          <w:p w14:paraId="75BF7305" w14:textId="77777777" w:rsidR="001777AB" w:rsidRPr="009B13D3" w:rsidRDefault="001777AB" w:rsidP="007D55B3">
            <w:pPr>
              <w:autoSpaceDE w:val="0"/>
              <w:autoSpaceDN w:val="0"/>
              <w:adjustRightInd w:val="0"/>
              <w:spacing w:line="240" w:lineRule="auto"/>
              <w:rPr>
                <w:rFonts w:ascii="Times New Roman" w:hAnsi="Times New Roman" w:cs="Times New Roman"/>
                <w:sz w:val="24"/>
                <w:szCs w:val="24"/>
                <w:lang w:val="en-US"/>
              </w:rPr>
            </w:pPr>
            <w:r w:rsidRPr="009B13D3">
              <w:rPr>
                <w:rFonts w:ascii="Times New Roman" w:hAnsi="Times New Roman" w:cs="Times New Roman"/>
                <w:sz w:val="24"/>
                <w:szCs w:val="24"/>
                <w:lang w:val="en-US"/>
              </w:rPr>
              <w:t>5.78±0.23</w:t>
            </w:r>
          </w:p>
        </w:tc>
        <w:tc>
          <w:tcPr>
            <w:tcW w:w="1014" w:type="pct"/>
            <w:tcBorders>
              <w:top w:val="nil"/>
              <w:left w:val="nil"/>
              <w:bottom w:val="single" w:sz="6" w:space="0" w:color="auto"/>
              <w:right w:val="nil"/>
            </w:tcBorders>
          </w:tcPr>
          <w:p w14:paraId="0726615C" w14:textId="73FA1EDA" w:rsidR="001777AB" w:rsidRPr="007D55B3" w:rsidRDefault="001777AB" w:rsidP="007D55B3">
            <w:pPr>
              <w:autoSpaceDE w:val="0"/>
              <w:autoSpaceDN w:val="0"/>
              <w:adjustRightInd w:val="0"/>
              <w:spacing w:line="240" w:lineRule="auto"/>
              <w:rPr>
                <w:rFonts w:ascii="Times New Roman" w:hAnsi="Times New Roman" w:cs="Times New Roman"/>
                <w:sz w:val="24"/>
                <w:szCs w:val="24"/>
                <w:lang w:val="en-US"/>
              </w:rPr>
            </w:pPr>
            <w:r w:rsidRPr="007D55B3">
              <w:rPr>
                <w:rFonts w:ascii="Times New Roman" w:hAnsi="Times New Roman" w:cs="Times New Roman"/>
                <w:color w:val="000000"/>
                <w:sz w:val="24"/>
                <w:szCs w:val="24"/>
              </w:rPr>
              <w:t>73.9±14.7</w:t>
            </w:r>
          </w:p>
        </w:tc>
        <w:tc>
          <w:tcPr>
            <w:tcW w:w="1361" w:type="pct"/>
            <w:tcBorders>
              <w:top w:val="nil"/>
              <w:left w:val="nil"/>
              <w:bottom w:val="single" w:sz="6" w:space="0" w:color="auto"/>
              <w:right w:val="nil"/>
            </w:tcBorders>
          </w:tcPr>
          <w:p w14:paraId="5C53A370" w14:textId="73F47742" w:rsidR="001777AB" w:rsidRPr="007D55B3" w:rsidRDefault="001777AB" w:rsidP="007D55B3">
            <w:pPr>
              <w:autoSpaceDE w:val="0"/>
              <w:autoSpaceDN w:val="0"/>
              <w:adjustRightInd w:val="0"/>
              <w:spacing w:line="240" w:lineRule="auto"/>
              <w:rPr>
                <w:rFonts w:ascii="Times New Roman" w:hAnsi="Times New Roman" w:cs="Times New Roman"/>
                <w:sz w:val="24"/>
                <w:szCs w:val="24"/>
                <w:lang w:val="en-US"/>
              </w:rPr>
            </w:pPr>
            <w:r w:rsidRPr="007D55B3">
              <w:rPr>
                <w:rFonts w:ascii="Times New Roman" w:hAnsi="Times New Roman" w:cs="Times New Roman"/>
                <w:color w:val="000000"/>
                <w:sz w:val="24"/>
                <w:szCs w:val="24"/>
              </w:rPr>
              <w:t>122.6±0.8</w:t>
            </w:r>
          </w:p>
        </w:tc>
      </w:tr>
    </w:tbl>
    <w:p w14:paraId="334C9ED1" w14:textId="77777777" w:rsidR="000A74A5" w:rsidRDefault="000A74A5" w:rsidP="000A74A5">
      <w:pPr>
        <w:spacing w:after="0"/>
        <w:jc w:val="both"/>
        <w:rPr>
          <w:rFonts w:ascii="Times New Roman" w:hAnsi="Times New Roman" w:cs="Times New Roman"/>
          <w:b/>
          <w:bCs/>
          <w:sz w:val="24"/>
          <w:szCs w:val="24"/>
          <w:lang w:val="en-US"/>
        </w:rPr>
      </w:pPr>
    </w:p>
    <w:p w14:paraId="31C50C9A" w14:textId="284D29E3" w:rsidR="009B13D3" w:rsidRDefault="009B13D3" w:rsidP="009B13D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w:t>
      </w:r>
    </w:p>
    <w:p w14:paraId="511D85AE" w14:textId="3D710512" w:rsidR="00E00023" w:rsidRPr="00E00023" w:rsidRDefault="00BA4B8D" w:rsidP="00E00023">
      <w:pPr>
        <w:widowControl w:val="0"/>
        <w:autoSpaceDE w:val="0"/>
        <w:autoSpaceDN w:val="0"/>
        <w:adjustRightInd w:val="0"/>
        <w:spacing w:line="240" w:lineRule="auto"/>
        <w:ind w:left="640" w:hanging="640"/>
        <w:rPr>
          <w:rFonts w:ascii="Times New Roman" w:hAnsi="Times New Roman" w:cs="Times New Roman"/>
          <w:noProof/>
          <w:sz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E00023" w:rsidRPr="00E00023">
        <w:rPr>
          <w:rFonts w:ascii="Times New Roman" w:hAnsi="Times New Roman" w:cs="Times New Roman"/>
          <w:noProof/>
          <w:kern w:val="0"/>
          <w:sz w:val="24"/>
        </w:rPr>
        <w:t xml:space="preserve">1. </w:t>
      </w:r>
      <w:r w:rsidR="00E00023" w:rsidRPr="00E00023">
        <w:rPr>
          <w:rFonts w:ascii="Times New Roman" w:hAnsi="Times New Roman" w:cs="Times New Roman"/>
          <w:noProof/>
          <w:kern w:val="0"/>
          <w:sz w:val="24"/>
        </w:rPr>
        <w:tab/>
        <w:t xml:space="preserve">Evangelista, A.G.; Nazareth, T. de M.; Luz, C.; Dopazo, V.; Moreno, A.; Riolo, M.; Meca, G.; Luciano, F.B. The Probiotic Potential and Metabolite Characterization of Bioprotective Bacillus and Streptomyces for Applications in Animal Production. </w:t>
      </w:r>
      <w:r w:rsidR="00E00023" w:rsidRPr="00E00023">
        <w:rPr>
          <w:rFonts w:ascii="Times New Roman" w:hAnsi="Times New Roman" w:cs="Times New Roman"/>
          <w:i/>
          <w:iCs/>
          <w:noProof/>
          <w:kern w:val="0"/>
          <w:sz w:val="24"/>
        </w:rPr>
        <w:t>Animals</w:t>
      </w:r>
      <w:r w:rsidR="00E00023" w:rsidRPr="00E00023">
        <w:rPr>
          <w:rFonts w:ascii="Times New Roman" w:hAnsi="Times New Roman" w:cs="Times New Roman"/>
          <w:noProof/>
          <w:kern w:val="0"/>
          <w:sz w:val="24"/>
        </w:rPr>
        <w:t xml:space="preserve"> </w:t>
      </w:r>
      <w:r w:rsidR="00E00023" w:rsidRPr="00E00023">
        <w:rPr>
          <w:rFonts w:ascii="Times New Roman" w:hAnsi="Times New Roman" w:cs="Times New Roman"/>
          <w:b/>
          <w:bCs/>
          <w:noProof/>
          <w:kern w:val="0"/>
          <w:sz w:val="24"/>
        </w:rPr>
        <w:t>2024</w:t>
      </w:r>
      <w:r w:rsidR="00E00023" w:rsidRPr="00E00023">
        <w:rPr>
          <w:rFonts w:ascii="Times New Roman" w:hAnsi="Times New Roman" w:cs="Times New Roman"/>
          <w:noProof/>
          <w:kern w:val="0"/>
          <w:sz w:val="24"/>
        </w:rPr>
        <w:t xml:space="preserve">, </w:t>
      </w:r>
      <w:r w:rsidR="00E00023" w:rsidRPr="00E00023">
        <w:rPr>
          <w:rFonts w:ascii="Times New Roman" w:hAnsi="Times New Roman" w:cs="Times New Roman"/>
          <w:i/>
          <w:iCs/>
          <w:noProof/>
          <w:kern w:val="0"/>
          <w:sz w:val="24"/>
        </w:rPr>
        <w:t>14</w:t>
      </w:r>
      <w:r w:rsidR="00E00023" w:rsidRPr="00E00023">
        <w:rPr>
          <w:rFonts w:ascii="Times New Roman" w:hAnsi="Times New Roman" w:cs="Times New Roman"/>
          <w:noProof/>
          <w:kern w:val="0"/>
          <w:sz w:val="24"/>
        </w:rPr>
        <w:t>, 388, doi:10.3390/ani14030388.</w:t>
      </w:r>
    </w:p>
    <w:p w14:paraId="3D5ED977" w14:textId="142F4CCB" w:rsidR="009B13D3" w:rsidRPr="000A74A5" w:rsidRDefault="00BA4B8D" w:rsidP="000A74A5">
      <w:pPr>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9B13D3" w:rsidRPr="000A74A5" w:rsidSect="000A74A5">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D3"/>
    <w:rsid w:val="000A74A5"/>
    <w:rsid w:val="001777AB"/>
    <w:rsid w:val="001F4B6A"/>
    <w:rsid w:val="00356CF6"/>
    <w:rsid w:val="003D0FAE"/>
    <w:rsid w:val="00603467"/>
    <w:rsid w:val="007D55B3"/>
    <w:rsid w:val="008E7129"/>
    <w:rsid w:val="009B13D3"/>
    <w:rsid w:val="00BA4B8D"/>
    <w:rsid w:val="00D32BDD"/>
    <w:rsid w:val="00E00023"/>
    <w:rsid w:val="00E02A65"/>
    <w:rsid w:val="00FC3721"/>
    <w:rsid w:val="00FE191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6AE9"/>
  <w15:chartTrackingRefBased/>
  <w15:docId w15:val="{EACDA5A3-A3C2-47A7-B21E-498E95C6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DPI31text">
    <w:name w:val="MDPI_3.1_text"/>
    <w:qFormat/>
    <w:rsid w:val="009B13D3"/>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val="en-U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7761-3BAD-4911-ABB5-B27EF77B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761</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Gonçalves Evangelista</dc:creator>
  <cp:keywords/>
  <dc:description/>
  <cp:lastModifiedBy>Alberto Gonçalves Evangelista</cp:lastModifiedBy>
  <cp:revision>10</cp:revision>
  <dcterms:created xsi:type="dcterms:W3CDTF">2023-10-13T01:42:00Z</dcterms:created>
  <dcterms:modified xsi:type="dcterms:W3CDTF">2024-09-21T18:42:00Z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http://www.zotero.org/styles/animals</vt:lpwstr>
  </property>
  <property fmtid="{D5CDD505-2E9C-101B-9397-08002B2CF9AE}" pid="3" name="Mendeley Recent Style Name 0_1">
    <vt:lpwstr>Animals</vt:lpwstr>
  </property>
  <property fmtid="{D5CDD505-2E9C-101B-9397-08002B2CF9AE}" pid="4" name="Mendeley Recent Style Id 1_1">
    <vt:lpwstr>http://www.zotero.org/styles/biocatalysis-and-agricultural-biotechnology</vt:lpwstr>
  </property>
  <property fmtid="{D5CDD505-2E9C-101B-9397-08002B2CF9AE}" pid="5" name="Mendeley Recent Style Name 1_1">
    <vt:lpwstr>Biocatalysis and Agricultural Biotechnology</vt:lpwstr>
  </property>
  <property fmtid="{D5CDD505-2E9C-101B-9397-08002B2CF9AE}" pid="6" name="Mendeley Recent Style Id 2_1">
    <vt:lpwstr>https://csl.mendeley.com/styles/520549361/environmental-microbiology</vt:lpwstr>
  </property>
  <property fmtid="{D5CDD505-2E9C-101B-9397-08002B2CF9AE}" pid="7" name="Mendeley Recent Style Name 2_1">
    <vt:lpwstr>Environmental Microbiology - Alberto Evangelista</vt:lpwstr>
  </property>
  <property fmtid="{D5CDD505-2E9C-101B-9397-08002B2CF9AE}" pid="8" name="Mendeley Recent Style Id 3_1">
    <vt:lpwstr>http://csl.mendeley.com/styles/520549361/environmental-microbiology</vt:lpwstr>
  </property>
  <property fmtid="{D5CDD505-2E9C-101B-9397-08002B2CF9AE}" pid="9" name="Mendeley Recent Style Name 3_1">
    <vt:lpwstr>Environmental Microbiology - Alberto Evangelista</vt:lpwstr>
  </property>
  <property fmtid="{D5CDD505-2E9C-101B-9397-08002B2CF9AE}" pid="10" name="Mendeley Recent Style Id 4_1">
    <vt:lpwstr>http://csl.mendeley.com/styles/657358391/journal-of-antimicrobial-chemotherapy</vt:lpwstr>
  </property>
  <property fmtid="{D5CDD505-2E9C-101B-9397-08002B2CF9AE}" pid="11" name="Mendeley Recent Style Name 4_1">
    <vt:lpwstr>Journal of Antimicrobial Chemotherapy - Alberto Evangelista</vt:lpwstr>
  </property>
  <property fmtid="{D5CDD505-2E9C-101B-9397-08002B2CF9AE}" pid="12" name="Mendeley Recent Style Id 5_1">
    <vt:lpwstr>http://www.zotero.org/styles/journal-of-biosciences</vt:lpwstr>
  </property>
  <property fmtid="{D5CDD505-2E9C-101B-9397-08002B2CF9AE}" pid="13" name="Mendeley Recent Style Name 5_1">
    <vt:lpwstr>Journal of Biosciences</vt:lpwstr>
  </property>
  <property fmtid="{D5CDD505-2E9C-101B-9397-08002B2CF9AE}" pid="14" name="Mendeley Recent Style Id 6_1">
    <vt:lpwstr>http://www.zotero.org/styles/journal-of-the-saudi-society-of-agricultural-sciences</vt:lpwstr>
  </property>
  <property fmtid="{D5CDD505-2E9C-101B-9397-08002B2CF9AE}" pid="15" name="Mendeley Recent Style Name 6_1">
    <vt:lpwstr>Journal of the Saudi Society of Agricultural Sciences</vt:lpwstr>
  </property>
  <property fmtid="{D5CDD505-2E9C-101B-9397-08002B2CF9AE}" pid="16" name="Mendeley Recent Style Id 7_1">
    <vt:lpwstr>http://www.zotero.org/styles/lwt</vt:lpwstr>
  </property>
  <property fmtid="{D5CDD505-2E9C-101B-9397-08002B2CF9AE}" pid="17" name="Mendeley Recent Style Name 7_1">
    <vt:lpwstr>LWT</vt:lpwstr>
  </property>
  <property fmtid="{D5CDD505-2E9C-101B-9397-08002B2CF9AE}" pid="18" name="Mendeley Recent Style Id 8_1">
    <vt:lpwstr>http://www.zotero.org/styles/microbial-biotechnology</vt:lpwstr>
  </property>
  <property fmtid="{D5CDD505-2E9C-101B-9397-08002B2CF9AE}" pid="19" name="Mendeley Recent Style Name 8_1">
    <vt:lpwstr>Microbial Biotechnology</vt:lpwstr>
  </property>
  <property fmtid="{D5CDD505-2E9C-101B-9397-08002B2CF9AE}" pid="20" name="Mendeley Recent Style Id 9_1">
    <vt:lpwstr>http://www.zotero.org/styles/veterinary-research-communications</vt:lpwstr>
  </property>
  <property fmtid="{D5CDD505-2E9C-101B-9397-08002B2CF9AE}" pid="21" name="Mendeley Recent Style Name 9_1">
    <vt:lpwstr>Veterinary Research Communications</vt:lpwstr>
  </property>
  <property fmtid="{D5CDD505-2E9C-101B-9397-08002B2CF9AE}" pid="22" name="Mendeley Document_1">
    <vt:lpwstr>True</vt:lpwstr>
  </property>
  <property fmtid="{D5CDD505-2E9C-101B-9397-08002B2CF9AE}" pid="23" name="Mendeley Unique User Id_1">
    <vt:lpwstr>1e5fe3f1-76b7-373a-8f7e-59d81a85cc10</vt:lpwstr>
  </property>
  <property fmtid="{D5CDD505-2E9C-101B-9397-08002B2CF9AE}" pid="24" name="Mendeley Citation Style_1">
    <vt:lpwstr>http://www.zotero.org/styles/animals</vt:lpwstr>
  </property>
</Properties>
</file>