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80481B" w14:textId="77777777" w:rsidR="006E41A3" w:rsidRPr="008F0FEF" w:rsidRDefault="006E41A3" w:rsidP="00CA07A9">
      <w:pPr>
        <w:jc w:val="both"/>
        <w:rPr>
          <w:rFonts w:ascii="Calibri" w:hAnsi="Calibri" w:cs="Calibri"/>
        </w:rPr>
      </w:pPr>
      <w:r w:rsidRPr="008F0FEF">
        <w:rPr>
          <w:rFonts w:ascii="Calibri" w:hAnsi="Calibri" w:cs="Calibri"/>
        </w:rPr>
        <w:t>Supplementary Information</w:t>
      </w:r>
    </w:p>
    <w:p w14:paraId="3E5B2181" w14:textId="46D4750E" w:rsidR="006E41A3" w:rsidRPr="008F0FEF" w:rsidRDefault="006E41A3" w:rsidP="00CA07A9">
      <w:pPr>
        <w:jc w:val="both"/>
        <w:rPr>
          <w:rFonts w:ascii="Calibri" w:hAnsi="Calibri" w:cs="Calibri"/>
        </w:rPr>
      </w:pPr>
      <w:r w:rsidRPr="008F0FEF">
        <w:rPr>
          <w:rFonts w:ascii="Calibri" w:hAnsi="Calibri" w:cs="Calibri"/>
        </w:rPr>
        <w:t>Biomolecules, submitted</w:t>
      </w:r>
    </w:p>
    <w:p w14:paraId="4EDF58E2" w14:textId="77777777" w:rsidR="008F0FEF" w:rsidRPr="008F0FEF" w:rsidRDefault="008F0FEF" w:rsidP="00CA07A9">
      <w:pPr>
        <w:jc w:val="both"/>
        <w:rPr>
          <w:rFonts w:ascii="Calibri" w:hAnsi="Calibri" w:cs="Calibri"/>
        </w:rPr>
      </w:pPr>
    </w:p>
    <w:p w14:paraId="653FAFDB" w14:textId="77777777" w:rsidR="008F0FEF" w:rsidRPr="008F0FEF" w:rsidRDefault="008F0FEF" w:rsidP="00CA07A9">
      <w:pPr>
        <w:jc w:val="both"/>
        <w:rPr>
          <w:rFonts w:ascii="Calibri" w:hAnsi="Calibri" w:cs="Calibri"/>
        </w:rPr>
      </w:pPr>
    </w:p>
    <w:p w14:paraId="4EF3C251" w14:textId="6961BA94" w:rsidR="008B041A" w:rsidRPr="008F0FEF" w:rsidRDefault="008B041A" w:rsidP="00CA07A9">
      <w:pPr>
        <w:jc w:val="both"/>
        <w:rPr>
          <w:rFonts w:ascii="Calibri" w:hAnsi="Calibri" w:cs="Calibri"/>
        </w:rPr>
      </w:pPr>
      <w:r w:rsidRPr="008F0FEF">
        <w:rPr>
          <w:rFonts w:ascii="Calibri" w:hAnsi="Calibri" w:cs="Calibri"/>
        </w:rPr>
        <w:t xml:space="preserve">Protonation is part of dielectric relaxation upon reduction of bacteriopheophytin in reaction center of photosynthetic bacterium </w:t>
      </w:r>
      <w:r w:rsidRPr="008F0FEF">
        <w:rPr>
          <w:rFonts w:ascii="Calibri" w:hAnsi="Calibri" w:cs="Calibri"/>
          <w:i/>
          <w:iCs/>
        </w:rPr>
        <w:t>Rhodobacter sphaeroides</w:t>
      </w:r>
      <w:r w:rsidRPr="008F0FEF">
        <w:rPr>
          <w:rFonts w:ascii="Calibri" w:hAnsi="Calibri" w:cs="Calibri"/>
        </w:rPr>
        <w:t>.</w:t>
      </w:r>
    </w:p>
    <w:p w14:paraId="78726D99" w14:textId="77777777" w:rsidR="008B041A" w:rsidRPr="008F0FEF" w:rsidRDefault="008B041A" w:rsidP="00CA07A9">
      <w:pPr>
        <w:jc w:val="both"/>
        <w:rPr>
          <w:rFonts w:ascii="Calibri" w:hAnsi="Calibri" w:cs="Calibri"/>
        </w:rPr>
      </w:pPr>
    </w:p>
    <w:p w14:paraId="58E36E0F" w14:textId="77777777" w:rsidR="008B041A" w:rsidRPr="008F0FEF" w:rsidRDefault="008B041A" w:rsidP="00CA07A9">
      <w:pPr>
        <w:jc w:val="both"/>
        <w:rPr>
          <w:rFonts w:ascii="Calibri" w:hAnsi="Calibri" w:cs="Calibri"/>
        </w:rPr>
      </w:pPr>
      <w:r w:rsidRPr="008F0FEF">
        <w:rPr>
          <w:rFonts w:ascii="Calibri" w:hAnsi="Calibri" w:cs="Calibri"/>
        </w:rPr>
        <w:t>Gábor Sipka and Péter Maróti*</w:t>
      </w:r>
    </w:p>
    <w:p w14:paraId="28020972" w14:textId="77777777" w:rsidR="008B041A" w:rsidRPr="008F0FEF" w:rsidRDefault="008B041A" w:rsidP="00CA07A9">
      <w:pPr>
        <w:jc w:val="both"/>
        <w:rPr>
          <w:rFonts w:ascii="Calibri" w:hAnsi="Calibri" w:cs="Calibri"/>
        </w:rPr>
      </w:pPr>
    </w:p>
    <w:p w14:paraId="713125A4" w14:textId="77777777" w:rsidR="008B041A" w:rsidRPr="008F0FEF" w:rsidRDefault="008B041A" w:rsidP="00CA07A9">
      <w:pPr>
        <w:jc w:val="both"/>
        <w:rPr>
          <w:rFonts w:ascii="Calibri" w:hAnsi="Calibri" w:cs="Calibri"/>
        </w:rPr>
      </w:pPr>
      <w:r w:rsidRPr="008F0FEF">
        <w:rPr>
          <w:rFonts w:ascii="Calibri" w:hAnsi="Calibri" w:cs="Calibri"/>
        </w:rPr>
        <w:t>Institute of Medical Physics at University of Szeged, Hungary</w:t>
      </w:r>
    </w:p>
    <w:p w14:paraId="057DEC82" w14:textId="77777777" w:rsidR="008B041A" w:rsidRPr="008F0FEF" w:rsidRDefault="008B041A" w:rsidP="00CA07A9">
      <w:pPr>
        <w:jc w:val="both"/>
        <w:rPr>
          <w:rFonts w:ascii="Calibri" w:hAnsi="Calibri" w:cs="Calibri"/>
        </w:rPr>
      </w:pPr>
    </w:p>
    <w:p w14:paraId="4AE6E84E" w14:textId="05A91E8A" w:rsidR="008B041A" w:rsidRPr="008F0FEF" w:rsidRDefault="008B041A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</w:rPr>
        <w:t xml:space="preserve">*Corresponding author: P. Maróti, </w:t>
      </w:r>
    </w:p>
    <w:p w14:paraId="176AD134" w14:textId="77777777" w:rsidR="008B041A" w:rsidRPr="008F0FEF" w:rsidRDefault="008B041A" w:rsidP="00CA07A9">
      <w:pPr>
        <w:jc w:val="both"/>
        <w:rPr>
          <w:rFonts w:ascii="Calibri" w:hAnsi="Calibri" w:cs="Calibri"/>
        </w:rPr>
      </w:pPr>
      <w:r w:rsidRPr="008F0FEF">
        <w:rPr>
          <w:rFonts w:ascii="Calibri" w:hAnsi="Calibri" w:cs="Calibri"/>
        </w:rPr>
        <w:t>Address: Korányi rakpart 9, Szeged, 6720 Hungary</w:t>
      </w:r>
    </w:p>
    <w:p w14:paraId="6D1B31AE" w14:textId="58FA66AB" w:rsidR="008F0FEF" w:rsidRDefault="008B041A" w:rsidP="00CA07A9">
      <w:pPr>
        <w:jc w:val="both"/>
        <w:rPr>
          <w:rFonts w:ascii="Calibri" w:hAnsi="Calibri" w:cs="Calibri"/>
          <w:lang w:val="de-DE"/>
        </w:rPr>
      </w:pPr>
      <w:r w:rsidRPr="008F0FEF">
        <w:rPr>
          <w:rFonts w:ascii="Calibri" w:hAnsi="Calibri" w:cs="Calibri"/>
          <w:lang w:val="de-DE"/>
        </w:rPr>
        <w:t xml:space="preserve">E mail: </w:t>
      </w:r>
      <w:hyperlink r:id="rId6" w:history="1">
        <w:r w:rsidR="008F0FEF" w:rsidRPr="00CE1949">
          <w:rPr>
            <w:rStyle w:val="Hiperhivatkozs"/>
            <w:rFonts w:ascii="Calibri" w:hAnsi="Calibri" w:cs="Calibri"/>
            <w:lang w:val="de-DE"/>
          </w:rPr>
          <w:t>pmaroti@sol.cc.u-szeged.hu</w:t>
        </w:r>
      </w:hyperlink>
    </w:p>
    <w:p w14:paraId="14BD33C4" w14:textId="77777777" w:rsidR="00EB3BEE" w:rsidRDefault="00EB3BEE" w:rsidP="00CA07A9">
      <w:pPr>
        <w:jc w:val="both"/>
        <w:rPr>
          <w:rFonts w:ascii="Calibri" w:hAnsi="Calibri" w:cs="Calibri"/>
          <w:lang w:val="de-DE"/>
        </w:rPr>
      </w:pPr>
    </w:p>
    <w:p w14:paraId="3D636D78" w14:textId="77777777" w:rsidR="00EB3BEE" w:rsidRDefault="00EB3BEE" w:rsidP="00CA07A9">
      <w:pPr>
        <w:jc w:val="both"/>
        <w:rPr>
          <w:rFonts w:ascii="Calibri" w:hAnsi="Calibri" w:cs="Calibri"/>
          <w:lang w:val="de-DE"/>
        </w:rPr>
      </w:pPr>
    </w:p>
    <w:p w14:paraId="55446065" w14:textId="77777777" w:rsidR="00F04FC6" w:rsidRDefault="00F04FC6" w:rsidP="00CA07A9">
      <w:pPr>
        <w:jc w:val="both"/>
        <w:rPr>
          <w:rFonts w:ascii="Calibri" w:hAnsi="Calibri" w:cs="Calibri"/>
          <w:lang w:val="de-DE"/>
        </w:rPr>
      </w:pPr>
    </w:p>
    <w:p w14:paraId="2931DFDB" w14:textId="77777777" w:rsidR="00F04FC6" w:rsidRDefault="00F04FC6" w:rsidP="00CA07A9">
      <w:pPr>
        <w:jc w:val="both"/>
        <w:rPr>
          <w:rFonts w:ascii="Calibri" w:hAnsi="Calibri" w:cs="Calibri"/>
          <w:lang w:val="de-DE"/>
        </w:rPr>
      </w:pPr>
    </w:p>
    <w:p w14:paraId="1A5DE143" w14:textId="7819ED0F" w:rsidR="00EB3BEE" w:rsidRPr="00643C27" w:rsidRDefault="00643C27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 xml:space="preserve">SI Table of </w:t>
      </w:r>
      <w:r w:rsidR="00EB3BEE" w:rsidRPr="00643C27">
        <w:rPr>
          <w:rFonts w:ascii="Calibri" w:hAnsi="Calibri" w:cs="Calibri"/>
          <w:lang w:val="en-GB"/>
        </w:rPr>
        <w:t>Content</w:t>
      </w:r>
      <w:r>
        <w:rPr>
          <w:rFonts w:ascii="Calibri" w:hAnsi="Calibri" w:cs="Calibri"/>
          <w:lang w:val="en-GB"/>
        </w:rPr>
        <w:t>s</w:t>
      </w:r>
      <w:r w:rsidR="00EB3BEE" w:rsidRPr="00643C27">
        <w:rPr>
          <w:rFonts w:ascii="Calibri" w:hAnsi="Calibri" w:cs="Calibri"/>
          <w:lang w:val="en-GB"/>
        </w:rPr>
        <w:t>:</w:t>
      </w:r>
    </w:p>
    <w:p w14:paraId="713EAB31" w14:textId="508A4383" w:rsidR="00EB3BEE" w:rsidRPr="00EB3BEE" w:rsidRDefault="00F04FC6" w:rsidP="00CA07A9">
      <w:pPr>
        <w:spacing w:after="0" w:line="240" w:lineRule="auto"/>
        <w:ind w:left="567" w:hanging="567"/>
        <w:jc w:val="both"/>
        <w:rPr>
          <w:rFonts w:ascii="Calibri" w:eastAsia="Calibri" w:hAnsi="Calibri" w:cs="Calibri"/>
          <w:kern w:val="0"/>
          <w:lang w:val="en-GB" w:eastAsia="ja-JP"/>
          <w14:ligatures w14:val="none"/>
        </w:rPr>
      </w:pPr>
      <w:r w:rsidRPr="00F04FC6"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  <w:t>Figures S1-S6</w:t>
      </w:r>
      <w:r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  <w:t>:</w:t>
      </w:r>
      <w:r w:rsidR="00EB3BEE" w:rsidRPr="00EB3BEE"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 Network of surface and internal cavities of the isolated reaction center protein of </w:t>
      </w:r>
      <w:r w:rsidR="00EB3BEE" w:rsidRPr="00EB3BEE">
        <w:rPr>
          <w:rFonts w:ascii="Calibri" w:eastAsia="Calibri" w:hAnsi="Calibri" w:cs="Calibri"/>
          <w:i/>
          <w:iCs/>
          <w:kern w:val="0"/>
          <w:lang w:val="en-GB" w:eastAsia="ja-JP"/>
          <w14:ligatures w14:val="none"/>
        </w:rPr>
        <w:t>Rhodobacter sphaeroides</w:t>
      </w:r>
      <w:r>
        <w:rPr>
          <w:rFonts w:ascii="Calibri" w:eastAsia="Calibri" w:hAnsi="Calibri" w:cs="Calibri"/>
          <w:i/>
          <w:iCs/>
          <w:kern w:val="0"/>
          <w:lang w:val="en-GB" w:eastAsia="ja-JP"/>
          <w14:ligatures w14:val="none"/>
        </w:rPr>
        <w:t>.</w:t>
      </w:r>
      <w:r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 </w:t>
      </w:r>
    </w:p>
    <w:p w14:paraId="6F4F9AE0" w14:textId="77777777" w:rsidR="00F04FC6" w:rsidRDefault="00F04FC6" w:rsidP="00CA07A9">
      <w:pPr>
        <w:spacing w:after="0" w:line="240" w:lineRule="auto"/>
        <w:jc w:val="both"/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</w:pPr>
    </w:p>
    <w:p w14:paraId="0C3A73DC" w14:textId="634CEBAE" w:rsidR="00EB3BEE" w:rsidRPr="00EB3BEE" w:rsidRDefault="00F04FC6" w:rsidP="00CA07A9">
      <w:pPr>
        <w:spacing w:after="0" w:line="240" w:lineRule="auto"/>
        <w:jc w:val="both"/>
        <w:rPr>
          <w:rFonts w:ascii="Calibri" w:eastAsia="Calibri" w:hAnsi="Calibri" w:cs="Calibri"/>
          <w:kern w:val="0"/>
          <w:lang w:val="en-GB" w:eastAsia="ja-JP"/>
          <w14:ligatures w14:val="none"/>
        </w:rPr>
      </w:pPr>
      <w:r w:rsidRPr="00F04FC6"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  <w:t>Figure S7</w:t>
      </w:r>
      <w:r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  <w:t>:</w:t>
      </w:r>
      <w:r w:rsidR="00EB3BEE" w:rsidRPr="00EB3BEE"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 Simulation of substitution of ubiquinone by anthraquinone in the Q</w:t>
      </w:r>
      <w:r w:rsidR="00EB3BEE" w:rsidRPr="00EB3BEE">
        <w:rPr>
          <w:rFonts w:ascii="Calibri" w:eastAsia="Calibri" w:hAnsi="Calibri" w:cs="Calibri"/>
          <w:kern w:val="0"/>
          <w:vertAlign w:val="subscript"/>
          <w:lang w:val="en-GB" w:eastAsia="ja-JP"/>
          <w14:ligatures w14:val="none"/>
        </w:rPr>
        <w:t>A</w:t>
      </w:r>
      <w:r w:rsidR="00EB3BEE" w:rsidRPr="00EB3BEE"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 binding pocket</w:t>
      </w:r>
      <w:r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. </w:t>
      </w:r>
    </w:p>
    <w:p w14:paraId="72EE2BB8" w14:textId="77777777" w:rsidR="00F04FC6" w:rsidRDefault="00F04FC6" w:rsidP="00CA07A9">
      <w:pPr>
        <w:spacing w:after="0" w:line="240" w:lineRule="auto"/>
        <w:ind w:left="567" w:hanging="567"/>
        <w:jc w:val="both"/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</w:pPr>
    </w:p>
    <w:p w14:paraId="397B788B" w14:textId="5C7D5DF4" w:rsidR="00EB3BEE" w:rsidRPr="00EB3BEE" w:rsidRDefault="00F04FC6" w:rsidP="00CA07A9">
      <w:pPr>
        <w:spacing w:after="0" w:line="240" w:lineRule="auto"/>
        <w:ind w:left="567" w:hanging="567"/>
        <w:jc w:val="both"/>
        <w:rPr>
          <w:rFonts w:ascii="Calibri" w:eastAsia="Calibri" w:hAnsi="Calibri" w:cs="Calibri"/>
          <w:kern w:val="0"/>
          <w:lang w:val="en-GB" w:eastAsia="ja-JP"/>
          <w14:ligatures w14:val="none"/>
        </w:rPr>
      </w:pPr>
      <w:r w:rsidRPr="00F04FC6"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  <w:t>Figure S8</w:t>
      </w:r>
      <w:r>
        <w:rPr>
          <w:rFonts w:ascii="Calibri" w:eastAsia="Calibri" w:hAnsi="Calibri" w:cs="Calibri"/>
          <w:b/>
          <w:bCs/>
          <w:kern w:val="0"/>
          <w:lang w:val="en-GB" w:eastAsia="ja-JP"/>
          <w14:ligatures w14:val="none"/>
        </w:rPr>
        <w:t>:</w:t>
      </w:r>
      <w:r w:rsidR="00EB3BEE" w:rsidRPr="00EB3BEE"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 Scheme of the free energy levels of the different redox and protonation states of I</w:t>
      </w:r>
      <w:r w:rsidR="00EB3BEE" w:rsidRPr="00EB3BEE">
        <w:rPr>
          <w:rFonts w:ascii="Calibri" w:eastAsia="Calibri" w:hAnsi="Calibri" w:cs="Calibri"/>
          <w:kern w:val="0"/>
          <w:vertAlign w:val="subscript"/>
          <w:lang w:val="en-GB" w:eastAsia="ja-JP"/>
          <w14:ligatures w14:val="none"/>
        </w:rPr>
        <w:t>A</w:t>
      </w:r>
      <w:r w:rsidR="00EB3BEE" w:rsidRPr="00EB3BEE"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 and Q</w:t>
      </w:r>
      <w:r w:rsidR="00EB3BEE" w:rsidRPr="00EB3BEE">
        <w:rPr>
          <w:rFonts w:ascii="Calibri" w:eastAsia="Calibri" w:hAnsi="Calibri" w:cs="Calibri"/>
          <w:kern w:val="0"/>
          <w:vertAlign w:val="subscript"/>
          <w:lang w:val="en-GB" w:eastAsia="ja-JP"/>
          <w14:ligatures w14:val="none"/>
        </w:rPr>
        <w:t>A</w:t>
      </w:r>
      <w:r w:rsidR="00EB3BEE" w:rsidRPr="00EB3BEE"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 with possible electron and proton transitions of different rates leading to quasi</w:t>
      </w:r>
      <w:r w:rsidR="00EB3BEE">
        <w:rPr>
          <w:rFonts w:ascii="Calibri" w:eastAsia="Calibri" w:hAnsi="Calibri" w:cs="Calibri"/>
          <w:kern w:val="0"/>
          <w:lang w:val="en-GB" w:eastAsia="ja-JP"/>
          <w14:ligatures w14:val="none"/>
        </w:rPr>
        <w:t>-</w:t>
      </w:r>
      <w:r w:rsidR="00EB3BEE" w:rsidRPr="00EB3BEE">
        <w:rPr>
          <w:rFonts w:ascii="Calibri" w:eastAsia="Calibri" w:hAnsi="Calibri" w:cs="Calibri"/>
          <w:kern w:val="0"/>
          <w:lang w:val="en-GB" w:eastAsia="ja-JP"/>
          <w14:ligatures w14:val="none"/>
        </w:rPr>
        <w:t xml:space="preserve">stationary equilibria. </w:t>
      </w:r>
    </w:p>
    <w:p w14:paraId="37ACF20E" w14:textId="0D33E17B" w:rsidR="008F0FEF" w:rsidRPr="00EB3BEE" w:rsidRDefault="008F0FEF" w:rsidP="00CA07A9">
      <w:pPr>
        <w:jc w:val="both"/>
        <w:rPr>
          <w:rFonts w:ascii="Calibri" w:hAnsi="Calibri" w:cs="Calibri"/>
          <w:lang w:val="en-GB"/>
        </w:rPr>
      </w:pPr>
      <w:r w:rsidRPr="00EB3BEE">
        <w:rPr>
          <w:rFonts w:ascii="Calibri" w:hAnsi="Calibri" w:cs="Calibri"/>
          <w:lang w:val="en-GB"/>
        </w:rPr>
        <w:br w:type="page"/>
      </w:r>
    </w:p>
    <w:p w14:paraId="0E64E321" w14:textId="0C5035F6" w:rsidR="00A73056" w:rsidRDefault="008F0FEF" w:rsidP="00CA07A9">
      <w:pPr>
        <w:jc w:val="both"/>
        <w:rPr>
          <w:rFonts w:ascii="Calibri" w:hAnsi="Calibri" w:cs="Calibri"/>
          <w:lang w:val="de-DE"/>
        </w:rPr>
      </w:pPr>
      <w:r>
        <w:rPr>
          <w:noProof/>
        </w:rPr>
        <w:lastRenderedPageBreak/>
        <w:drawing>
          <wp:inline distT="0" distB="0" distL="0" distR="0" wp14:anchorId="7C32C6AD" wp14:editId="79353B15">
            <wp:extent cx="5722620" cy="3215640"/>
            <wp:effectExtent l="0" t="0" r="0" b="3810"/>
            <wp:docPr id="864871779" name="Picture 1" descr="A yellow and blue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871779" name="Picture 1" descr="A yellow and blue molecu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321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A391F" w14:textId="7564D557" w:rsidR="008F0FEF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b/>
          <w:bCs/>
          <w:lang w:val="en-GB"/>
        </w:rPr>
        <w:t>Figure S1</w:t>
      </w:r>
      <w:bookmarkStart w:id="0" w:name="_Hlk178009175"/>
      <w:r w:rsidRPr="008F0FEF">
        <w:rPr>
          <w:rFonts w:ascii="Calibri" w:hAnsi="Calibri" w:cs="Calibri"/>
          <w:b/>
          <w:bCs/>
          <w:lang w:val="en-GB"/>
        </w:rPr>
        <w:t>.</w:t>
      </w:r>
      <w:r w:rsidRPr="008F0FEF">
        <w:rPr>
          <w:rFonts w:ascii="Calibri" w:hAnsi="Calibri" w:cs="Calibri"/>
          <w:lang w:val="en-GB"/>
        </w:rPr>
        <w:t xml:space="preserve"> Identification of surface cavities in the </w:t>
      </w:r>
      <w:r w:rsidRPr="008F0FEF">
        <w:rPr>
          <w:rFonts w:ascii="Calibri" w:hAnsi="Calibri" w:cs="Calibri"/>
          <w:i/>
          <w:iCs/>
          <w:lang w:val="en-GB"/>
        </w:rPr>
        <w:t>Rhodobacter sphaeroides</w:t>
      </w:r>
      <w:r w:rsidRPr="008F0FEF">
        <w:rPr>
          <w:rFonts w:ascii="Calibri" w:hAnsi="Calibri" w:cs="Calibri"/>
          <w:lang w:val="en-GB"/>
        </w:rPr>
        <w:t xml:space="preserve"> reaction center (PDB ID: 3I4D) using CASTp (Tian et al 2018). Surface cavities were mapped using the CASTp server to reveal solvent-accessible pockets in the protein structure. Cavities surrounding key functional components, including the RC cofactors and the acidic residues proximal to the secondary quinone acceptor (Q</w:t>
      </w:r>
      <w:r w:rsidRPr="008F0FEF">
        <w:rPr>
          <w:rFonts w:ascii="Calibri" w:hAnsi="Calibri" w:cs="Calibri"/>
          <w:vertAlign w:val="subscript"/>
          <w:lang w:val="en-GB"/>
        </w:rPr>
        <w:t>B</w:t>
      </w:r>
      <w:r w:rsidRPr="008F0FEF">
        <w:rPr>
          <w:rFonts w:ascii="Calibri" w:hAnsi="Calibri" w:cs="Calibri"/>
          <w:lang w:val="en-GB"/>
        </w:rPr>
        <w:t>). The cavities surrounding BChl, BPheo and Q</w:t>
      </w:r>
      <w:r w:rsidRPr="008F0FEF">
        <w:rPr>
          <w:rFonts w:ascii="Calibri" w:hAnsi="Calibri" w:cs="Calibri"/>
          <w:vertAlign w:val="subscript"/>
          <w:lang w:val="en-GB"/>
        </w:rPr>
        <w:t>A</w:t>
      </w:r>
      <w:r w:rsidRPr="008F0FEF">
        <w:rPr>
          <w:rFonts w:ascii="Calibri" w:hAnsi="Calibri" w:cs="Calibri"/>
          <w:lang w:val="en-GB"/>
        </w:rPr>
        <w:t>, Q</w:t>
      </w:r>
      <w:r w:rsidRPr="008F0FEF">
        <w:rPr>
          <w:rFonts w:ascii="Calibri" w:hAnsi="Calibri" w:cs="Calibri"/>
          <w:vertAlign w:val="subscript"/>
          <w:lang w:val="en-GB"/>
        </w:rPr>
        <w:t>B</w:t>
      </w:r>
      <w:r w:rsidRPr="008F0FEF">
        <w:rPr>
          <w:rFonts w:ascii="Calibri" w:hAnsi="Calibri" w:cs="Calibri"/>
          <w:lang w:val="en-GB"/>
        </w:rPr>
        <w:t xml:space="preserve"> are shown in gold, while the cavity near the acidic groups is depicted in </w:t>
      </w:r>
      <w:r>
        <w:rPr>
          <w:rFonts w:ascii="Calibri" w:hAnsi="Calibri" w:cs="Calibri"/>
          <w:lang w:val="en-GB"/>
        </w:rPr>
        <w:t>blue</w:t>
      </w:r>
      <w:r w:rsidRPr="008F0FEF">
        <w:rPr>
          <w:rFonts w:ascii="Calibri" w:hAnsi="Calibri" w:cs="Calibri"/>
          <w:lang w:val="en-GB"/>
        </w:rPr>
        <w:t>.</w:t>
      </w:r>
    </w:p>
    <w:bookmarkEnd w:id="0"/>
    <w:p w14:paraId="0084C70C" w14:textId="77777777" w:rsid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751D5C85" w14:textId="4F24BAFB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lang w:val="en-GB"/>
        </w:rPr>
        <w:t>CASTp tool (Tian et al 2018)</w:t>
      </w:r>
      <w:r>
        <w:rPr>
          <w:rFonts w:ascii="Calibri" w:hAnsi="Calibri" w:cs="Calibri"/>
          <w:lang w:val="en-GB"/>
        </w:rPr>
        <w:t xml:space="preserve"> was used to analyse </w:t>
      </w:r>
      <w:r w:rsidRPr="008F0FEF">
        <w:rPr>
          <w:rFonts w:ascii="Calibri" w:hAnsi="Calibri" w:cs="Calibri"/>
          <w:lang w:val="en-GB"/>
        </w:rPr>
        <w:t xml:space="preserve">the solvent-accessible cavities of the reaction center </w:t>
      </w:r>
      <w:r w:rsidR="00D61487">
        <w:rPr>
          <w:rFonts w:ascii="Calibri" w:hAnsi="Calibri" w:cs="Calibri"/>
          <w:lang w:val="en-GB"/>
        </w:rPr>
        <w:t xml:space="preserve">(RC) </w:t>
      </w:r>
      <w:r w:rsidRPr="008F0FEF">
        <w:rPr>
          <w:rFonts w:ascii="Calibri" w:hAnsi="Calibri" w:cs="Calibri"/>
          <w:lang w:val="en-GB"/>
        </w:rPr>
        <w:t xml:space="preserve">of </w:t>
      </w:r>
      <w:r w:rsidRPr="008F0FEF">
        <w:rPr>
          <w:rFonts w:ascii="Calibri" w:hAnsi="Calibri" w:cs="Calibri"/>
          <w:i/>
          <w:iCs/>
          <w:lang w:val="en-GB"/>
        </w:rPr>
        <w:t>Rhodobacter sphaeroides</w:t>
      </w:r>
      <w:r w:rsidRPr="008F0FEF">
        <w:rPr>
          <w:rFonts w:ascii="Calibri" w:hAnsi="Calibri" w:cs="Calibri"/>
          <w:lang w:val="en-GB"/>
        </w:rPr>
        <w:t xml:space="preserve"> (PDB ID: 3I4D)</w:t>
      </w:r>
      <w:r>
        <w:rPr>
          <w:rFonts w:ascii="Calibri" w:hAnsi="Calibri" w:cs="Calibri"/>
          <w:lang w:val="en-GB"/>
        </w:rPr>
        <w:t>, and</w:t>
      </w:r>
      <w:r w:rsidRPr="008F0FEF">
        <w:rPr>
          <w:rFonts w:ascii="Calibri" w:hAnsi="Calibri" w:cs="Calibri"/>
          <w:lang w:val="en-GB"/>
        </w:rPr>
        <w:t xml:space="preserve"> ChimeraX (Pettersen et al 2021)</w:t>
      </w:r>
      <w:r>
        <w:rPr>
          <w:rFonts w:ascii="Calibri" w:hAnsi="Calibri" w:cs="Calibri"/>
          <w:lang w:val="en-GB"/>
        </w:rPr>
        <w:t xml:space="preserve"> was applied</w:t>
      </w:r>
      <w:r w:rsidRPr="008F0FEF">
        <w:rPr>
          <w:rFonts w:ascii="Calibri" w:hAnsi="Calibri" w:cs="Calibri"/>
          <w:lang w:val="en-GB"/>
        </w:rPr>
        <w:t xml:space="preserve"> for visualization. </w:t>
      </w:r>
      <w:r w:rsidR="003B4EEF">
        <w:rPr>
          <w:rFonts w:ascii="Calibri" w:hAnsi="Calibri" w:cs="Calibri"/>
          <w:lang w:val="en-GB"/>
        </w:rPr>
        <w:t xml:space="preserve">The focus was set </w:t>
      </w:r>
      <w:r w:rsidRPr="008F0FEF">
        <w:rPr>
          <w:rFonts w:ascii="Calibri" w:hAnsi="Calibri" w:cs="Calibri"/>
          <w:lang w:val="en-GB"/>
        </w:rPr>
        <w:t>on cavities around key cofactors involved in electron transport in the protein, particular</w:t>
      </w:r>
      <w:r w:rsidR="003B4EEF">
        <w:rPr>
          <w:rFonts w:ascii="Calibri" w:hAnsi="Calibri" w:cs="Calibri"/>
          <w:lang w:val="en-GB"/>
        </w:rPr>
        <w:t>ly on</w:t>
      </w:r>
      <w:r w:rsidRPr="008F0FEF">
        <w:rPr>
          <w:rFonts w:ascii="Calibri" w:hAnsi="Calibri" w:cs="Calibri"/>
          <w:lang w:val="en-GB"/>
        </w:rPr>
        <w:t xml:space="preserve"> </w:t>
      </w:r>
      <w:r w:rsidR="00D772F8">
        <w:rPr>
          <w:rFonts w:ascii="Calibri" w:hAnsi="Calibri" w:cs="Calibri"/>
          <w:lang w:val="en-GB"/>
        </w:rPr>
        <w:t>bacteriopheophytin (</w:t>
      </w:r>
      <w:r w:rsidR="00D61487">
        <w:rPr>
          <w:rFonts w:ascii="Calibri" w:hAnsi="Calibri" w:cs="Calibri"/>
          <w:lang w:val="en-GB"/>
        </w:rPr>
        <w:t>I</w:t>
      </w:r>
      <w:r w:rsidR="00D61487" w:rsidRPr="00D61487">
        <w:rPr>
          <w:rFonts w:ascii="Calibri" w:hAnsi="Calibri" w:cs="Calibri"/>
          <w:vertAlign w:val="subscript"/>
          <w:lang w:val="en-GB"/>
        </w:rPr>
        <w:t>A</w:t>
      </w:r>
      <w:r w:rsidR="00D772F8">
        <w:rPr>
          <w:rFonts w:ascii="Calibri" w:hAnsi="Calibri" w:cs="Calibri"/>
          <w:lang w:val="en-GB"/>
        </w:rPr>
        <w:t>)</w:t>
      </w:r>
      <w:r w:rsidRPr="008F0FEF">
        <w:rPr>
          <w:rFonts w:ascii="Calibri" w:hAnsi="Calibri" w:cs="Calibri"/>
          <w:lang w:val="en-GB"/>
        </w:rPr>
        <w:t xml:space="preserve">, </w:t>
      </w:r>
      <w:r w:rsidR="00D772F8">
        <w:rPr>
          <w:rFonts w:ascii="Calibri" w:hAnsi="Calibri" w:cs="Calibri"/>
          <w:lang w:val="en-GB"/>
        </w:rPr>
        <w:t>primary (</w:t>
      </w:r>
      <w:r w:rsidRPr="008F0FEF">
        <w:rPr>
          <w:rFonts w:ascii="Calibri" w:hAnsi="Calibri" w:cs="Calibri"/>
          <w:lang w:val="en-GB"/>
        </w:rPr>
        <w:t>Q</w:t>
      </w:r>
      <w:r w:rsidRPr="003B4EEF">
        <w:rPr>
          <w:rFonts w:ascii="Calibri" w:hAnsi="Calibri" w:cs="Calibri"/>
          <w:vertAlign w:val="subscript"/>
          <w:lang w:val="en-GB"/>
        </w:rPr>
        <w:t>A</w:t>
      </w:r>
      <w:r w:rsidR="00D772F8">
        <w:rPr>
          <w:rFonts w:ascii="Calibri" w:hAnsi="Calibri" w:cs="Calibri"/>
          <w:lang w:val="en-GB"/>
        </w:rPr>
        <w:t>) and secondary (</w:t>
      </w:r>
      <w:r w:rsidR="003B4EEF" w:rsidRPr="008F0FEF">
        <w:rPr>
          <w:rFonts w:ascii="Calibri" w:hAnsi="Calibri" w:cs="Calibri"/>
          <w:lang w:val="en-GB"/>
        </w:rPr>
        <w:t>Q</w:t>
      </w:r>
      <w:r w:rsidR="003B4EEF" w:rsidRPr="003B4EEF">
        <w:rPr>
          <w:rFonts w:ascii="Calibri" w:hAnsi="Calibri" w:cs="Calibri"/>
          <w:vertAlign w:val="subscript"/>
          <w:lang w:val="en-GB"/>
        </w:rPr>
        <w:t>B</w:t>
      </w:r>
      <w:r w:rsidR="00D772F8">
        <w:rPr>
          <w:rFonts w:ascii="Calibri" w:hAnsi="Calibri" w:cs="Calibri"/>
          <w:lang w:val="en-GB"/>
        </w:rPr>
        <w:t>) quinones</w:t>
      </w:r>
      <w:r w:rsidR="003B4EEF" w:rsidRPr="008F0FEF">
        <w:rPr>
          <w:rFonts w:ascii="Calibri" w:hAnsi="Calibri" w:cs="Calibri"/>
          <w:lang w:val="en-GB"/>
        </w:rPr>
        <w:t xml:space="preserve"> </w:t>
      </w:r>
      <w:r w:rsidRPr="008F0FEF">
        <w:rPr>
          <w:rFonts w:ascii="Calibri" w:hAnsi="Calibri" w:cs="Calibri"/>
          <w:lang w:val="en-GB"/>
        </w:rPr>
        <w:t xml:space="preserve">and the </w:t>
      </w:r>
      <w:r w:rsidR="00D61487">
        <w:rPr>
          <w:rFonts w:ascii="Calibri" w:hAnsi="Calibri" w:cs="Calibri"/>
          <w:lang w:val="en-GB"/>
        </w:rPr>
        <w:t xml:space="preserve">set of </w:t>
      </w:r>
      <w:r w:rsidRPr="008F0FEF">
        <w:rPr>
          <w:rFonts w:ascii="Calibri" w:hAnsi="Calibri" w:cs="Calibri"/>
          <w:lang w:val="en-GB"/>
        </w:rPr>
        <w:t>acidic groups around Q</w:t>
      </w:r>
      <w:r w:rsidRPr="003B4EEF">
        <w:rPr>
          <w:rFonts w:ascii="Calibri" w:hAnsi="Calibri" w:cs="Calibri"/>
          <w:vertAlign w:val="subscript"/>
          <w:lang w:val="en-GB"/>
        </w:rPr>
        <w:t>B</w:t>
      </w:r>
      <w:r w:rsidRPr="008F0FEF">
        <w:rPr>
          <w:rFonts w:ascii="Calibri" w:hAnsi="Calibri" w:cs="Calibri"/>
          <w:lang w:val="en-GB"/>
        </w:rPr>
        <w:t xml:space="preserve">. CASTp revealed well-defined </w:t>
      </w:r>
      <w:r w:rsidR="003B4EEF">
        <w:rPr>
          <w:rFonts w:ascii="Calibri" w:hAnsi="Calibri" w:cs="Calibri"/>
          <w:lang w:val="en-GB"/>
        </w:rPr>
        <w:t xml:space="preserve">network of </w:t>
      </w:r>
      <w:r w:rsidRPr="008F0FEF">
        <w:rPr>
          <w:rFonts w:ascii="Calibri" w:hAnsi="Calibri" w:cs="Calibri"/>
          <w:lang w:val="en-GB"/>
        </w:rPr>
        <w:t xml:space="preserve">cavities </w:t>
      </w:r>
      <w:r w:rsidR="00D61487" w:rsidRPr="00D61487">
        <w:rPr>
          <w:rFonts w:ascii="Calibri" w:hAnsi="Calibri" w:cs="Calibri"/>
          <w:lang w:val="en-GB"/>
        </w:rPr>
        <w:t>provid</w:t>
      </w:r>
      <w:r w:rsidR="00D61487">
        <w:rPr>
          <w:rFonts w:ascii="Calibri" w:hAnsi="Calibri" w:cs="Calibri"/>
          <w:lang w:val="en-GB"/>
        </w:rPr>
        <w:t>ing</w:t>
      </w:r>
      <w:r w:rsidR="00D61487" w:rsidRPr="00D61487">
        <w:rPr>
          <w:rFonts w:ascii="Calibri" w:hAnsi="Calibri" w:cs="Calibri"/>
          <w:lang w:val="en-GB"/>
        </w:rPr>
        <w:t xml:space="preserve"> insight into the structural features that may influence the functional dynamics of the </w:t>
      </w:r>
      <w:r w:rsidR="00D61487">
        <w:rPr>
          <w:rFonts w:ascii="Calibri" w:hAnsi="Calibri" w:cs="Calibri"/>
          <w:lang w:val="en-GB"/>
        </w:rPr>
        <w:t>RC</w:t>
      </w:r>
      <w:r w:rsidR="00D61487" w:rsidRPr="00D61487">
        <w:rPr>
          <w:rFonts w:ascii="Calibri" w:hAnsi="Calibri" w:cs="Calibri"/>
          <w:lang w:val="en-GB"/>
        </w:rPr>
        <w:t xml:space="preserve">. </w:t>
      </w:r>
    </w:p>
    <w:p w14:paraId="222D5BCA" w14:textId="77777777" w:rsidR="00D61487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lang w:val="en-GB"/>
        </w:rPr>
        <w:t xml:space="preserve">The RC cofactors are </w:t>
      </w:r>
      <w:r w:rsidR="003B4EEF">
        <w:rPr>
          <w:rFonts w:ascii="Calibri" w:hAnsi="Calibri" w:cs="Calibri"/>
          <w:lang w:val="en-GB"/>
        </w:rPr>
        <w:t>located</w:t>
      </w:r>
      <w:r w:rsidRPr="008F0FEF">
        <w:rPr>
          <w:rFonts w:ascii="Calibri" w:hAnsi="Calibri" w:cs="Calibri"/>
          <w:lang w:val="en-GB"/>
        </w:rPr>
        <w:t xml:space="preserve"> </w:t>
      </w:r>
      <w:r w:rsidR="003B4EEF">
        <w:rPr>
          <w:rFonts w:ascii="Calibri" w:hAnsi="Calibri" w:cs="Calibri"/>
          <w:lang w:val="en-GB"/>
        </w:rPr>
        <w:t>with</w:t>
      </w:r>
      <w:r w:rsidRPr="008F0FEF">
        <w:rPr>
          <w:rFonts w:ascii="Calibri" w:hAnsi="Calibri" w:cs="Calibri"/>
          <w:lang w:val="en-GB"/>
        </w:rPr>
        <w:t>in a</w:t>
      </w:r>
      <w:r w:rsidR="00D61487">
        <w:rPr>
          <w:rFonts w:ascii="Calibri" w:hAnsi="Calibri" w:cs="Calibri"/>
          <w:lang w:val="en-GB"/>
        </w:rPr>
        <w:t>n extended and</w:t>
      </w:r>
      <w:r w:rsidRPr="008F0FEF">
        <w:rPr>
          <w:rFonts w:ascii="Calibri" w:hAnsi="Calibri" w:cs="Calibri"/>
          <w:lang w:val="en-GB"/>
        </w:rPr>
        <w:t xml:space="preserve"> </w:t>
      </w:r>
      <w:r w:rsidR="003B4EEF">
        <w:rPr>
          <w:rFonts w:ascii="Calibri" w:hAnsi="Calibri" w:cs="Calibri"/>
          <w:lang w:val="en-GB"/>
        </w:rPr>
        <w:t xml:space="preserve">connected system of </w:t>
      </w:r>
      <w:r w:rsidRPr="008F0FEF">
        <w:rPr>
          <w:rFonts w:ascii="Calibri" w:hAnsi="Calibri" w:cs="Calibri"/>
          <w:lang w:val="en-GB"/>
        </w:rPr>
        <w:t>cavit</w:t>
      </w:r>
      <w:r w:rsidR="003B4EEF">
        <w:rPr>
          <w:rFonts w:ascii="Calibri" w:hAnsi="Calibri" w:cs="Calibri"/>
          <w:lang w:val="en-GB"/>
        </w:rPr>
        <w:t>ies</w:t>
      </w:r>
      <w:r w:rsidRPr="008F0FEF">
        <w:rPr>
          <w:rFonts w:ascii="Calibri" w:hAnsi="Calibri" w:cs="Calibri"/>
          <w:lang w:val="en-GB"/>
        </w:rPr>
        <w:t xml:space="preserve"> with a surface area of 5141.619 Å² and a volume of 8066.076 Å³. </w:t>
      </w:r>
      <w:r w:rsidR="003B4EEF">
        <w:rPr>
          <w:rFonts w:ascii="Calibri" w:hAnsi="Calibri" w:cs="Calibri"/>
          <w:lang w:val="en-GB"/>
        </w:rPr>
        <w:t>T</w:t>
      </w:r>
      <w:r w:rsidRPr="008F0FEF">
        <w:rPr>
          <w:rFonts w:ascii="Calibri" w:hAnsi="Calibri" w:cs="Calibri"/>
          <w:lang w:val="en-GB"/>
        </w:rPr>
        <w:t xml:space="preserve">his cavity </w:t>
      </w:r>
      <w:r w:rsidR="003B4EEF">
        <w:rPr>
          <w:rFonts w:ascii="Calibri" w:hAnsi="Calibri" w:cs="Calibri"/>
          <w:lang w:val="en-GB"/>
        </w:rPr>
        <w:t xml:space="preserve">may </w:t>
      </w:r>
      <w:r w:rsidRPr="008F0FEF">
        <w:rPr>
          <w:rFonts w:ascii="Calibri" w:hAnsi="Calibri" w:cs="Calibri"/>
          <w:lang w:val="en-GB"/>
        </w:rPr>
        <w:t>contribute</w:t>
      </w:r>
      <w:r w:rsidR="003B4EEF">
        <w:rPr>
          <w:rFonts w:ascii="Calibri" w:hAnsi="Calibri" w:cs="Calibri"/>
          <w:lang w:val="en-GB"/>
        </w:rPr>
        <w:t xml:space="preserve"> to</w:t>
      </w:r>
      <w:r w:rsidRPr="008F0FEF">
        <w:rPr>
          <w:rFonts w:ascii="Calibri" w:hAnsi="Calibri" w:cs="Calibri"/>
          <w:lang w:val="en-GB"/>
        </w:rPr>
        <w:t xml:space="preserve"> the regulation </w:t>
      </w:r>
      <w:r w:rsidR="003B4EEF">
        <w:rPr>
          <w:rFonts w:ascii="Calibri" w:hAnsi="Calibri" w:cs="Calibri"/>
          <w:lang w:val="en-GB"/>
        </w:rPr>
        <w:t xml:space="preserve">of efficiency </w:t>
      </w:r>
      <w:r w:rsidRPr="008F0FEF">
        <w:rPr>
          <w:rFonts w:ascii="Calibri" w:hAnsi="Calibri" w:cs="Calibri"/>
          <w:lang w:val="en-GB"/>
        </w:rPr>
        <w:t xml:space="preserve">of </w:t>
      </w:r>
      <w:r w:rsidR="003B4EEF">
        <w:rPr>
          <w:rFonts w:ascii="Calibri" w:hAnsi="Calibri" w:cs="Calibri"/>
          <w:lang w:val="en-GB"/>
        </w:rPr>
        <w:t xml:space="preserve">the </w:t>
      </w:r>
      <w:r w:rsidRPr="008F0FEF">
        <w:rPr>
          <w:rFonts w:ascii="Calibri" w:hAnsi="Calibri" w:cs="Calibri"/>
          <w:lang w:val="en-GB"/>
        </w:rPr>
        <w:t xml:space="preserve">electron transfer. </w:t>
      </w:r>
    </w:p>
    <w:p w14:paraId="01183E26" w14:textId="77777777" w:rsidR="00D772F8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lang w:val="en-GB"/>
        </w:rPr>
        <w:t>A</w:t>
      </w:r>
      <w:r w:rsidR="003B4EEF">
        <w:rPr>
          <w:rFonts w:ascii="Calibri" w:hAnsi="Calibri" w:cs="Calibri"/>
          <w:lang w:val="en-GB"/>
        </w:rPr>
        <w:t>nother</w:t>
      </w:r>
      <w:r w:rsidRPr="008F0FEF">
        <w:rPr>
          <w:rFonts w:ascii="Calibri" w:hAnsi="Calibri" w:cs="Calibri"/>
          <w:lang w:val="en-GB"/>
        </w:rPr>
        <w:t xml:space="preserve"> </w:t>
      </w:r>
      <w:r w:rsidR="00D61487">
        <w:rPr>
          <w:rFonts w:ascii="Calibri" w:hAnsi="Calibri" w:cs="Calibri"/>
          <w:lang w:val="en-GB"/>
        </w:rPr>
        <w:t xml:space="preserve">smaller but also </w:t>
      </w:r>
      <w:r w:rsidRPr="008F0FEF">
        <w:rPr>
          <w:rFonts w:ascii="Calibri" w:hAnsi="Calibri" w:cs="Calibri"/>
          <w:lang w:val="en-GB"/>
        </w:rPr>
        <w:t xml:space="preserve">significant cavity </w:t>
      </w:r>
      <w:r w:rsidR="00D61487">
        <w:rPr>
          <w:rFonts w:ascii="Calibri" w:hAnsi="Calibri" w:cs="Calibri"/>
          <w:lang w:val="en-GB"/>
        </w:rPr>
        <w:t>includes the</w:t>
      </w:r>
      <w:r w:rsidRPr="008F0FEF">
        <w:rPr>
          <w:rFonts w:ascii="Calibri" w:hAnsi="Calibri" w:cs="Calibri"/>
          <w:lang w:val="en-GB"/>
        </w:rPr>
        <w:t xml:space="preserve"> acidic </w:t>
      </w:r>
      <w:r w:rsidR="00D61487">
        <w:rPr>
          <w:rFonts w:ascii="Calibri" w:hAnsi="Calibri" w:cs="Calibri"/>
          <w:lang w:val="en-GB"/>
        </w:rPr>
        <w:t>amino acids</w:t>
      </w:r>
      <w:r w:rsidRPr="008F0FEF">
        <w:rPr>
          <w:rFonts w:ascii="Calibri" w:hAnsi="Calibri" w:cs="Calibri"/>
          <w:lang w:val="en-GB"/>
        </w:rPr>
        <w:t xml:space="preserve"> around the secondary quinone acceptor</w:t>
      </w:r>
      <w:r w:rsidR="003B4EEF">
        <w:rPr>
          <w:rFonts w:ascii="Calibri" w:hAnsi="Calibri" w:cs="Calibri"/>
          <w:lang w:val="en-GB"/>
        </w:rPr>
        <w:t xml:space="preserve">. The cluster consists of </w:t>
      </w:r>
      <w:r w:rsidRPr="008F0FEF">
        <w:rPr>
          <w:rFonts w:ascii="Calibri" w:hAnsi="Calibri" w:cs="Calibri"/>
          <w:lang w:val="en-GB"/>
        </w:rPr>
        <w:t xml:space="preserve">GLU L212, ASP L213, ASP L210, GLU H173 and ASP M17, which are important for </w:t>
      </w:r>
      <w:r w:rsidR="003B4EEF">
        <w:rPr>
          <w:rFonts w:ascii="Calibri" w:hAnsi="Calibri" w:cs="Calibri"/>
          <w:lang w:val="en-GB"/>
        </w:rPr>
        <w:t xml:space="preserve">energy stabilisation and </w:t>
      </w:r>
      <w:r w:rsidRPr="008F0FEF">
        <w:rPr>
          <w:rFonts w:ascii="Calibri" w:hAnsi="Calibri" w:cs="Calibri"/>
          <w:lang w:val="en-GB"/>
        </w:rPr>
        <w:t xml:space="preserve">proton </w:t>
      </w:r>
      <w:r w:rsidR="003B4EEF">
        <w:rPr>
          <w:rFonts w:ascii="Calibri" w:hAnsi="Calibri" w:cs="Calibri"/>
          <w:lang w:val="en-GB"/>
        </w:rPr>
        <w:t>delivery</w:t>
      </w:r>
      <w:r w:rsidRPr="008F0FEF">
        <w:rPr>
          <w:rFonts w:ascii="Calibri" w:hAnsi="Calibri" w:cs="Calibri"/>
          <w:lang w:val="en-GB"/>
        </w:rPr>
        <w:t xml:space="preserve"> during quinone reduction. This cavity has an area of 280.017 Å² and a volume of 105.250 Å³</w:t>
      </w:r>
      <w:r w:rsidR="00D61487">
        <w:rPr>
          <w:rFonts w:ascii="Calibri" w:hAnsi="Calibri" w:cs="Calibri"/>
          <w:lang w:val="en-GB"/>
        </w:rPr>
        <w:t>.</w:t>
      </w:r>
      <w:r w:rsidRPr="008F0FEF">
        <w:rPr>
          <w:rFonts w:ascii="Calibri" w:hAnsi="Calibri" w:cs="Calibri"/>
          <w:lang w:val="en-GB"/>
        </w:rPr>
        <w:t xml:space="preserve"> </w:t>
      </w:r>
    </w:p>
    <w:p w14:paraId="027344CB" w14:textId="435AF353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lang w:val="en-GB"/>
        </w:rPr>
        <w:t xml:space="preserve">The presence of </w:t>
      </w:r>
      <w:r w:rsidR="00D772F8">
        <w:rPr>
          <w:rFonts w:ascii="Calibri" w:hAnsi="Calibri" w:cs="Calibri"/>
          <w:lang w:val="en-GB"/>
        </w:rPr>
        <w:t xml:space="preserve">connected </w:t>
      </w:r>
      <w:r w:rsidRPr="008F0FEF">
        <w:rPr>
          <w:rFonts w:ascii="Calibri" w:hAnsi="Calibri" w:cs="Calibri"/>
          <w:lang w:val="en-GB"/>
        </w:rPr>
        <w:t xml:space="preserve">cavities around key cofactors highlights the importance of surface topography in </w:t>
      </w:r>
      <w:r w:rsidR="00D772F8">
        <w:rPr>
          <w:rFonts w:ascii="Calibri" w:hAnsi="Calibri" w:cs="Calibri"/>
          <w:lang w:val="en-GB"/>
        </w:rPr>
        <w:t>modulating/</w:t>
      </w:r>
      <w:r w:rsidRPr="008F0FEF">
        <w:rPr>
          <w:rFonts w:ascii="Calibri" w:hAnsi="Calibri" w:cs="Calibri"/>
          <w:lang w:val="en-GB"/>
        </w:rPr>
        <w:t xml:space="preserve">controlling electron and proton transfer in the </w:t>
      </w:r>
      <w:r w:rsidR="00D772F8">
        <w:rPr>
          <w:rFonts w:ascii="Calibri" w:hAnsi="Calibri" w:cs="Calibri"/>
          <w:lang w:val="en-GB"/>
        </w:rPr>
        <w:t>RC</w:t>
      </w:r>
      <w:r w:rsidRPr="008F0FEF">
        <w:rPr>
          <w:rFonts w:ascii="Calibri" w:hAnsi="Calibri" w:cs="Calibri"/>
          <w:lang w:val="en-GB"/>
        </w:rPr>
        <w:t xml:space="preserve">. </w:t>
      </w:r>
    </w:p>
    <w:p w14:paraId="1B22D792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22B4BBE2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0A988E4B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199787C6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65407711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7524B398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lang w:val="en-GB"/>
        </w:rPr>
        <w:t>References:</w:t>
      </w:r>
    </w:p>
    <w:p w14:paraId="1C0AC80E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lang w:val="en-GB"/>
        </w:rPr>
        <w:t>Wei Tian, Chang Chen, Xue Lei, Jieling Zhao, Jie Liang, CASTp 3.0: computed atlas of surface topography of proteins, Nucleic Acids Research, Volume 46, Issue W1, 2 July 2018, Pages W363–W367, https://doi.org/10.1093/nar/gky473</w:t>
      </w:r>
    </w:p>
    <w:p w14:paraId="64A9820C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  <w:r w:rsidRPr="008F0FEF">
        <w:rPr>
          <w:rFonts w:ascii="Calibri" w:hAnsi="Calibri" w:cs="Calibri"/>
          <w:lang w:val="en-GB"/>
        </w:rPr>
        <w:t>Pettersen EF, Goddard TD, Huang CC, Meng EC, Couch GS, Croll TI, Morris JH, Ferrin TE. UCSF ChimeraX: Structure visualization for researchers, educators, and developers Protein Sci. 2021 Jan;30(1):70-82.</w:t>
      </w:r>
    </w:p>
    <w:p w14:paraId="55EEF2B4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4AE1D641" w14:textId="77777777" w:rsidR="008F0FEF" w:rsidRPr="008F0FEF" w:rsidRDefault="008F0FEF" w:rsidP="00CA07A9">
      <w:pPr>
        <w:jc w:val="both"/>
        <w:rPr>
          <w:rFonts w:ascii="Calibri" w:hAnsi="Calibri" w:cs="Calibri"/>
          <w:lang w:val="en-GB"/>
        </w:rPr>
      </w:pPr>
    </w:p>
    <w:p w14:paraId="7FA9D6AD" w14:textId="43E130FF" w:rsidR="008F0FEF" w:rsidRPr="008F0FEF" w:rsidRDefault="00D772F8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The c</w:t>
      </w:r>
      <w:r w:rsidR="008F0FEF" w:rsidRPr="008F0FEF">
        <w:rPr>
          <w:rFonts w:ascii="Calibri" w:hAnsi="Calibri" w:cs="Calibri"/>
          <w:lang w:val="en-GB"/>
        </w:rPr>
        <w:t>avity data w</w:t>
      </w:r>
      <w:r>
        <w:rPr>
          <w:rFonts w:ascii="Calibri" w:hAnsi="Calibri" w:cs="Calibri"/>
          <w:lang w:val="en-GB"/>
        </w:rPr>
        <w:t>ere</w:t>
      </w:r>
      <w:r w:rsidR="008F0FEF" w:rsidRPr="008F0FEF">
        <w:rPr>
          <w:rFonts w:ascii="Calibri" w:hAnsi="Calibri" w:cs="Calibri"/>
          <w:lang w:val="en-GB"/>
        </w:rPr>
        <w:t xml:space="preserve"> taken f</w:t>
      </w:r>
      <w:r>
        <w:rPr>
          <w:rFonts w:ascii="Calibri" w:hAnsi="Calibri" w:cs="Calibri"/>
          <w:lang w:val="en-GB"/>
        </w:rPr>
        <w:t>r</w:t>
      </w:r>
      <w:r w:rsidR="008F0FEF" w:rsidRPr="008F0FEF">
        <w:rPr>
          <w:rFonts w:ascii="Calibri" w:hAnsi="Calibri" w:cs="Calibri"/>
          <w:lang w:val="en-GB"/>
        </w:rPr>
        <w:t>om this site:</w:t>
      </w:r>
    </w:p>
    <w:p w14:paraId="319DA97A" w14:textId="2E0BE6D1" w:rsidR="008F0FEF" w:rsidRDefault="00000000" w:rsidP="00CA07A9">
      <w:pPr>
        <w:ind w:firstLine="708"/>
        <w:jc w:val="both"/>
        <w:rPr>
          <w:rFonts w:ascii="Calibri" w:hAnsi="Calibri" w:cs="Calibri"/>
          <w:lang w:val="en-GB"/>
        </w:rPr>
      </w:pPr>
      <w:hyperlink r:id="rId8" w:history="1">
        <w:r w:rsidR="00D772F8" w:rsidRPr="00CE1949">
          <w:rPr>
            <w:rStyle w:val="Hiperhivatkozs"/>
            <w:rFonts w:ascii="Calibri" w:hAnsi="Calibri" w:cs="Calibri"/>
            <w:lang w:val="en-GB"/>
          </w:rPr>
          <w:t>http://sts.bioe.uic.edu/castp/index.html?3i4d</w:t>
        </w:r>
      </w:hyperlink>
    </w:p>
    <w:p w14:paraId="087B8644" w14:textId="1CFBFA84" w:rsidR="008F0FEF" w:rsidRPr="008F0FEF" w:rsidRDefault="00D772F8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and were implemented</w:t>
      </w:r>
      <w:r w:rsidR="008F0FEF" w:rsidRPr="008F0FEF">
        <w:rPr>
          <w:rFonts w:ascii="Calibri" w:hAnsi="Calibri" w:cs="Calibri"/>
          <w:lang w:val="en-GB"/>
        </w:rPr>
        <w:t xml:space="preserve"> into the ChimeraX:</w:t>
      </w:r>
    </w:p>
    <w:p w14:paraId="7EFA7F76" w14:textId="412AFD8A" w:rsidR="008F0FEF" w:rsidRDefault="00000000" w:rsidP="00CA07A9">
      <w:pPr>
        <w:ind w:firstLine="708"/>
        <w:jc w:val="both"/>
        <w:rPr>
          <w:rFonts w:ascii="Calibri" w:hAnsi="Calibri" w:cs="Calibri"/>
          <w:lang w:val="en-GB"/>
        </w:rPr>
      </w:pPr>
      <w:hyperlink r:id="rId9" w:history="1">
        <w:r w:rsidR="00D772F8" w:rsidRPr="00CE1949">
          <w:rPr>
            <w:rStyle w:val="Hiperhivatkozs"/>
            <w:rFonts w:ascii="Calibri" w:hAnsi="Calibri" w:cs="Calibri"/>
            <w:lang w:val="en-GB"/>
          </w:rPr>
          <w:t>https://rbvi.github.io/chimerax-recipes/castp/castp.html</w:t>
        </w:r>
      </w:hyperlink>
    </w:p>
    <w:p w14:paraId="122A2397" w14:textId="77777777" w:rsidR="00D772F8" w:rsidRDefault="00D772F8" w:rsidP="00CA07A9">
      <w:pPr>
        <w:ind w:firstLine="708"/>
        <w:jc w:val="both"/>
        <w:rPr>
          <w:rFonts w:ascii="Calibri" w:hAnsi="Calibri" w:cs="Calibri"/>
          <w:lang w:val="en-GB"/>
        </w:rPr>
      </w:pPr>
    </w:p>
    <w:p w14:paraId="7A363BEC" w14:textId="77777777" w:rsidR="00D772F8" w:rsidRDefault="00D772F8" w:rsidP="00CA07A9">
      <w:pPr>
        <w:jc w:val="both"/>
        <w:rPr>
          <w:rFonts w:ascii="Calibri" w:hAnsi="Calibri" w:cs="Calibri"/>
          <w:lang w:val="en-GB"/>
        </w:rPr>
      </w:pPr>
    </w:p>
    <w:p w14:paraId="42453790" w14:textId="747176DC" w:rsidR="00D772F8" w:rsidRDefault="00D772F8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br w:type="page"/>
      </w:r>
    </w:p>
    <w:p w14:paraId="3FE9D72C" w14:textId="47B50246" w:rsidR="00D772F8" w:rsidRDefault="0044087F" w:rsidP="00CA07A9">
      <w:pPr>
        <w:jc w:val="both"/>
        <w:rPr>
          <w:rFonts w:ascii="Calibri" w:hAnsi="Calibri" w:cs="Calibri"/>
          <w:lang w:val="en-GB"/>
        </w:rPr>
      </w:pPr>
      <w:r>
        <w:rPr>
          <w:noProof/>
        </w:rPr>
        <w:lastRenderedPageBreak/>
        <w:drawing>
          <wp:inline distT="0" distB="0" distL="0" distR="0" wp14:anchorId="1DBDDB4B" wp14:editId="2CF9761E">
            <wp:extent cx="5760720" cy="3240405"/>
            <wp:effectExtent l="0" t="0" r="0" b="0"/>
            <wp:docPr id="2088157405" name="Kép 1" descr="A képen térkép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157405" name="Kép 1" descr="A képen térkép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761A0" w14:textId="52573A59" w:rsidR="0044087F" w:rsidRDefault="0044087F" w:rsidP="00CA07A9">
      <w:pPr>
        <w:jc w:val="both"/>
        <w:rPr>
          <w:rFonts w:ascii="Calibri" w:hAnsi="Calibri" w:cs="Calibri"/>
          <w:lang w:val="en-GB"/>
        </w:rPr>
      </w:pPr>
      <w:r w:rsidRPr="0044087F">
        <w:rPr>
          <w:rFonts w:ascii="Calibri" w:hAnsi="Calibri" w:cs="Calibri"/>
          <w:b/>
          <w:bCs/>
          <w:lang w:val="en-GB"/>
        </w:rPr>
        <w:t>Figure S</w:t>
      </w:r>
      <w:r>
        <w:rPr>
          <w:rFonts w:ascii="Calibri" w:hAnsi="Calibri" w:cs="Calibri"/>
          <w:b/>
          <w:bCs/>
          <w:lang w:val="en-GB"/>
        </w:rPr>
        <w:t>2</w:t>
      </w:r>
      <w:r w:rsidRPr="0044087F">
        <w:rPr>
          <w:rFonts w:ascii="Calibri" w:hAnsi="Calibri" w:cs="Calibri"/>
          <w:b/>
          <w:bCs/>
          <w:lang w:val="en-GB"/>
        </w:rPr>
        <w:t>.</w:t>
      </w:r>
      <w:r>
        <w:rPr>
          <w:rFonts w:ascii="Calibri" w:hAnsi="Calibri" w:cs="Calibri"/>
          <w:lang w:val="en-GB"/>
        </w:rPr>
        <w:t xml:space="preserve"> The system of interconnected cavities of the RC where the phytol</w:t>
      </w:r>
      <w:r w:rsidR="00505036">
        <w:rPr>
          <w:rFonts w:ascii="Calibri" w:hAnsi="Calibri" w:cs="Calibri"/>
          <w:lang w:val="en-GB"/>
        </w:rPr>
        <w:t xml:space="preserve"> chain of the</w:t>
      </w:r>
      <w:r w:rsidR="00505036" w:rsidRPr="00505036">
        <w:rPr>
          <w:rFonts w:ascii="Calibri" w:hAnsi="Calibri" w:cs="Calibri"/>
          <w:lang w:val="en-GB"/>
        </w:rPr>
        <w:t xml:space="preserve"> </w:t>
      </w:r>
      <w:r w:rsidR="00505036">
        <w:rPr>
          <w:rFonts w:ascii="Calibri" w:hAnsi="Calibri" w:cs="Calibri"/>
          <w:lang w:val="en-GB"/>
        </w:rPr>
        <w:t xml:space="preserve">bacteriopheophytin and </w:t>
      </w:r>
      <w:r>
        <w:rPr>
          <w:rFonts w:ascii="Calibri" w:hAnsi="Calibri" w:cs="Calibri"/>
          <w:lang w:val="en-GB"/>
        </w:rPr>
        <w:t xml:space="preserve">isoprenoid tail of the </w:t>
      </w:r>
      <w:r w:rsidR="00505036">
        <w:rPr>
          <w:rFonts w:ascii="Calibri" w:hAnsi="Calibri" w:cs="Calibri"/>
          <w:lang w:val="en-GB"/>
        </w:rPr>
        <w:t xml:space="preserve">quinone </w:t>
      </w:r>
      <w:r>
        <w:rPr>
          <w:rFonts w:ascii="Calibri" w:hAnsi="Calibri" w:cs="Calibri"/>
          <w:lang w:val="en-GB"/>
        </w:rPr>
        <w:t>cofactors are also shown. For details see Fig. S1.</w:t>
      </w:r>
    </w:p>
    <w:p w14:paraId="2ACD90DC" w14:textId="2B3B2044" w:rsidR="00B26176" w:rsidRDefault="00B26176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br w:type="page"/>
      </w:r>
    </w:p>
    <w:p w14:paraId="16518A1A" w14:textId="2943F813" w:rsidR="00B26176" w:rsidRDefault="00B26176" w:rsidP="00CA07A9">
      <w:pPr>
        <w:jc w:val="both"/>
        <w:rPr>
          <w:rFonts w:ascii="Calibri" w:hAnsi="Calibri" w:cs="Calibri"/>
          <w:lang w:val="en-GB"/>
        </w:rPr>
      </w:pPr>
      <w:r>
        <w:rPr>
          <w:noProof/>
        </w:rPr>
        <w:lastRenderedPageBreak/>
        <w:drawing>
          <wp:inline distT="0" distB="0" distL="0" distR="0" wp14:anchorId="1D723068" wp14:editId="3A1E06D9">
            <wp:extent cx="5760720" cy="3240405"/>
            <wp:effectExtent l="0" t="0" r="0" b="0"/>
            <wp:docPr id="429166953" name="Kép 2" descr="A képen térkép, rajzfilm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166953" name="Kép 2" descr="A képen térkép, rajzfilm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76BB7" w14:textId="7C6ED54D" w:rsidR="00B26176" w:rsidRDefault="00B26176" w:rsidP="00CA07A9">
      <w:pPr>
        <w:jc w:val="both"/>
        <w:rPr>
          <w:rFonts w:ascii="Calibri" w:hAnsi="Calibri" w:cs="Calibri"/>
          <w:lang w:val="en-GB"/>
        </w:rPr>
      </w:pPr>
      <w:r w:rsidRPr="0044087F">
        <w:rPr>
          <w:rFonts w:ascii="Calibri" w:hAnsi="Calibri" w:cs="Calibri"/>
          <w:b/>
          <w:bCs/>
          <w:lang w:val="en-GB"/>
        </w:rPr>
        <w:t>Figure S</w:t>
      </w:r>
      <w:r>
        <w:rPr>
          <w:rFonts w:ascii="Calibri" w:hAnsi="Calibri" w:cs="Calibri"/>
          <w:b/>
          <w:bCs/>
          <w:lang w:val="en-GB"/>
        </w:rPr>
        <w:t>3</w:t>
      </w:r>
      <w:r w:rsidRPr="0044087F">
        <w:rPr>
          <w:rFonts w:ascii="Calibri" w:hAnsi="Calibri" w:cs="Calibri"/>
          <w:b/>
          <w:bCs/>
          <w:lang w:val="en-GB"/>
        </w:rPr>
        <w:t>.</w:t>
      </w:r>
      <w:r>
        <w:rPr>
          <w:rFonts w:ascii="Calibri" w:hAnsi="Calibri" w:cs="Calibri"/>
          <w:lang w:val="en-GB"/>
        </w:rPr>
        <w:t xml:space="preserve"> Close up view of the cavities around Q</w:t>
      </w:r>
      <w:r w:rsidRPr="00CC4732">
        <w:rPr>
          <w:rFonts w:ascii="Calibri" w:hAnsi="Calibri" w:cs="Calibri"/>
          <w:vertAlign w:val="subscript"/>
          <w:lang w:val="en-GB"/>
        </w:rPr>
        <w:t>B</w:t>
      </w:r>
      <w:r>
        <w:rPr>
          <w:rFonts w:ascii="Calibri" w:hAnsi="Calibri" w:cs="Calibri"/>
          <w:lang w:val="en-GB"/>
        </w:rPr>
        <w:t xml:space="preserve"> (gold) and the acidic cluster (blue) of the RC. For more details see Fig. S1.</w:t>
      </w:r>
    </w:p>
    <w:p w14:paraId="01217DE5" w14:textId="730194F7" w:rsidR="00CC4732" w:rsidRDefault="00CC4732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br w:type="page"/>
      </w:r>
      <w:r w:rsidR="00116452" w:rsidRPr="00CA07A9">
        <w:rPr>
          <w:rFonts w:ascii="Calibri" w:hAnsi="Calibri" w:cs="Calibri"/>
          <w:b/>
          <w:bCs/>
          <w:lang w:val="en-GB"/>
        </w:rPr>
        <w:lastRenderedPageBreak/>
        <w:t>3D views of the cavities (video)</w:t>
      </w:r>
    </w:p>
    <w:p w14:paraId="208DF337" w14:textId="40C3E0CE" w:rsidR="00B26176" w:rsidRDefault="00CA3E92" w:rsidP="00CA07A9">
      <w:pPr>
        <w:jc w:val="center"/>
      </w:pPr>
      <w:r>
        <w:object w:dxaOrig="1543" w:dyaOrig="995" w14:anchorId="54DF44D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9" type="#_x0000_t75" style="width:77.25pt;height:49.5pt" o:ole="">
            <v:imagedata r:id="rId12" o:title=""/>
          </v:shape>
          <o:OLEObject Type="Embed" ProgID="Package" ShapeID="_x0000_i1049" DrawAspect="Icon" ObjectID="_1788624795" r:id="rId13"/>
        </w:object>
      </w:r>
    </w:p>
    <w:p w14:paraId="2C07DD0C" w14:textId="77777777" w:rsidR="00CC4732" w:rsidRDefault="00CC4732" w:rsidP="00CA07A9">
      <w:pPr>
        <w:jc w:val="both"/>
      </w:pPr>
    </w:p>
    <w:p w14:paraId="4D9D1B09" w14:textId="0C517984" w:rsidR="00116452" w:rsidRPr="00116452" w:rsidRDefault="00116452" w:rsidP="00CA07A9">
      <w:pPr>
        <w:jc w:val="both"/>
        <w:rPr>
          <w:lang w:val="en-GB"/>
        </w:rPr>
      </w:pPr>
      <w:r w:rsidRPr="00116452">
        <w:rPr>
          <w:b/>
          <w:bCs/>
          <w:lang w:val="en-GB"/>
        </w:rPr>
        <w:t>Figures S4.</w:t>
      </w:r>
      <w:r w:rsidRPr="00116452">
        <w:rPr>
          <w:lang w:val="en-GB"/>
        </w:rPr>
        <w:t xml:space="preserve"> Identification of surface cavities in the </w:t>
      </w:r>
      <w:r w:rsidRPr="00116452">
        <w:rPr>
          <w:i/>
          <w:iCs/>
          <w:lang w:val="en-GB"/>
        </w:rPr>
        <w:t>Rhodobacter sphaeroides</w:t>
      </w:r>
      <w:r w:rsidRPr="00116452">
        <w:rPr>
          <w:lang w:val="en-GB"/>
        </w:rPr>
        <w:t xml:space="preserve"> reaction center (PDB ID: 3I4D) using CASTp (Tian et al 2018). Surface cavities were mapped using the CASTp server to reveal solvent-accessible pockets in the protein structure. Cavities surrounding key functional components, including the RC cofactors and the acidic residues proximal to the secondary quinone acceptor (Q</w:t>
      </w:r>
      <w:r w:rsidRPr="00116452">
        <w:rPr>
          <w:vertAlign w:val="subscript"/>
          <w:lang w:val="en-GB"/>
        </w:rPr>
        <w:t>B</w:t>
      </w:r>
      <w:r w:rsidRPr="00116452">
        <w:rPr>
          <w:lang w:val="en-GB"/>
        </w:rPr>
        <w:t>). The cavities surrounding BChl, BPheo and Q</w:t>
      </w:r>
      <w:r w:rsidRPr="00116452">
        <w:rPr>
          <w:vertAlign w:val="subscript"/>
          <w:lang w:val="en-GB"/>
        </w:rPr>
        <w:t>A</w:t>
      </w:r>
      <w:r w:rsidRPr="00116452">
        <w:rPr>
          <w:lang w:val="en-GB"/>
        </w:rPr>
        <w:t>, Q</w:t>
      </w:r>
      <w:r w:rsidRPr="00116452">
        <w:rPr>
          <w:vertAlign w:val="subscript"/>
          <w:lang w:val="en-GB"/>
        </w:rPr>
        <w:t>B</w:t>
      </w:r>
      <w:r w:rsidRPr="00116452">
        <w:rPr>
          <w:lang w:val="en-GB"/>
        </w:rPr>
        <w:t xml:space="preserve"> are shown in gold, while the cavity near the acidic groups is depicted in green and smaller cavities at the surface in green and red.</w:t>
      </w:r>
      <w:r>
        <w:rPr>
          <w:lang w:val="en-GB"/>
        </w:rPr>
        <w:t xml:space="preserve"> The subunits are shown by transparent colours.</w:t>
      </w:r>
    </w:p>
    <w:p w14:paraId="1E1057EE" w14:textId="77777777" w:rsidR="00116452" w:rsidRPr="00116452" w:rsidRDefault="00116452" w:rsidP="00CA07A9">
      <w:pPr>
        <w:jc w:val="both"/>
        <w:rPr>
          <w:lang w:val="en-GB"/>
        </w:rPr>
      </w:pPr>
    </w:p>
    <w:p w14:paraId="5BC592B6" w14:textId="28B0A9F4" w:rsidR="00CC4732" w:rsidRDefault="00C00620" w:rsidP="00CA07A9">
      <w:pPr>
        <w:jc w:val="center"/>
      </w:pPr>
      <w:r>
        <w:object w:dxaOrig="1543" w:dyaOrig="995" w14:anchorId="3280D9E2">
          <v:shape id="_x0000_i1047" type="#_x0000_t75" style="width:77.25pt;height:49.5pt" o:ole="">
            <v:imagedata r:id="rId14" o:title=""/>
          </v:shape>
          <o:OLEObject Type="Embed" ProgID="Package" ShapeID="_x0000_i1047" DrawAspect="Icon" ObjectID="_1788624796" r:id="rId15"/>
        </w:object>
      </w:r>
    </w:p>
    <w:p w14:paraId="12DB7164" w14:textId="0BFF67FB" w:rsidR="00CC4732" w:rsidRDefault="00116452" w:rsidP="00CA07A9">
      <w:pPr>
        <w:jc w:val="both"/>
      </w:pPr>
      <w:r w:rsidRPr="00CA3E92">
        <w:rPr>
          <w:b/>
          <w:bCs/>
        </w:rPr>
        <w:t>Figure S5</w:t>
      </w:r>
      <w:r>
        <w:t xml:space="preserve">. </w:t>
      </w:r>
      <w:r w:rsidR="00C00620">
        <w:t xml:space="preserve">The same as in </w:t>
      </w:r>
      <w:r w:rsidR="00CA3E92" w:rsidRPr="00CA3E92">
        <w:rPr>
          <w:b/>
          <w:bCs/>
        </w:rPr>
        <w:t>Figure S4</w:t>
      </w:r>
      <w:r w:rsidR="00CA3E92">
        <w:t xml:space="preserve"> without subunit surfaces.</w:t>
      </w:r>
    </w:p>
    <w:p w14:paraId="3A8E7122" w14:textId="1EBCBA13" w:rsidR="00CA3E92" w:rsidRDefault="00CA3E92" w:rsidP="00CA07A9">
      <w:pPr>
        <w:jc w:val="center"/>
        <w:rPr>
          <w:b/>
          <w:bCs/>
        </w:rPr>
      </w:pPr>
      <w:r>
        <w:object w:dxaOrig="1543" w:dyaOrig="995" w14:anchorId="02F1B5C9">
          <v:shape id="_x0000_i1060" type="#_x0000_t75" style="width:77.25pt;height:49.5pt" o:ole="">
            <v:imagedata r:id="rId16" o:title=""/>
          </v:shape>
          <o:OLEObject Type="Embed" ProgID="Package" ShapeID="_x0000_i1060" DrawAspect="Icon" ObjectID="_1788624797" r:id="rId17"/>
        </w:object>
      </w:r>
    </w:p>
    <w:p w14:paraId="735B506E" w14:textId="0FD2486C" w:rsidR="00CA3E92" w:rsidRPr="00CA3E92" w:rsidRDefault="00CA3E92" w:rsidP="00CA07A9">
      <w:pPr>
        <w:jc w:val="both"/>
      </w:pPr>
      <w:r w:rsidRPr="00CA3E92">
        <w:rPr>
          <w:b/>
          <w:bCs/>
        </w:rPr>
        <w:t>Figure S</w:t>
      </w:r>
      <w:r>
        <w:rPr>
          <w:b/>
          <w:bCs/>
        </w:rPr>
        <w:t>6</w:t>
      </w:r>
      <w:r w:rsidRPr="00CA3E92">
        <w:t xml:space="preserve">. The same as in </w:t>
      </w:r>
      <w:r w:rsidRPr="00CA3E92">
        <w:rPr>
          <w:b/>
          <w:bCs/>
        </w:rPr>
        <w:t>Figure S4</w:t>
      </w:r>
      <w:r w:rsidRPr="00CA3E92">
        <w:t xml:space="preserve"> </w:t>
      </w:r>
      <w:r>
        <w:t xml:space="preserve">with protein backbone but </w:t>
      </w:r>
      <w:r w:rsidRPr="00CA3E92">
        <w:t>without subunit surfaces.</w:t>
      </w:r>
    </w:p>
    <w:p w14:paraId="325FB752" w14:textId="11297D2E" w:rsidR="00CC4732" w:rsidRDefault="00CC4732" w:rsidP="00CA07A9">
      <w:pPr>
        <w:jc w:val="both"/>
      </w:pPr>
    </w:p>
    <w:p w14:paraId="77FA60CA" w14:textId="77777777" w:rsidR="00CC4732" w:rsidRDefault="00CC4732" w:rsidP="00CA07A9">
      <w:pPr>
        <w:jc w:val="both"/>
      </w:pPr>
    </w:p>
    <w:p w14:paraId="1474DF69" w14:textId="21795437" w:rsidR="00116452" w:rsidRDefault="00116452" w:rsidP="00CA07A9">
      <w:pPr>
        <w:jc w:val="both"/>
        <w:rPr>
          <w:rFonts w:ascii="Calibri" w:hAnsi="Calibri" w:cs="Calibri"/>
          <w:lang w:val="en-GB"/>
        </w:rPr>
      </w:pPr>
    </w:p>
    <w:p w14:paraId="11A5E7CB" w14:textId="2232C98D" w:rsidR="00CC4732" w:rsidRDefault="00CC4732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 xml:space="preserve"> </w:t>
      </w:r>
    </w:p>
    <w:p w14:paraId="775AC508" w14:textId="77777777" w:rsidR="00643C27" w:rsidRDefault="00643C27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br w:type="page"/>
      </w:r>
    </w:p>
    <w:p w14:paraId="5DCEF086" w14:textId="0267F648" w:rsidR="00643C27" w:rsidRDefault="002E20DE" w:rsidP="00CA07A9">
      <w:pPr>
        <w:pStyle w:val="NormlWeb"/>
        <w:jc w:val="center"/>
      </w:pPr>
      <w:r>
        <w:object w:dxaOrig="1543" w:dyaOrig="995" w14:anchorId="0D1BE68A">
          <v:shape id="_x0000_i1064" type="#_x0000_t75" style="width:77.25pt;height:49.5pt" o:ole="">
            <v:imagedata r:id="rId18" o:title=""/>
          </v:shape>
          <o:OLEObject Type="Embed" ProgID="Package" ShapeID="_x0000_i1064" DrawAspect="Icon" ObjectID="_1788624798" r:id="rId19"/>
        </w:object>
      </w:r>
    </w:p>
    <w:p w14:paraId="4215F4B0" w14:textId="70E099F3" w:rsidR="00044659" w:rsidRDefault="00643C27" w:rsidP="00CA07A9">
      <w:pPr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b/>
          <w:bCs/>
          <w:lang w:val="en-GB"/>
        </w:rPr>
        <w:t xml:space="preserve">Figure S7. </w:t>
      </w:r>
      <w:r w:rsidRPr="00643C27">
        <w:rPr>
          <w:rFonts w:ascii="Calibri" w:hAnsi="Calibri" w:cs="Calibri"/>
          <w:lang w:val="en-GB"/>
        </w:rPr>
        <w:t>Replacement</w:t>
      </w:r>
      <w:r>
        <w:rPr>
          <w:rFonts w:ascii="Calibri" w:hAnsi="Calibri" w:cs="Calibri"/>
          <w:lang w:val="en-GB"/>
        </w:rPr>
        <w:t xml:space="preserve"> of native UQ</w:t>
      </w:r>
      <w:r w:rsidRPr="00643C27">
        <w:rPr>
          <w:rFonts w:ascii="Calibri" w:hAnsi="Calibri" w:cs="Calibri"/>
          <w:vertAlign w:val="subscript"/>
          <w:lang w:val="en-GB"/>
        </w:rPr>
        <w:t>10</w:t>
      </w:r>
      <w:r>
        <w:rPr>
          <w:rFonts w:ascii="Calibri" w:hAnsi="Calibri" w:cs="Calibri"/>
          <w:lang w:val="en-GB"/>
        </w:rPr>
        <w:t xml:space="preserve"> for AQ in Q</w:t>
      </w:r>
      <w:r w:rsidRPr="00643C27">
        <w:rPr>
          <w:rFonts w:ascii="Calibri" w:hAnsi="Calibri" w:cs="Calibri"/>
          <w:vertAlign w:val="subscript"/>
          <w:lang w:val="en-GB"/>
        </w:rPr>
        <w:t>A</w:t>
      </w:r>
      <w:r>
        <w:rPr>
          <w:rFonts w:ascii="Calibri" w:hAnsi="Calibri" w:cs="Calibri"/>
          <w:lang w:val="en-GB"/>
        </w:rPr>
        <w:t xml:space="preserve"> binding pocket of RC from </w:t>
      </w:r>
      <w:r w:rsidRPr="00643C27">
        <w:rPr>
          <w:rFonts w:ascii="Calibri" w:hAnsi="Calibri" w:cs="Calibri"/>
          <w:i/>
          <w:iCs/>
          <w:lang w:val="en-GB"/>
        </w:rPr>
        <w:t>Rba. sphaeroides</w:t>
      </w:r>
      <w:r>
        <w:rPr>
          <w:rFonts w:ascii="Calibri" w:hAnsi="Calibri" w:cs="Calibri"/>
          <w:lang w:val="en-GB"/>
        </w:rPr>
        <w:t xml:space="preserve">. </w:t>
      </w:r>
      <w:r w:rsidR="00053798">
        <w:rPr>
          <w:rFonts w:ascii="Calibri" w:hAnsi="Calibri" w:cs="Calibri"/>
          <w:lang w:val="en-GB"/>
        </w:rPr>
        <w:t xml:space="preserve">The </w:t>
      </w:r>
      <w:r w:rsidR="00CA07A9">
        <w:rPr>
          <w:rFonts w:ascii="Calibri" w:hAnsi="Calibri" w:cs="Calibri"/>
          <w:lang w:val="en-GB"/>
        </w:rPr>
        <w:t>ligand binding interactions were modelled using AutoDock Vina with the 3I4D pdb protein structure as the target and AQ as the ligand. The calculations were</w:t>
      </w:r>
      <w:r w:rsidR="00053798">
        <w:rPr>
          <w:rFonts w:ascii="Calibri" w:hAnsi="Calibri" w:cs="Calibri"/>
          <w:lang w:val="en-GB"/>
        </w:rPr>
        <w:t xml:space="preserve"> carried out </w:t>
      </w:r>
      <w:r>
        <w:rPr>
          <w:rFonts w:ascii="Calibri" w:hAnsi="Calibri" w:cs="Calibri"/>
          <w:lang w:val="en-GB"/>
        </w:rPr>
        <w:t xml:space="preserve">with the same positions of the amino acids as in the native structure. </w:t>
      </w:r>
      <w:r w:rsidR="00FC6D3B">
        <w:rPr>
          <w:rFonts w:ascii="Calibri" w:hAnsi="Calibri" w:cs="Calibri"/>
          <w:lang w:val="en-GB"/>
        </w:rPr>
        <w:t xml:space="preserve">According to </w:t>
      </w:r>
      <w:r w:rsidR="00053798">
        <w:rPr>
          <w:rFonts w:ascii="Calibri" w:hAnsi="Calibri" w:cs="Calibri"/>
          <w:lang w:val="en-GB"/>
        </w:rPr>
        <w:t>the</w:t>
      </w:r>
      <w:r w:rsidR="00FC6D3B">
        <w:rPr>
          <w:rFonts w:ascii="Calibri" w:hAnsi="Calibri" w:cs="Calibri"/>
          <w:lang w:val="en-GB"/>
        </w:rPr>
        <w:t xml:space="preserve"> energy states of the substituted</w:t>
      </w:r>
      <w:r w:rsidR="00FC6D3B" w:rsidRPr="00FC6D3B">
        <w:rPr>
          <w:rFonts w:ascii="Calibri" w:hAnsi="Calibri" w:cs="Calibri"/>
          <w:lang w:val="en-GB"/>
        </w:rPr>
        <w:t xml:space="preserve"> planar three-ring structure of the AQ</w:t>
      </w:r>
      <w:r w:rsidR="00FC6D3B">
        <w:rPr>
          <w:rFonts w:ascii="Calibri" w:hAnsi="Calibri" w:cs="Calibri"/>
          <w:lang w:val="en-GB"/>
        </w:rPr>
        <w:t>, s</w:t>
      </w:r>
      <w:r>
        <w:rPr>
          <w:rFonts w:ascii="Calibri" w:hAnsi="Calibri" w:cs="Calibri"/>
          <w:lang w:val="en-GB"/>
        </w:rPr>
        <w:t xml:space="preserve">everal </w:t>
      </w:r>
      <w:r w:rsidR="00053798">
        <w:rPr>
          <w:rFonts w:ascii="Calibri" w:hAnsi="Calibri" w:cs="Calibri"/>
          <w:lang w:val="en-GB"/>
        </w:rPr>
        <w:t xml:space="preserve">(here 4) </w:t>
      </w:r>
      <w:r w:rsidR="00FC6D3B">
        <w:rPr>
          <w:rFonts w:ascii="Calibri" w:hAnsi="Calibri" w:cs="Calibri"/>
          <w:lang w:val="en-GB"/>
        </w:rPr>
        <w:t xml:space="preserve">possible </w:t>
      </w:r>
      <w:r>
        <w:rPr>
          <w:rFonts w:ascii="Calibri" w:hAnsi="Calibri" w:cs="Calibri"/>
          <w:lang w:val="en-GB"/>
        </w:rPr>
        <w:t xml:space="preserve">arrangements </w:t>
      </w:r>
      <w:r w:rsidR="00FC6D3B">
        <w:rPr>
          <w:rFonts w:ascii="Calibri" w:hAnsi="Calibri" w:cs="Calibri"/>
          <w:lang w:val="en-GB"/>
        </w:rPr>
        <w:t xml:space="preserve">with different orientations </w:t>
      </w:r>
      <w:r w:rsidR="00053798">
        <w:rPr>
          <w:rFonts w:ascii="Calibri" w:hAnsi="Calibri" w:cs="Calibri"/>
          <w:lang w:val="en-GB"/>
        </w:rPr>
        <w:t xml:space="preserve">and shifts of system </w:t>
      </w:r>
      <w:r w:rsidR="00FC6D3B">
        <w:rPr>
          <w:rFonts w:ascii="Calibri" w:hAnsi="Calibri" w:cs="Calibri"/>
          <w:lang w:val="en-GB"/>
        </w:rPr>
        <w:t>can be distinguished.</w:t>
      </w:r>
      <w:r>
        <w:rPr>
          <w:rFonts w:ascii="Calibri" w:hAnsi="Calibri" w:cs="Calibri"/>
          <w:lang w:val="en-GB"/>
        </w:rPr>
        <w:t xml:space="preserve"> </w:t>
      </w:r>
      <w:r w:rsidR="00CA07A9">
        <w:rPr>
          <w:rFonts w:ascii="Calibri" w:hAnsi="Calibri" w:cs="Calibri"/>
          <w:lang w:val="en-GB"/>
        </w:rPr>
        <w:t>The minimum binding energy belongs to the position depicted by blue.</w:t>
      </w:r>
      <w:r w:rsidR="00044659">
        <w:rPr>
          <w:rFonts w:ascii="Calibri" w:hAnsi="Calibri" w:cs="Calibri"/>
          <w:lang w:val="en-GB"/>
        </w:rPr>
        <w:br w:type="page"/>
      </w:r>
    </w:p>
    <w:p w14:paraId="6E079B0F" w14:textId="2B00BBF2" w:rsidR="00044659" w:rsidRDefault="00044659" w:rsidP="00CA07A9">
      <w:pPr>
        <w:jc w:val="both"/>
        <w:rPr>
          <w:rFonts w:ascii="Calibri" w:hAnsi="Calibri" w:cs="Calibri"/>
          <w:lang w:val="en-GB"/>
        </w:rPr>
      </w:pPr>
      <w:r w:rsidRPr="00044659">
        <w:rPr>
          <w:rFonts w:ascii="Calibri" w:eastAsia="MS Mincho" w:hAnsi="Calibri" w:cs="Calibri"/>
          <w:noProof/>
          <w:color w:val="000000"/>
          <w:kern w:val="0"/>
          <w:lang w:val="en-GB" w:eastAsia="en-GB"/>
          <w14:ligatures w14:val="none"/>
        </w:rPr>
        <w:lastRenderedPageBreak/>
        <w:drawing>
          <wp:inline distT="0" distB="0" distL="0" distR="0" wp14:anchorId="5636ED6F" wp14:editId="6767B706">
            <wp:extent cx="5753100" cy="3103245"/>
            <wp:effectExtent l="0" t="0" r="0" b="1905"/>
            <wp:docPr id="8" name="Kép 8" descr="A képen szöveg, diagram, sor, Betűtípus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ép 8" descr="A képen szöveg, diagram, sor, Betűtípus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3646F" w14:textId="70DC7221" w:rsidR="00044659" w:rsidRPr="00044659" w:rsidRDefault="00044659" w:rsidP="00CA07A9">
      <w:pPr>
        <w:spacing w:after="0" w:line="240" w:lineRule="auto"/>
        <w:jc w:val="both"/>
        <w:rPr>
          <w:rFonts w:ascii="Calibri" w:eastAsia="Calibri" w:hAnsi="Calibri" w:cs="Calibri"/>
          <w:lang w:eastAsia="ja-JP"/>
        </w:rPr>
      </w:pPr>
      <w:r w:rsidRPr="00044659">
        <w:rPr>
          <w:rFonts w:ascii="Calibri" w:eastAsia="Calibri" w:hAnsi="Calibri" w:cs="Calibri"/>
          <w:b/>
          <w:lang w:eastAsia="ja-JP"/>
        </w:rPr>
        <w:t>Figure S</w:t>
      </w:r>
      <w:r w:rsidR="00643C27">
        <w:rPr>
          <w:rFonts w:ascii="Calibri" w:eastAsia="Calibri" w:hAnsi="Calibri" w:cs="Calibri"/>
          <w:b/>
          <w:lang w:eastAsia="ja-JP"/>
        </w:rPr>
        <w:t>8</w:t>
      </w:r>
      <w:r w:rsidRPr="00044659">
        <w:rPr>
          <w:rFonts w:ascii="Calibri" w:eastAsia="Calibri" w:hAnsi="Calibri" w:cs="Calibri"/>
          <w:b/>
          <w:lang w:eastAsia="ja-JP"/>
        </w:rPr>
        <w:t>.</w:t>
      </w:r>
      <w:r w:rsidRPr="00044659">
        <w:rPr>
          <w:rFonts w:ascii="Calibri" w:eastAsia="Calibri" w:hAnsi="Calibri" w:cs="Calibri"/>
          <w:lang w:eastAsia="ja-JP"/>
        </w:rPr>
        <w:t xml:space="preserve"> The free energy levels of the different redox and protonation states of the flash-induced RC relative to that of the excited dimer P*. The stabilization of the primary charge pairs 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 xml:space="preserve"> and 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 xml:space="preserve"> occur</w:t>
      </w:r>
      <w:r>
        <w:rPr>
          <w:rFonts w:ascii="Calibri" w:eastAsia="Calibri" w:hAnsi="Calibri" w:cs="Calibri"/>
          <w:lang w:eastAsia="ja-JP"/>
        </w:rPr>
        <w:t>s</w:t>
      </w:r>
      <w:r w:rsidRPr="00044659">
        <w:rPr>
          <w:rFonts w:ascii="Calibri" w:eastAsia="Calibri" w:hAnsi="Calibri" w:cs="Calibri"/>
          <w:lang w:eastAsia="ja-JP"/>
        </w:rPr>
        <w:t xml:space="preserve"> via dielectric relaxation (dashed line) and protonation (</w:t>
      </w:r>
      <w:r w:rsidRPr="00044659">
        <w:rPr>
          <w:rFonts w:ascii="Calibri" w:eastAsia="Calibri" w:hAnsi="Calibri" w:cs="Calibri"/>
          <w:i/>
          <w:lang w:eastAsia="ja-JP"/>
        </w:rPr>
        <w:t>k</w:t>
      </w:r>
      <w:r w:rsidRPr="00044659">
        <w:rPr>
          <w:rFonts w:ascii="Calibri" w:eastAsia="Calibri" w:hAnsi="Calibri" w:cs="Calibri"/>
          <w:vertAlign w:val="subscript"/>
          <w:lang w:eastAsia="ja-JP"/>
        </w:rPr>
        <w:t>on</w:t>
      </w:r>
      <w:r w:rsidRPr="00044659">
        <w:rPr>
          <w:rFonts w:ascii="Calibri" w:eastAsia="Calibri" w:hAnsi="Calibri" w:cs="Calibri"/>
          <w:vertAlign w:val="superscript"/>
          <w:lang w:eastAsia="ja-JP"/>
        </w:rPr>
        <w:t>H</w:t>
      </w:r>
      <w:r w:rsidRPr="00044659">
        <w:rPr>
          <w:rFonts w:ascii="Calibri" w:eastAsia="Calibri" w:hAnsi="Calibri" w:cs="Calibri"/>
          <w:lang w:eastAsia="ja-JP"/>
        </w:rPr>
        <w:t xml:space="preserve"> and </w:t>
      </w:r>
      <w:r w:rsidRPr="00044659">
        <w:rPr>
          <w:rFonts w:ascii="Calibri" w:eastAsia="Calibri" w:hAnsi="Calibri" w:cs="Calibri"/>
          <w:i/>
          <w:lang w:eastAsia="ja-JP"/>
        </w:rPr>
        <w:t>k</w:t>
      </w:r>
      <w:r w:rsidRPr="00044659">
        <w:rPr>
          <w:rFonts w:ascii="Calibri" w:eastAsia="Calibri" w:hAnsi="Calibri" w:cs="Calibri"/>
          <w:vertAlign w:val="subscript"/>
          <w:lang w:eastAsia="ja-JP"/>
        </w:rPr>
        <w:t>off</w:t>
      </w:r>
      <w:r w:rsidRPr="00044659">
        <w:rPr>
          <w:rFonts w:ascii="Calibri" w:eastAsia="Calibri" w:hAnsi="Calibri" w:cs="Calibri"/>
          <w:vertAlign w:val="superscript"/>
          <w:lang w:eastAsia="ja-JP"/>
        </w:rPr>
        <w:t>H</w:t>
      </w:r>
      <w:r w:rsidRPr="00044659">
        <w:rPr>
          <w:rFonts w:ascii="Calibri" w:eastAsia="Calibri" w:hAnsi="Calibri" w:cs="Calibri"/>
          <w:lang w:eastAsia="ja-JP"/>
        </w:rPr>
        <w:t xml:space="preserve"> are the rate constants of proton binding and unbinding, respectively).</w:t>
      </w:r>
      <w:r w:rsidRPr="00044659">
        <w:rPr>
          <w:rFonts w:ascii="Calibri" w:eastAsia="Calibri" w:hAnsi="Calibri" w:cs="Calibri"/>
          <w:vertAlign w:val="superscript"/>
          <w:lang w:eastAsia="ja-JP"/>
        </w:rPr>
        <w:t xml:space="preserve"> </w:t>
      </w:r>
      <w:r w:rsidRPr="00044659">
        <w:rPr>
          <w:rFonts w:ascii="Calibri" w:eastAsia="Calibri" w:hAnsi="Calibri" w:cs="Calibri"/>
          <w:lang w:eastAsia="ja-JP"/>
        </w:rPr>
        <w:t>If the native quinone UQ</w:t>
      </w:r>
      <w:r w:rsidRPr="00044659">
        <w:rPr>
          <w:rFonts w:ascii="Calibri" w:eastAsia="Calibri" w:hAnsi="Calibri" w:cs="Calibri"/>
          <w:vertAlign w:val="subscript"/>
          <w:lang w:eastAsia="ja-JP"/>
        </w:rPr>
        <w:t>10</w:t>
      </w:r>
      <w:r w:rsidRPr="00044659">
        <w:rPr>
          <w:rFonts w:ascii="Calibri" w:eastAsia="Calibri" w:hAnsi="Calibri" w:cs="Calibri"/>
          <w:lang w:eastAsia="ja-JP"/>
        </w:rPr>
        <w:t xml:space="preserve"> at the primary quinone binding site 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 xml:space="preserve"> is substituted by different low potential anthraquinone (AQ) derivatives, the charge recombination 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 xml:space="preserve"> </w:t>
      </w:r>
      <w:r w:rsidRPr="00044659">
        <w:rPr>
          <w:rFonts w:ascii="Calibri" w:eastAsia="Calibri" w:hAnsi="Calibri" w:cs="Calibri"/>
          <w:lang w:eastAsia="ja-JP"/>
        </w:rPr>
        <w:sym w:font="Symbol" w:char="F0AE"/>
      </w:r>
      <w:r w:rsidRPr="00044659">
        <w:rPr>
          <w:rFonts w:ascii="Calibri" w:eastAsia="Calibri" w:hAnsi="Calibri" w:cs="Calibri"/>
          <w:lang w:eastAsia="ja-JP"/>
        </w:rPr>
        <w:t xml:space="preserve"> PI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 xml:space="preserve"> will proceed via thermally excited state 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 xml:space="preserve"> with apparent rate constant of </w:t>
      </w:r>
      <w:r w:rsidRPr="00044659">
        <w:rPr>
          <w:rFonts w:ascii="Calibri" w:eastAsia="Calibri" w:hAnsi="Calibri" w:cs="Calibri"/>
          <w:i/>
          <w:lang w:eastAsia="ja-JP"/>
        </w:rPr>
        <w:t>k</w:t>
      </w:r>
      <w:r w:rsidRPr="00044659">
        <w:rPr>
          <w:rFonts w:ascii="Calibri" w:eastAsia="Calibri" w:hAnsi="Calibri" w:cs="Calibri"/>
          <w:vertAlign w:val="subscript"/>
          <w:lang w:eastAsia="ja-JP"/>
        </w:rPr>
        <w:t>PI</w:t>
      </w:r>
      <w:r w:rsidRPr="00044659">
        <w:rPr>
          <w:rFonts w:ascii="Calibri" w:eastAsia="Calibri" w:hAnsi="Calibri" w:cs="Calibri"/>
          <w:lang w:eastAsia="ja-JP"/>
        </w:rPr>
        <w:t xml:space="preserve"> /(1+</w:t>
      </w:r>
      <w:r w:rsidRPr="00044659">
        <w:rPr>
          <w:rFonts w:ascii="Calibri" w:eastAsia="Calibri" w:hAnsi="Calibri" w:cs="Calibri"/>
          <w:i/>
          <w:lang w:eastAsia="ja-JP"/>
        </w:rPr>
        <w:t>K</w:t>
      </w:r>
      <w:r w:rsidRPr="00044659">
        <w:rPr>
          <w:rFonts w:ascii="Calibri" w:eastAsia="Calibri" w:hAnsi="Calibri" w:cs="Calibri"/>
          <w:lang w:eastAsia="ja-JP"/>
        </w:rPr>
        <w:t xml:space="preserve">), where </w:t>
      </w:r>
      <w:r w:rsidRPr="00044659">
        <w:rPr>
          <w:rFonts w:ascii="Calibri" w:eastAsia="Calibri" w:hAnsi="Calibri" w:cs="Calibri"/>
          <w:i/>
          <w:lang w:eastAsia="ja-JP"/>
        </w:rPr>
        <w:t>K</w:t>
      </w:r>
      <w:r w:rsidRPr="00044659">
        <w:rPr>
          <w:rFonts w:ascii="Calibri" w:eastAsia="Calibri" w:hAnsi="Calibri" w:cs="Calibri"/>
          <w:lang w:eastAsia="ja-JP"/>
        </w:rPr>
        <w:t xml:space="preserve"> = [P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>]/[ 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>] is the equilibrium constant between states 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 xml:space="preserve"> and P</w:t>
      </w:r>
      <w:r w:rsidRPr="00044659">
        <w:rPr>
          <w:rFonts w:ascii="Calibri" w:eastAsia="Calibri" w:hAnsi="Calibri" w:cs="Calibri"/>
          <w:vertAlign w:val="superscript"/>
          <w:lang w:eastAsia="ja-JP"/>
        </w:rPr>
        <w:t>+</w:t>
      </w:r>
      <w:r w:rsidRPr="00044659">
        <w:rPr>
          <w:rFonts w:ascii="Calibri" w:eastAsia="Calibri" w:hAnsi="Calibri" w:cs="Calibri"/>
          <w:lang w:eastAsia="ja-JP"/>
        </w:rPr>
        <w:t>I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vertAlign w:val="superscript"/>
          <w:lang w:eastAsia="ja-JP"/>
        </w:rPr>
        <w:t>–</w:t>
      </w:r>
      <w:r w:rsidRPr="00044659">
        <w:rPr>
          <w:rFonts w:ascii="Calibri" w:eastAsia="Calibri" w:hAnsi="Calibri" w:cs="Calibri"/>
          <w:lang w:eastAsia="ja-JP"/>
        </w:rPr>
        <w:t>Q</w:t>
      </w:r>
      <w:r w:rsidRPr="00044659">
        <w:rPr>
          <w:rFonts w:ascii="Calibri" w:eastAsia="Calibri" w:hAnsi="Calibri" w:cs="Calibri"/>
          <w:vertAlign w:val="subscript"/>
          <w:lang w:eastAsia="ja-JP"/>
        </w:rPr>
        <w:t>A</w:t>
      </w:r>
      <w:r w:rsidRPr="00044659">
        <w:rPr>
          <w:rFonts w:ascii="Calibri" w:eastAsia="Calibri" w:hAnsi="Calibri" w:cs="Calibri"/>
          <w:lang w:eastAsia="ja-JP"/>
        </w:rPr>
        <w:t>.</w:t>
      </w:r>
    </w:p>
    <w:p w14:paraId="3D00A7B4" w14:textId="77777777" w:rsidR="00044659" w:rsidRPr="00D5719B" w:rsidRDefault="00044659" w:rsidP="00CA07A9">
      <w:pPr>
        <w:spacing w:after="0" w:line="240" w:lineRule="auto"/>
        <w:jc w:val="both"/>
        <w:rPr>
          <w:rFonts w:ascii="Calibri" w:eastAsia="Calibri" w:hAnsi="Calibri" w:cs="Calibri"/>
          <w:lang w:eastAsia="ja-JP"/>
        </w:rPr>
      </w:pPr>
    </w:p>
    <w:p w14:paraId="7FB94830" w14:textId="77777777" w:rsidR="00044659" w:rsidRPr="00044659" w:rsidRDefault="00044659" w:rsidP="00CA07A9">
      <w:pPr>
        <w:jc w:val="both"/>
        <w:rPr>
          <w:rFonts w:ascii="Calibri" w:hAnsi="Calibri" w:cs="Calibri"/>
        </w:rPr>
      </w:pPr>
    </w:p>
    <w:sectPr w:rsidR="00044659" w:rsidRPr="00044659"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D2F7A4B" w14:textId="77777777" w:rsidR="00FA7EFF" w:rsidRDefault="00FA7EFF" w:rsidP="00026FD1">
      <w:pPr>
        <w:spacing w:after="0" w:line="240" w:lineRule="auto"/>
      </w:pPr>
      <w:r>
        <w:separator/>
      </w:r>
    </w:p>
  </w:endnote>
  <w:endnote w:type="continuationSeparator" w:id="0">
    <w:p w14:paraId="4553AE7D" w14:textId="77777777" w:rsidR="00FA7EFF" w:rsidRDefault="00FA7EFF" w:rsidP="00026F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28877832"/>
      <w:docPartObj>
        <w:docPartGallery w:val="Page Numbers (Bottom of Page)"/>
        <w:docPartUnique/>
      </w:docPartObj>
    </w:sdtPr>
    <w:sdtContent>
      <w:p w14:paraId="4BCCD004" w14:textId="5DB775B4" w:rsidR="00D772F8" w:rsidRDefault="00D772F8">
        <w:pPr>
          <w:pStyle w:val="llb"/>
          <w:jc w:val="center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hu-HU"/>
          </w:rPr>
          <w:t>2</w:t>
        </w:r>
        <w:r>
          <w:fldChar w:fldCharType="end"/>
        </w:r>
      </w:p>
    </w:sdtContent>
  </w:sdt>
  <w:p w14:paraId="172A1F69" w14:textId="77777777" w:rsidR="00D772F8" w:rsidRDefault="00D772F8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B2225A" w14:textId="77777777" w:rsidR="00FA7EFF" w:rsidRDefault="00FA7EFF" w:rsidP="00026FD1">
      <w:pPr>
        <w:spacing w:after="0" w:line="240" w:lineRule="auto"/>
      </w:pPr>
      <w:r>
        <w:separator/>
      </w:r>
    </w:p>
  </w:footnote>
  <w:footnote w:type="continuationSeparator" w:id="0">
    <w:p w14:paraId="06E09B4B" w14:textId="77777777" w:rsidR="00FA7EFF" w:rsidRDefault="00FA7EFF" w:rsidP="00026FD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41A3"/>
    <w:rsid w:val="00026FD1"/>
    <w:rsid w:val="00044659"/>
    <w:rsid w:val="00053798"/>
    <w:rsid w:val="000B212C"/>
    <w:rsid w:val="000D249A"/>
    <w:rsid w:val="00116452"/>
    <w:rsid w:val="00146912"/>
    <w:rsid w:val="002E20DE"/>
    <w:rsid w:val="00390F5A"/>
    <w:rsid w:val="003B4EEF"/>
    <w:rsid w:val="0044087F"/>
    <w:rsid w:val="00505036"/>
    <w:rsid w:val="00643C27"/>
    <w:rsid w:val="006E41A3"/>
    <w:rsid w:val="00723B45"/>
    <w:rsid w:val="00812CC2"/>
    <w:rsid w:val="00842115"/>
    <w:rsid w:val="008B041A"/>
    <w:rsid w:val="008F0FEF"/>
    <w:rsid w:val="00A73056"/>
    <w:rsid w:val="00B03764"/>
    <w:rsid w:val="00B26176"/>
    <w:rsid w:val="00B510CF"/>
    <w:rsid w:val="00B561B8"/>
    <w:rsid w:val="00BB7763"/>
    <w:rsid w:val="00C00620"/>
    <w:rsid w:val="00C12F61"/>
    <w:rsid w:val="00CA07A9"/>
    <w:rsid w:val="00CA3E92"/>
    <w:rsid w:val="00CC4732"/>
    <w:rsid w:val="00CF33EF"/>
    <w:rsid w:val="00D0126F"/>
    <w:rsid w:val="00D61487"/>
    <w:rsid w:val="00D772F8"/>
    <w:rsid w:val="00E061F2"/>
    <w:rsid w:val="00EB3BEE"/>
    <w:rsid w:val="00F04FC6"/>
    <w:rsid w:val="00F412EA"/>
    <w:rsid w:val="00FA7EFF"/>
    <w:rsid w:val="00FC6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B42F8C"/>
  <w15:chartTrackingRefBased/>
  <w15:docId w15:val="{4E2DF98E-6ED4-4238-A028-A9FC8935C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Pr>
      <w:lang w:val="en-US"/>
    </w:rPr>
  </w:style>
  <w:style w:type="paragraph" w:styleId="Cmsor1">
    <w:name w:val="heading 1"/>
    <w:basedOn w:val="Norml"/>
    <w:next w:val="Norml"/>
    <w:link w:val="Cmsor1Char"/>
    <w:uiPriority w:val="9"/>
    <w:qFormat/>
    <w:rsid w:val="006E41A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6E41A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6E41A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6E41A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6E41A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6E41A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6E41A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6E41A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6E41A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6E41A3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n-US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6E41A3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US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6E41A3"/>
    <w:rPr>
      <w:rFonts w:eastAsiaTheme="majorEastAsia" w:cstheme="majorBidi"/>
      <w:color w:val="0F4761" w:themeColor="accent1" w:themeShade="BF"/>
      <w:sz w:val="28"/>
      <w:szCs w:val="28"/>
      <w:lang w:val="en-US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6E41A3"/>
    <w:rPr>
      <w:rFonts w:eastAsiaTheme="majorEastAsia" w:cstheme="majorBidi"/>
      <w:i/>
      <w:iCs/>
      <w:color w:val="0F4761" w:themeColor="accent1" w:themeShade="BF"/>
      <w:lang w:val="en-US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6E41A3"/>
    <w:rPr>
      <w:rFonts w:eastAsiaTheme="majorEastAsia" w:cstheme="majorBidi"/>
      <w:color w:val="0F4761" w:themeColor="accent1" w:themeShade="BF"/>
      <w:lang w:val="en-US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6E41A3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6E41A3"/>
    <w:rPr>
      <w:rFonts w:eastAsiaTheme="majorEastAsia" w:cstheme="majorBidi"/>
      <w:color w:val="595959" w:themeColor="text1" w:themeTint="A6"/>
      <w:lang w:val="en-US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6E41A3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6E41A3"/>
    <w:rPr>
      <w:rFonts w:eastAsiaTheme="majorEastAsia" w:cstheme="majorBidi"/>
      <w:color w:val="272727" w:themeColor="text1" w:themeTint="D8"/>
      <w:lang w:val="en-US"/>
    </w:rPr>
  </w:style>
  <w:style w:type="paragraph" w:styleId="Cm">
    <w:name w:val="Title"/>
    <w:basedOn w:val="Norml"/>
    <w:next w:val="Norml"/>
    <w:link w:val="CmChar"/>
    <w:uiPriority w:val="10"/>
    <w:qFormat/>
    <w:rsid w:val="006E41A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6E41A3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Alcm">
    <w:name w:val="Subtitle"/>
    <w:basedOn w:val="Norml"/>
    <w:next w:val="Norml"/>
    <w:link w:val="AlcmChar"/>
    <w:uiPriority w:val="11"/>
    <w:qFormat/>
    <w:rsid w:val="006E41A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6E41A3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Idzet">
    <w:name w:val="Quote"/>
    <w:basedOn w:val="Norml"/>
    <w:next w:val="Norml"/>
    <w:link w:val="IdzetChar"/>
    <w:uiPriority w:val="29"/>
    <w:qFormat/>
    <w:rsid w:val="006E41A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6E41A3"/>
    <w:rPr>
      <w:i/>
      <w:iCs/>
      <w:color w:val="404040" w:themeColor="text1" w:themeTint="BF"/>
      <w:lang w:val="en-US"/>
    </w:rPr>
  </w:style>
  <w:style w:type="paragraph" w:styleId="Listaszerbekezds">
    <w:name w:val="List Paragraph"/>
    <w:basedOn w:val="Norml"/>
    <w:uiPriority w:val="34"/>
    <w:qFormat/>
    <w:rsid w:val="006E41A3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6E41A3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6E41A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6E41A3"/>
    <w:rPr>
      <w:i/>
      <w:iCs/>
      <w:color w:val="0F4761" w:themeColor="accent1" w:themeShade="BF"/>
      <w:lang w:val="en-US"/>
    </w:rPr>
  </w:style>
  <w:style w:type="character" w:styleId="Ershivatkozs">
    <w:name w:val="Intense Reference"/>
    <w:basedOn w:val="Bekezdsalapbettpusa"/>
    <w:uiPriority w:val="32"/>
    <w:qFormat/>
    <w:rsid w:val="006E41A3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026F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026FD1"/>
    <w:rPr>
      <w:lang w:val="en-US"/>
    </w:rPr>
  </w:style>
  <w:style w:type="paragraph" w:styleId="llb">
    <w:name w:val="footer"/>
    <w:basedOn w:val="Norml"/>
    <w:link w:val="llbChar"/>
    <w:uiPriority w:val="99"/>
    <w:unhideWhenUsed/>
    <w:rsid w:val="00026F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026FD1"/>
    <w:rPr>
      <w:lang w:val="en-US"/>
    </w:rPr>
  </w:style>
  <w:style w:type="character" w:styleId="Hiperhivatkozs">
    <w:name w:val="Hyperlink"/>
    <w:basedOn w:val="Bekezdsalapbettpusa"/>
    <w:uiPriority w:val="99"/>
    <w:unhideWhenUsed/>
    <w:rsid w:val="008F0FEF"/>
    <w:rPr>
      <w:color w:val="467886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8F0FEF"/>
    <w:rPr>
      <w:color w:val="605E5C"/>
      <w:shd w:val="clear" w:color="auto" w:fill="E1DFDD"/>
    </w:rPr>
  </w:style>
  <w:style w:type="paragraph" w:styleId="NormlWeb">
    <w:name w:val="Normal (Web)"/>
    <w:basedOn w:val="Norml"/>
    <w:uiPriority w:val="99"/>
    <w:semiHidden/>
    <w:unhideWhenUsed/>
    <w:rsid w:val="00643C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hu-HU" w:eastAsia="hu-H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609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ts.bioe.uic.edu/castp/index.html?3i4d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7.emf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17" Type="http://schemas.openxmlformats.org/officeDocument/2006/relationships/oleObject" Target="embeddings/oleObject3.bin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hyperlink" Target="mailto:pmaroti@sol.cc.u-szeged.hu" TargetMode="External"/><Relationship Id="rId11" Type="http://schemas.openxmlformats.org/officeDocument/2006/relationships/image" Target="media/image3.png"/><Relationship Id="rId5" Type="http://schemas.openxmlformats.org/officeDocument/2006/relationships/endnotes" Target="endnotes.xml"/><Relationship Id="rId15" Type="http://schemas.openxmlformats.org/officeDocument/2006/relationships/oleObject" Target="embeddings/oleObject2.bin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oleObject" Target="embeddings/oleObject4.bin"/><Relationship Id="rId4" Type="http://schemas.openxmlformats.org/officeDocument/2006/relationships/footnotes" Target="footnotes.xml"/><Relationship Id="rId9" Type="http://schemas.openxmlformats.org/officeDocument/2006/relationships/hyperlink" Target="https://rbvi.github.io/chimerax-recipes/castp/castp.html" TargetMode="External"/><Relationship Id="rId14" Type="http://schemas.openxmlformats.org/officeDocument/2006/relationships/image" Target="media/image5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8</Pages>
  <Words>778</Words>
  <Characters>5369</Characters>
  <Application>Microsoft Office Word</Application>
  <DocSecurity>0</DocSecurity>
  <Lines>44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Maróti Péter Dr.</dc:creator>
  <cp:keywords/>
  <dc:description/>
  <cp:lastModifiedBy>Maróti Péter Dr.</cp:lastModifiedBy>
  <cp:revision>11</cp:revision>
  <dcterms:created xsi:type="dcterms:W3CDTF">2024-09-16T06:32:00Z</dcterms:created>
  <dcterms:modified xsi:type="dcterms:W3CDTF">2024-09-23T17:26:00Z</dcterms:modified>
</cp:coreProperties>
</file>