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626"/>
        <w:gridCol w:w="1710"/>
        <w:gridCol w:w="2036"/>
        <w:gridCol w:w="1856"/>
        <w:gridCol w:w="1114"/>
        <w:gridCol w:w="1260"/>
        <w:gridCol w:w="1350"/>
        <w:gridCol w:w="2340"/>
      </w:tblGrid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4"/>
            </w:pPr>
            <w:r>
              <w:t>Organism</w:t>
            </w:r>
          </w:p>
        </w:tc>
        <w:tc>
          <w:tcPr>
            <w:tcW w:w="1626" w:type="dxa"/>
          </w:tcPr>
          <w:p w:rsidR="00000000" w:rsidRDefault="00963F7C">
            <w:pPr>
              <w:rPr>
                <w:b/>
              </w:rPr>
            </w:pPr>
            <w:r>
              <w:rPr>
                <w:b/>
              </w:rPr>
              <w:t>Order</w:t>
            </w:r>
          </w:p>
        </w:tc>
        <w:tc>
          <w:tcPr>
            <w:tcW w:w="1710" w:type="dxa"/>
          </w:tcPr>
          <w:p w:rsidR="00000000" w:rsidRDefault="00963F7C">
            <w:pPr>
              <w:rPr>
                <w:b/>
              </w:rPr>
            </w:pPr>
            <w:r>
              <w:rPr>
                <w:b/>
              </w:rPr>
              <w:t>Genome Assembly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b/>
              </w:rPr>
            </w:pPr>
            <w:r>
              <w:rPr>
                <w:b/>
              </w:rPr>
              <w:t>Gene</w:t>
            </w:r>
          </w:p>
          <w:p w:rsidR="00000000" w:rsidRDefault="00963F7C">
            <w:pPr>
              <w:rPr>
                <w:b/>
              </w:rPr>
            </w:pPr>
            <w:r>
              <w:rPr>
                <w:b/>
              </w:rPr>
              <w:t>Structure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b/>
              </w:rPr>
            </w:pPr>
            <w:r>
              <w:rPr>
                <w:b/>
              </w:rPr>
              <w:t>Transcript Annotation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b/>
              </w:rPr>
            </w:pPr>
            <w:r>
              <w:rPr>
                <w:b/>
              </w:rPr>
              <w:t>Length (bps)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b/>
              </w:rPr>
            </w:pPr>
            <w:r>
              <w:rPr>
                <w:b/>
              </w:rPr>
              <w:t>N-terminus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b/>
              </w:rPr>
            </w:pPr>
            <w:r>
              <w:rPr>
                <w:b/>
              </w:rPr>
              <w:t>C-terminus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b/>
              </w:rPr>
            </w:pPr>
            <w:r>
              <w:rPr>
                <w:b/>
              </w:rPr>
              <w:t>Identity</w:t>
            </w:r>
          </w:p>
          <w:p w:rsidR="00000000" w:rsidRDefault="00963F7C">
            <w:pPr>
              <w:rPr>
                <w:b/>
              </w:rPr>
            </w:pPr>
            <w:r>
              <w:rPr>
                <w:b/>
              </w:rPr>
              <w:t>% (Order subject)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  <w:r>
              <w:t>Acyrthosiphon pisum</w:t>
            </w:r>
          </w:p>
          <w:p w:rsidR="00000000" w:rsidRDefault="00963F7C">
            <w:pPr>
              <w:pStyle w:val="2"/>
            </w:pPr>
            <w:r>
              <w:t>Acypi</w:t>
            </w: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Hemiptera</w:t>
            </w: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EQ110797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E1-8697-E2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Acypi000094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1236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TSSYPTRY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KLTNNTTK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92 (Hemiptera)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42 (Enterobacterale</w:t>
            </w:r>
            <w:r>
              <w:rPr>
                <w:color w:val="FF0000"/>
                <w:sz w:val="20"/>
              </w:rPr>
              <w:t>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EQ110797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E1-1283-E2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Acypi009116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363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PAKYTTKY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AKKLNIDV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90 (Hemiptera)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59 (Myxococcales)*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EQ116326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E1-3103-E2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Acypi002311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1039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LKKFLSTL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FLENLNTD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78 (Hemiptera)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35 (Lysobacterales)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EQ117790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E1-586-E2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Acypi000097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815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GTAYTTKY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KKKGVVKF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97 (Hemiptera</w:t>
            </w:r>
            <w:r>
              <w:rPr>
                <w:sz w:val="20"/>
              </w:rPr>
              <w:t>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75 (Enterobacterales)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EQ121783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E1-1378-E2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Acypi000093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812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FPAYMKRF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KLNKFLDA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90 (Hemiptera)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43 (Bacillales)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EQ121783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E1-4739-E2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Acypi000345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1554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SGYYLSTY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IINFMNQK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80 (Hemiptera)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47 (Lysobacterales)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EQ122410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E1-698-E2-16718-E3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Acypi005842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844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KDSS</w:t>
            </w:r>
            <w:r>
              <w:rPr>
                <w:rFonts w:ascii="Courier" w:hAnsi="Courier"/>
                <w:sz w:val="20"/>
              </w:rPr>
              <w:t>LPNV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LKQYQSGF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96 (Hemiptera)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29 (Kitasatosporales)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EQ125317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E1-735-E2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Acypi000096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669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FTLAEEKY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ERAAAAKH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95 (Hemiptera)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56 (Enterobacterales)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EQ125317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E1-3103-E2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Acypi003368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2009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EDDDKPDF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TANIVKIQ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79 (Hemiptera)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30 (Bacillales)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EQ126525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E1-272-E2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z w:val="20"/>
              </w:rPr>
              <w:t>cypi000095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645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QEKYSTKY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KKLEKFSA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91 (Hemiptera)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58 (Enterobacterales)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  <w:r>
              <w:t>Bombyx mori</w:t>
            </w:r>
          </w:p>
          <w:p w:rsidR="00000000" w:rsidRDefault="00963F7C">
            <w:pPr>
              <w:pStyle w:val="2"/>
            </w:pPr>
            <w:r>
              <w:t>Bommo</w:t>
            </w: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Lepidoptera</w:t>
            </w: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BABH01005933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E1-93-E2-359-E3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BommoCSP19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351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AQQNRPQV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AKLRQYAG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88 (Lepidoptera)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80 (Kitasatosporales)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BABH01018301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Pseudogene (E2)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BommoCSP16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89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--------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KELRTIKA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98 Allergen Thap1†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59 (Bacillales)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BABH01021421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E1-693-E2-880-E3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BommoCSP4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624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TSTYYTTQ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TSNVDESK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56 (Lepidoptera)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81 (Kitasatosporales)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BABH01021423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E1-2020-E2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BommoCSP9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PEQYTDKY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TELKRVTA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 Allergen Thap1</w:t>
            </w:r>
            <w:r>
              <w:rPr>
                <w:sz w:val="20"/>
              </w:rPr>
              <w:t>†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58 (Bacillales)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BABH01021424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E1-747-E2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BommoCSP6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393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AEKYTDKY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EGFLAGQN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70 (Lepidoptera)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61 (Lysobacterales)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BABH01021424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E1-776-E2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BommoCSP7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366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IARPKTPF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YEAKMESN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51 (Lepidoptera)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91 (Kitasatosporales)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BABH01021424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E1-566-E2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BommoCSP8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384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DDKYTDRY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ELDREIKA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77 (Lepi</w:t>
            </w:r>
            <w:r>
              <w:rPr>
                <w:sz w:val="20"/>
              </w:rPr>
              <w:t>doptera)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73 (Enterobacterales)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BABH01021425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E1-580-E2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BommoCSP1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504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DDKYTDKY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AKGIVIPE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 Allergen Thap1</w:t>
            </w:r>
            <w:r>
              <w:rPr>
                <w:sz w:val="20"/>
              </w:rPr>
              <w:t>†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57 (Myxococcales)*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BABH01021426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Intronless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BommoCSP14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ESTYTDKW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IDAVKGSA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96 Allergen Thap1†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57 (Lysobacterales)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BABH01021426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E1-803-E2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</w:t>
            </w:r>
            <w:r>
              <w:rPr>
                <w:sz w:val="20"/>
              </w:rPr>
              <w:t>oCSP15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366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AEFYSSRY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DKFINEDD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 Lepidoptera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51 (Enterobacterales)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BABH01021427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E1-2703-E2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BommoCSP2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QDKYEPID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SFKDFLES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 (Lepidoptera)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56 (Bacillales)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BABH01021429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E1-5137-E2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BommoCSP17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372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RQQSYPRN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YTFLATGL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84 Allergen Thap1†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46 (Lysobacterales)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BABH01021430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E1-768-E2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BommoCSP3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754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LAADLSKY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ADKFLLGS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72 (Lepidoptera)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47 (Lysobacterales)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BABH01021430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Pseudogene (E2)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BommoCSP18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--------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AAFVVATD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100 Allergen Thap1†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46 (Bacillales)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BABH01021431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E1-3718-E2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BommoCSP20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402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QKYYDSRY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FEKVITNA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69 (Lepidoptera)</w:t>
            </w:r>
          </w:p>
          <w:p w:rsidR="00000000" w:rsidRDefault="00963F7C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>46 (Myxococcales)*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BABH01021433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E1-403-E2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BommoCSP12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366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KETYSSEN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LLSAVANS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 (Lepidoptera)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39 (Lysobacterales)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BABH01021434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E1-843-E2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BommoCSP11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372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EEYYSSQY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TAFINAMD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98 Allergen Thap1†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50 (Lysobacterales)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BABH01021467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E1-2171-E</w:t>
            </w:r>
            <w:r>
              <w:rPr>
                <w:sz w:val="20"/>
              </w:rPr>
              <w:t>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BommoCSP13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381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DLFYDKKY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KFLETYGH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61 (Lepidoptera)</w:t>
            </w:r>
          </w:p>
          <w:p w:rsidR="00000000" w:rsidRDefault="00963F7C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>54 (Myxococcales)*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BABH01021709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E1-26820-E2-2758-E3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BommoCSP10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1798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MPKYDERY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TQMKLKVR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87 PAN1-like</w:t>
            </w:r>
            <w:r>
              <w:rPr>
                <w:sz w:val="20"/>
              </w:rPr>
              <w:t>√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47 (Alteromodales)**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BABH01034642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Pseudogene (E1)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BommoCSP5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AGSYSDRY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--------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100 Allergen Thap1†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68 (Bacillales)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/>
        </w:tc>
        <w:tc>
          <w:tcPr>
            <w:tcW w:w="1626" w:type="dxa"/>
          </w:tcPr>
          <w:p w:rsidR="00000000" w:rsidRDefault="00963F7C"/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  <w:r>
              <w:t>Pediculus humanus humanus</w:t>
            </w:r>
          </w:p>
          <w:p w:rsidR="00000000" w:rsidRDefault="00963F7C">
            <w:pPr>
              <w:pStyle w:val="2"/>
            </w:pPr>
            <w:r>
              <w:t>Pedhu</w:t>
            </w: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Phthiraptera</w:t>
            </w: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AAZ001007241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E1-187-E2-100-E3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Pedhu594410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429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GEKYTTRW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NDNKENSR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68 (Diptera)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63 (Lysobacterales)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AAZ001007241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E1-288-E2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Pedhu594420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399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PTKFTTKF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AAQKGITV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55 (Diptera)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56 (Lysobacterales)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AAZ001007241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E1-277-E2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Pedhu594430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451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DEKYSTKY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AQKRKIQL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58 (Diptera)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61 (Lysobacterales)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AAZ001007242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E1-208-E2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Pedhu594540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423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PTKFTTKF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DFAAKIKV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54 (Diptera)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49 (Lysobacterales)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AAZ001007243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E1-89-E2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Pedhu594550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384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ISSYSTRY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DPNFLGKI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44 (Hymenoptera)</w:t>
            </w:r>
          </w:p>
          <w:p w:rsidR="00000000" w:rsidRDefault="00963F7C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42 (Bacillales)</w:t>
            </w:r>
          </w:p>
        </w:tc>
      </w:tr>
      <w:tr w:rsidR="00000000" w:rsidTr="00963F7C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000000" w:rsidRDefault="00963F7C">
            <w:pPr>
              <w:pStyle w:val="1"/>
            </w:pPr>
          </w:p>
        </w:tc>
        <w:tc>
          <w:tcPr>
            <w:tcW w:w="1626" w:type="dxa"/>
          </w:tcPr>
          <w:p w:rsidR="00000000" w:rsidRDefault="00963F7C">
            <w:pPr>
              <w:rPr>
                <w:sz w:val="20"/>
              </w:rPr>
            </w:pPr>
          </w:p>
        </w:tc>
        <w:tc>
          <w:tcPr>
            <w:tcW w:w="171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AAZ001007243</w:t>
            </w:r>
          </w:p>
        </w:tc>
        <w:tc>
          <w:tcPr>
            <w:tcW w:w="203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E1-143-E2</w:t>
            </w:r>
          </w:p>
        </w:tc>
        <w:tc>
          <w:tcPr>
            <w:tcW w:w="1856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Pedhu594660</w:t>
            </w:r>
          </w:p>
        </w:tc>
        <w:tc>
          <w:tcPr>
            <w:tcW w:w="1114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348</w:t>
            </w:r>
          </w:p>
        </w:tc>
        <w:tc>
          <w:tcPr>
            <w:tcW w:w="126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PQKYSTKY</w:t>
            </w:r>
          </w:p>
        </w:tc>
        <w:tc>
          <w:tcPr>
            <w:tcW w:w="1350" w:type="dxa"/>
          </w:tcPr>
          <w:p w:rsidR="00000000" w:rsidRDefault="00963F7C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KFMEEPIE</w:t>
            </w:r>
          </w:p>
        </w:tc>
        <w:tc>
          <w:tcPr>
            <w:tcW w:w="2340" w:type="dxa"/>
          </w:tcPr>
          <w:p w:rsidR="00000000" w:rsidRDefault="00963F7C">
            <w:pPr>
              <w:rPr>
                <w:sz w:val="20"/>
              </w:rPr>
            </w:pPr>
            <w:r>
              <w:rPr>
                <w:sz w:val="20"/>
              </w:rPr>
              <w:t>46 (Coleoptera)</w:t>
            </w:r>
          </w:p>
          <w:p w:rsidR="00000000" w:rsidRDefault="00963F7C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>57 (Myxococcales)*</w:t>
            </w:r>
          </w:p>
        </w:tc>
      </w:tr>
    </w:tbl>
    <w:p w:rsidR="00963F7C" w:rsidRDefault="00963F7C"/>
    <w:p w:rsidR="00963F7C" w:rsidRDefault="00963F7C">
      <w:r w:rsidRPr="00963F7C">
        <w:rPr>
          <w:b/>
        </w:rPr>
        <w:t xml:space="preserve">Table S1. </w:t>
      </w:r>
      <w:r>
        <w:t>Aphid ‘CSP’ gen</w:t>
      </w:r>
      <w:r>
        <w:t xml:space="preserve">e repertoire in comparison to that of moths and lice, genome assembly, gene structure, and protein identity. </w:t>
      </w:r>
      <w:r>
        <w:rPr>
          <w:i/>
        </w:rPr>
        <w:t>Acypi</w:t>
      </w:r>
      <w:r>
        <w:t xml:space="preserve">: </w:t>
      </w:r>
      <w:r>
        <w:rPr>
          <w:i/>
        </w:rPr>
        <w:t>Acyrthosiphon pisum</w:t>
      </w:r>
      <w:r>
        <w:t xml:space="preserve">, pea aphid (Hemiptera, Aphididae); </w:t>
      </w:r>
      <w:r>
        <w:rPr>
          <w:i/>
        </w:rPr>
        <w:t>Bommo</w:t>
      </w:r>
      <w:r>
        <w:t xml:space="preserve">: </w:t>
      </w:r>
      <w:r>
        <w:rPr>
          <w:i/>
        </w:rPr>
        <w:t>Bombyx mori</w:t>
      </w:r>
      <w:r>
        <w:t xml:space="preserve">, domestic mulberry silkworm moth (Lepidoptera, Bombycidae); </w:t>
      </w:r>
      <w:r>
        <w:rPr>
          <w:i/>
        </w:rPr>
        <w:t>Pedhu</w:t>
      </w:r>
      <w:r>
        <w:t>:</w:t>
      </w:r>
      <w:r>
        <w:t xml:space="preserve"> </w:t>
      </w:r>
      <w:r>
        <w:rPr>
          <w:i/>
        </w:rPr>
        <w:t>Pediculus humanus humanus</w:t>
      </w:r>
      <w:r>
        <w:t xml:space="preserve">, body louse (Psocodea, Phthiraptera, Pediculidae). </w:t>
      </w:r>
    </w:p>
    <w:p w:rsidR="00963F7C" w:rsidRDefault="00963F7C">
      <w:r>
        <w:lastRenderedPageBreak/>
        <w:t xml:space="preserve">Thap1: </w:t>
      </w:r>
      <w:r>
        <w:rPr>
          <w:i/>
        </w:rPr>
        <w:t>Thaumetopoea pityocampa</w:t>
      </w:r>
      <w:r>
        <w:t xml:space="preserve"> (Pine processionary moth, Lepidoptera, Notodontidae) isoallergen and variant (following Allergen Nomenclature: 15-kDa IgE-binding protein). † Expre</w:t>
      </w:r>
      <w:r>
        <w:t>ssi</w:t>
      </w:r>
      <w:bookmarkStart w:id="0" w:name="_GoBack"/>
      <w:bookmarkEnd w:id="0"/>
      <w:r>
        <w:t xml:space="preserve">on of Thap1 in silkgland (XP_028029186). </w:t>
      </w:r>
    </w:p>
    <w:p w:rsidR="00000000" w:rsidRDefault="00963F7C">
      <w:r>
        <w:rPr>
          <w:sz w:val="20"/>
        </w:rPr>
        <w:t>√</w:t>
      </w:r>
      <w:r>
        <w:t>PAN-1</w:t>
      </w:r>
      <w:r>
        <w:t xml:space="preserve">: Protein (cytoplasmic and transmembrane domains), encoded by the pan-1 gene (necessary for developmental processes). Gene truncations are indicated by the dashed lines (pseudogenes). </w:t>
      </w:r>
    </w:p>
    <w:p w:rsidR="00000000" w:rsidRDefault="00963F7C">
      <w:r>
        <w:t>In Gene Structure, E:</w:t>
      </w:r>
      <w:r>
        <w:t xml:space="preserve"> Exon, E1: Exon1, E2: Exon2, E3: Exon3. The size of the intron is indicated by the interval between exons.</w:t>
      </w:r>
    </w:p>
    <w:p w:rsidR="00000000" w:rsidRDefault="00963F7C">
      <w:pPr>
        <w:rPr>
          <w:color w:val="FF0000"/>
        </w:rPr>
      </w:pPr>
      <w:r>
        <w:rPr>
          <w:color w:val="FF0000"/>
        </w:rPr>
        <w:t xml:space="preserve">Outcomes from the Microbial NCBI database using Blastp (Blast®, Microbes, Microbial Protein BLAST). </w:t>
      </w:r>
    </w:p>
    <w:p w:rsidR="00000000" w:rsidRDefault="00963F7C">
      <w:pPr>
        <w:rPr>
          <w:color w:val="FF0000"/>
        </w:rPr>
      </w:pPr>
      <w:r>
        <w:rPr>
          <w:color w:val="FF0000"/>
        </w:rPr>
        <w:t xml:space="preserve">* </w:t>
      </w:r>
      <w:r>
        <w:rPr>
          <w:i/>
          <w:color w:val="FF0000"/>
        </w:rPr>
        <w:t>Sorangiinae bacterium</w:t>
      </w:r>
      <w:r>
        <w:rPr>
          <w:color w:val="FF0000"/>
        </w:rPr>
        <w:t xml:space="preserve"> MSr11954. ** </w:t>
      </w:r>
      <w:r>
        <w:rPr>
          <w:i/>
          <w:color w:val="FF0000"/>
        </w:rPr>
        <w:t xml:space="preserve">Shewanella </w:t>
      </w:r>
      <w:r>
        <w:rPr>
          <w:i/>
          <w:color w:val="FF0000"/>
        </w:rPr>
        <w:t>electrica</w:t>
      </w:r>
      <w:r>
        <w:rPr>
          <w:color w:val="FF0000"/>
        </w:rPr>
        <w:t xml:space="preserve">. </w:t>
      </w:r>
    </w:p>
    <w:sectPr w:rsidR="00000000">
      <w:pgSz w:w="15840" w:h="12240" w:orient="landscape"/>
      <w:pgMar w:top="1800" w:right="1440" w:bottom="1800" w:left="144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7C"/>
    <w:rsid w:val="0096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宋体" w:hAnsi="Times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"/>
      <w:noProof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i/>
      <w:sz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color w:val="FF0000"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宋体" w:hAnsi="Times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"/>
      <w:noProof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i/>
      <w:sz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color w:val="FF0000"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4064</Characters>
  <Application>Microsoft Macintosh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>Organism</vt:lpstr>
      <vt:lpstr>Organism</vt:lpstr>
    </vt:vector>
  </TitlesOfParts>
  <Company/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Organism</dc:title>
  <dc:subject/>
  <dc:creator>Jeff picimbon</dc:creator>
  <cp:keywords/>
  <cp:lastModifiedBy>Jean Francois Picimbon</cp:lastModifiedBy>
  <cp:revision>2</cp:revision>
  <dcterms:created xsi:type="dcterms:W3CDTF">2024-09-27T16:58:00Z</dcterms:created>
  <dcterms:modified xsi:type="dcterms:W3CDTF">2024-09-27T16:58:00Z</dcterms:modified>
</cp:coreProperties>
</file>