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40CC4" w14:textId="77777777" w:rsidR="00517B38" w:rsidRDefault="00517B38" w:rsidP="00517B38">
      <w:pPr>
        <w:rPr>
          <w:b/>
          <w:bCs/>
          <w:sz w:val="28"/>
          <w:szCs w:val="28"/>
        </w:rPr>
      </w:pPr>
      <w:r w:rsidRPr="006274A7">
        <w:rPr>
          <w:b/>
          <w:bCs/>
          <w:sz w:val="28"/>
          <w:szCs w:val="28"/>
        </w:rPr>
        <w:t>Supplementary materials</w:t>
      </w:r>
    </w:p>
    <w:p w14:paraId="6067D170" w14:textId="0E1D3D5A" w:rsidR="00FB2B37" w:rsidRDefault="00FB2B37" w:rsidP="00517B38">
      <w:pPr>
        <w:rPr>
          <w:b/>
          <w:bCs/>
          <w:sz w:val="28"/>
          <w:szCs w:val="28"/>
        </w:rPr>
      </w:pPr>
      <w:r>
        <w:rPr>
          <w:b/>
          <w:bCs/>
          <w:sz w:val="28"/>
          <w:szCs w:val="28"/>
        </w:rPr>
        <w:t>Jessica Marchesan and Jurek Kolasa</w:t>
      </w:r>
    </w:p>
    <w:p w14:paraId="02F732B5" w14:textId="77777777" w:rsidR="00FB2B37" w:rsidRPr="006274A7" w:rsidRDefault="00FB2B37" w:rsidP="00517B38">
      <w:pPr>
        <w:rPr>
          <w:b/>
          <w:bCs/>
          <w:sz w:val="28"/>
          <w:szCs w:val="28"/>
        </w:rPr>
      </w:pPr>
    </w:p>
    <w:p w14:paraId="690A783B" w14:textId="3474D554" w:rsidR="00517B38" w:rsidRPr="001C407B" w:rsidRDefault="00517B38" w:rsidP="00517B38">
      <w:pPr>
        <w:pStyle w:val="ListParagraph"/>
        <w:numPr>
          <w:ilvl w:val="0"/>
          <w:numId w:val="1"/>
        </w:numPr>
        <w:rPr>
          <w:b/>
          <w:bCs/>
          <w:sz w:val="24"/>
          <w:szCs w:val="24"/>
        </w:rPr>
      </w:pPr>
      <w:r w:rsidRPr="001C407B">
        <w:rPr>
          <w:b/>
          <w:bCs/>
          <w:sz w:val="24"/>
          <w:szCs w:val="24"/>
        </w:rPr>
        <w:t>Author contributions</w:t>
      </w:r>
    </w:p>
    <w:p w14:paraId="51B35A65" w14:textId="77777777" w:rsidR="00517B38" w:rsidRDefault="00517B38" w:rsidP="00517B38">
      <w:pPr>
        <w:pStyle w:val="ListParagraph"/>
        <w:rPr>
          <w:sz w:val="24"/>
          <w:szCs w:val="24"/>
        </w:rPr>
      </w:pPr>
      <w:r>
        <w:rPr>
          <w:sz w:val="24"/>
          <w:szCs w:val="24"/>
        </w:rPr>
        <w:t xml:space="preserve">Conceptualization: Both JM and JK developed the question, approach, and methodology for the test. JM modified the software, original Metacommunity Model 13, for the simulation of the patch size and connectivity effects.  JM ran the model, designed the data collection, and both JM and JK prepared the data for the analyses. JK and JM analyzed the data, with the more complex analyses performed in Statistica by JK. JK wrote the first draft of the manuscript, and both authors contributed significantly to the edits. </w:t>
      </w:r>
    </w:p>
    <w:p w14:paraId="689FA683" w14:textId="77777777" w:rsidR="00517B38" w:rsidRDefault="00517B38" w:rsidP="00517B38">
      <w:pPr>
        <w:pStyle w:val="ListParagraph"/>
        <w:rPr>
          <w:sz w:val="24"/>
          <w:szCs w:val="24"/>
        </w:rPr>
      </w:pPr>
    </w:p>
    <w:p w14:paraId="4FC3D6EA" w14:textId="77777777" w:rsidR="00517B38" w:rsidRDefault="00517B38" w:rsidP="00517B38">
      <w:pPr>
        <w:pStyle w:val="ListParagraph"/>
        <w:rPr>
          <w:sz w:val="24"/>
          <w:szCs w:val="24"/>
        </w:rPr>
      </w:pPr>
    </w:p>
    <w:p w14:paraId="3C354300" w14:textId="77777777" w:rsidR="00517B38" w:rsidRPr="006274A7" w:rsidRDefault="00517B38" w:rsidP="00517B38">
      <w:pPr>
        <w:pStyle w:val="Heading2"/>
        <w:numPr>
          <w:ilvl w:val="0"/>
          <w:numId w:val="1"/>
        </w:numPr>
        <w:rPr>
          <w:sz w:val="24"/>
          <w:szCs w:val="24"/>
        </w:rPr>
      </w:pPr>
      <w:r w:rsidRPr="006274A7">
        <w:rPr>
          <w:b/>
          <w:bCs/>
          <w:sz w:val="24"/>
          <w:szCs w:val="24"/>
        </w:rPr>
        <w:t>Appendix 1</w:t>
      </w:r>
      <w:r w:rsidRPr="006274A7">
        <w:rPr>
          <w:sz w:val="24"/>
          <w:szCs w:val="24"/>
        </w:rPr>
        <w:t xml:space="preserve">: </w:t>
      </w:r>
      <w:r w:rsidRPr="000B420A">
        <w:rPr>
          <w:b/>
          <w:bCs/>
          <w:sz w:val="24"/>
          <w:szCs w:val="24"/>
        </w:rPr>
        <w:t>Model settings for the data used in this paper</w:t>
      </w:r>
    </w:p>
    <w:p w14:paraId="62582FCA" w14:textId="77777777" w:rsidR="00517B38" w:rsidRDefault="00517B38" w:rsidP="00517B38">
      <w:pPr>
        <w:rPr>
          <w:sz w:val="32"/>
          <w:szCs w:val="32"/>
        </w:rPr>
      </w:pPr>
    </w:p>
    <w:p w14:paraId="6C2E3B96" w14:textId="77777777" w:rsidR="00517B38" w:rsidRPr="00A531F3" w:rsidRDefault="00517B38" w:rsidP="00517B38">
      <w:pPr>
        <w:pStyle w:val="ListParagraph"/>
        <w:numPr>
          <w:ilvl w:val="1"/>
          <w:numId w:val="1"/>
        </w:numPr>
        <w:rPr>
          <w:b/>
          <w:bCs/>
          <w:sz w:val="24"/>
          <w:szCs w:val="24"/>
        </w:rPr>
      </w:pPr>
      <w:r w:rsidRPr="00A531F3">
        <w:rPr>
          <w:b/>
          <w:bCs/>
          <w:sz w:val="24"/>
          <w:szCs w:val="24"/>
        </w:rPr>
        <w:t>Landscape</w:t>
      </w:r>
    </w:p>
    <w:p w14:paraId="44B0D637" w14:textId="77777777" w:rsidR="00517B38" w:rsidRDefault="00517B38" w:rsidP="00517B38">
      <w:pPr>
        <w:rPr>
          <w:sz w:val="24"/>
          <w:szCs w:val="24"/>
        </w:rPr>
      </w:pPr>
      <w:r>
        <w:rPr>
          <w:sz w:val="24"/>
          <w:szCs w:val="24"/>
        </w:rPr>
        <w:t xml:space="preserve">Small-patch landscapes consist of 121 squares, medium-patch landscape comprised 64 patches and large-patch landscape contained 25 patches. </w:t>
      </w:r>
    </w:p>
    <w:p w14:paraId="4F16C509" w14:textId="77777777" w:rsidR="00517B38" w:rsidRDefault="00517B38" w:rsidP="00517B38">
      <w:pPr>
        <w:rPr>
          <w:sz w:val="24"/>
          <w:szCs w:val="24"/>
        </w:rPr>
      </w:pPr>
      <w:r>
        <w:rPr>
          <w:sz w:val="24"/>
          <w:szCs w:val="24"/>
        </w:rPr>
        <w:t>The squares were randomly assigned and uniformly spaced with random habitat suitability values in 0.2 steps (five classes).  For example, a square patch may have a suitability defined by 0.2-0.4.  This means that an instance belonging to this class can have a value from 0.2 to 0.39.</w:t>
      </w:r>
    </w:p>
    <w:p w14:paraId="58A50333" w14:textId="10EE10E1" w:rsidR="003A56DF" w:rsidRPr="003A56DF" w:rsidRDefault="003A56DF" w:rsidP="003A56DF">
      <w:pPr>
        <w:pStyle w:val="MDPI71References"/>
        <w:numPr>
          <w:ilvl w:val="0"/>
          <w:numId w:val="0"/>
        </w:numPr>
        <w:spacing w:line="276" w:lineRule="auto"/>
        <w:rPr>
          <w:rFonts w:asciiTheme="minorHAnsi" w:eastAsiaTheme="minorEastAsia" w:hAnsiTheme="minorHAnsi" w:cstheme="minorBidi"/>
          <w:color w:val="auto"/>
          <w:kern w:val="0"/>
          <w:sz w:val="24"/>
          <w:szCs w:val="24"/>
          <w:lang w:eastAsia="en-US" w:bidi="ar-SA"/>
          <w14:ligatures w14:val="none"/>
        </w:rPr>
      </w:pPr>
      <w:r w:rsidRPr="003A56DF">
        <w:rPr>
          <w:rFonts w:asciiTheme="minorHAnsi" w:eastAsiaTheme="minorEastAsia" w:hAnsiTheme="minorHAnsi" w:cstheme="minorBidi"/>
          <w:color w:val="auto"/>
          <w:kern w:val="0"/>
          <w:sz w:val="24"/>
          <w:szCs w:val="24"/>
          <w:lang w:eastAsia="en-US" w:bidi="ar-SA"/>
          <w14:ligatures w14:val="none"/>
        </w:rPr>
        <w:t>Connectivity and heterogeneity. 121 patches of five different suitability categories (actual values are random) create</w:t>
      </w:r>
      <w:r>
        <w:rPr>
          <w:rFonts w:asciiTheme="minorHAnsi" w:eastAsiaTheme="minorEastAsia" w:hAnsiTheme="minorHAnsi" w:cstheme="minorBidi"/>
          <w:color w:val="auto"/>
          <w:kern w:val="0"/>
          <w:sz w:val="24"/>
          <w:szCs w:val="24"/>
          <w:lang w:eastAsia="en-US" w:bidi="ar-SA"/>
          <w14:ligatures w14:val="none"/>
        </w:rPr>
        <w:t xml:space="preserve"> a heterogeneous</w:t>
      </w:r>
      <w:r w:rsidRPr="003A56DF">
        <w:rPr>
          <w:rFonts w:asciiTheme="minorHAnsi" w:eastAsiaTheme="minorEastAsia" w:hAnsiTheme="minorHAnsi" w:cstheme="minorBidi"/>
          <w:color w:val="auto"/>
          <w:kern w:val="0"/>
          <w:sz w:val="24"/>
          <w:szCs w:val="24"/>
          <w:lang w:eastAsia="en-US" w:bidi="ar-SA"/>
          <w14:ligatures w14:val="none"/>
        </w:rPr>
        <w:t xml:space="preserve"> habitat</w:t>
      </w:r>
      <w:r>
        <w:rPr>
          <w:rFonts w:asciiTheme="minorHAnsi" w:eastAsiaTheme="minorEastAsia" w:hAnsiTheme="minorHAnsi" w:cstheme="minorBidi"/>
          <w:color w:val="auto"/>
          <w:kern w:val="0"/>
          <w:sz w:val="24"/>
          <w:szCs w:val="24"/>
          <w:lang w:eastAsia="en-US" w:bidi="ar-SA"/>
          <w14:ligatures w14:val="none"/>
        </w:rPr>
        <w:t xml:space="preserve"> (Fig. S1)</w:t>
      </w:r>
      <w:r w:rsidRPr="003A56DF">
        <w:rPr>
          <w:rFonts w:asciiTheme="minorHAnsi" w:eastAsiaTheme="minorEastAsia" w:hAnsiTheme="minorHAnsi" w:cstheme="minorBidi"/>
          <w:color w:val="auto"/>
          <w:kern w:val="0"/>
          <w:sz w:val="24"/>
          <w:szCs w:val="24"/>
          <w:lang w:eastAsia="en-US" w:bidi="ar-SA"/>
          <w14:ligatures w14:val="none"/>
        </w:rPr>
        <w:t>. Note that some patches of the same color are connected to one or more other patches of the same color</w:t>
      </w:r>
      <w:r>
        <w:rPr>
          <w:rFonts w:asciiTheme="minorHAnsi" w:eastAsiaTheme="minorEastAsia" w:hAnsiTheme="minorHAnsi" w:cstheme="minorBidi"/>
          <w:color w:val="auto"/>
          <w:kern w:val="0"/>
          <w:sz w:val="24"/>
          <w:szCs w:val="24"/>
          <w:lang w:eastAsia="en-US" w:bidi="ar-SA"/>
          <w14:ligatures w14:val="none"/>
        </w:rPr>
        <w:t xml:space="preserve"> when they are adjacent to them. Vertex contact does not imply connection because individuals move across the patch boundary at the right angle only</w:t>
      </w:r>
      <w:r w:rsidRPr="003A56DF">
        <w:rPr>
          <w:rFonts w:asciiTheme="minorHAnsi" w:eastAsiaTheme="minorEastAsia" w:hAnsiTheme="minorHAnsi" w:cstheme="minorBidi"/>
          <w:color w:val="auto"/>
          <w:kern w:val="0"/>
          <w:sz w:val="24"/>
          <w:szCs w:val="24"/>
          <w:lang w:eastAsia="en-US" w:bidi="ar-SA"/>
          <w14:ligatures w14:val="none"/>
        </w:rPr>
        <w:t xml:space="preserve">. For example, 22 dark green patches are connected. The software identifies all the patches connected and reports it separately by habitat suitability class for each landscape and each replicate. A total relative number of connected patches provides a rough approximate of connectivity. Also, note that clusters of connected patches become an obstacle to species dispersal using other habitat suitability </w:t>
      </w:r>
      <w:r w:rsidRPr="003A56DF">
        <w:rPr>
          <w:rFonts w:asciiTheme="minorHAnsi" w:eastAsiaTheme="minorEastAsia" w:hAnsiTheme="minorHAnsi" w:cstheme="minorBidi"/>
          <w:color w:val="auto"/>
          <w:kern w:val="0"/>
          <w:sz w:val="24"/>
          <w:szCs w:val="24"/>
          <w:lang w:eastAsia="en-US" w:bidi="ar-SA"/>
          <w14:ligatures w14:val="none"/>
        </w:rPr>
        <w:lastRenderedPageBreak/>
        <w:t xml:space="preserve">values. </w:t>
      </w:r>
      <w:r w:rsidR="003C66E1">
        <w:rPr>
          <w:rFonts w:asciiTheme="minorHAnsi" w:eastAsiaTheme="minorEastAsia" w:hAnsiTheme="minorHAnsi" w:cstheme="minorBidi"/>
          <w:color w:val="auto"/>
          <w:kern w:val="0"/>
          <w:sz w:val="24"/>
          <w:szCs w:val="24"/>
          <w:lang w:eastAsia="en-US" w:bidi="ar-SA"/>
          <w14:ligatures w14:val="none"/>
        </w:rPr>
        <w:t>The same c</w:t>
      </w:r>
      <w:r w:rsidRPr="003A56DF">
        <w:rPr>
          <w:rFonts w:asciiTheme="minorHAnsi" w:eastAsiaTheme="minorEastAsia" w:hAnsiTheme="minorHAnsi" w:cstheme="minorBidi"/>
          <w:color w:val="auto"/>
          <w:kern w:val="0"/>
          <w:sz w:val="24"/>
          <w:szCs w:val="24"/>
          <w:lang w:eastAsia="en-US" w:bidi="ar-SA"/>
          <w14:ligatures w14:val="none"/>
        </w:rPr>
        <w:t xml:space="preserve">olor dots indicate individuals of </w:t>
      </w:r>
      <w:r w:rsidR="003C66E1">
        <w:rPr>
          <w:rFonts w:asciiTheme="minorHAnsi" w:eastAsiaTheme="minorEastAsia" w:hAnsiTheme="minorHAnsi" w:cstheme="minorBidi"/>
          <w:color w:val="auto"/>
          <w:kern w:val="0"/>
          <w:sz w:val="24"/>
          <w:szCs w:val="24"/>
          <w:lang w:eastAsia="en-US" w:bidi="ar-SA"/>
          <w14:ligatures w14:val="none"/>
        </w:rPr>
        <w:t>one</w:t>
      </w:r>
      <w:r w:rsidRPr="003A56DF">
        <w:rPr>
          <w:rFonts w:asciiTheme="minorHAnsi" w:eastAsiaTheme="minorEastAsia" w:hAnsiTheme="minorHAnsi" w:cstheme="minorBidi"/>
          <w:color w:val="auto"/>
          <w:kern w:val="0"/>
          <w:sz w:val="24"/>
          <w:szCs w:val="24"/>
          <w:lang w:eastAsia="en-US" w:bidi="ar-SA"/>
          <w14:ligatures w14:val="none"/>
        </w:rPr>
        <w:t xml:space="preserve"> species</w:t>
      </w:r>
      <w:r w:rsidR="003C66E1">
        <w:rPr>
          <w:rFonts w:asciiTheme="minorHAnsi" w:eastAsiaTheme="minorEastAsia" w:hAnsiTheme="minorHAnsi" w:cstheme="minorBidi"/>
          <w:color w:val="auto"/>
          <w:kern w:val="0"/>
          <w:sz w:val="24"/>
          <w:szCs w:val="24"/>
          <w:lang w:eastAsia="en-US" w:bidi="ar-SA"/>
          <w14:ligatures w14:val="none"/>
        </w:rPr>
        <w:t>, with each species possessing a unique color</w:t>
      </w:r>
      <w:r w:rsidRPr="003A56DF">
        <w:rPr>
          <w:rFonts w:asciiTheme="minorHAnsi" w:eastAsiaTheme="minorEastAsia" w:hAnsiTheme="minorHAnsi" w:cstheme="minorBidi"/>
          <w:color w:val="auto"/>
          <w:kern w:val="0"/>
          <w:sz w:val="24"/>
          <w:szCs w:val="24"/>
          <w:lang w:eastAsia="en-US" w:bidi="ar-SA"/>
          <w14:ligatures w14:val="none"/>
        </w:rPr>
        <w:t xml:space="preserve"> (see </w:t>
      </w:r>
      <w:r w:rsidR="003C66E1">
        <w:rPr>
          <w:rFonts w:asciiTheme="minorHAnsi" w:eastAsiaTheme="minorEastAsia" w:hAnsiTheme="minorHAnsi" w:cstheme="minorBidi"/>
          <w:color w:val="auto"/>
          <w:kern w:val="0"/>
          <w:sz w:val="24"/>
          <w:szCs w:val="24"/>
          <w:lang w:eastAsia="en-US" w:bidi="ar-SA"/>
          <w14:ligatures w14:val="none"/>
        </w:rPr>
        <w:t>Fig</w:t>
      </w:r>
      <w:r w:rsidRPr="003A56DF">
        <w:rPr>
          <w:rFonts w:asciiTheme="minorHAnsi" w:eastAsiaTheme="minorEastAsia" w:hAnsiTheme="minorHAnsi" w:cstheme="minorBidi"/>
          <w:color w:val="auto"/>
          <w:kern w:val="0"/>
          <w:sz w:val="24"/>
          <w:szCs w:val="24"/>
          <w:lang w:eastAsia="en-US" w:bidi="ar-SA"/>
          <w14:ligatures w14:val="none"/>
        </w:rPr>
        <w:t>ure</w:t>
      </w:r>
      <w:r w:rsidR="003C66E1">
        <w:rPr>
          <w:rFonts w:asciiTheme="minorHAnsi" w:eastAsiaTheme="minorEastAsia" w:hAnsiTheme="minorHAnsi" w:cstheme="minorBidi"/>
          <w:color w:val="auto"/>
          <w:kern w:val="0"/>
          <w:sz w:val="24"/>
          <w:szCs w:val="24"/>
          <w:lang w:eastAsia="en-US" w:bidi="ar-SA"/>
          <w14:ligatures w14:val="none"/>
        </w:rPr>
        <w:t xml:space="preserve"> S2</w:t>
      </w:r>
      <w:r w:rsidRPr="003A56DF">
        <w:rPr>
          <w:rFonts w:asciiTheme="minorHAnsi" w:eastAsiaTheme="minorEastAsia" w:hAnsiTheme="minorHAnsi" w:cstheme="minorBidi"/>
          <w:color w:val="auto"/>
          <w:kern w:val="0"/>
          <w:sz w:val="24"/>
          <w:szCs w:val="24"/>
          <w:lang w:eastAsia="en-US" w:bidi="ar-SA"/>
          <w14:ligatures w14:val="none"/>
        </w:rPr>
        <w:t>).</w:t>
      </w:r>
    </w:p>
    <w:p w14:paraId="4D78967D" w14:textId="77777777" w:rsidR="003A56DF" w:rsidRDefault="003A56DF" w:rsidP="003A56DF">
      <w:pPr>
        <w:rPr>
          <w:sz w:val="24"/>
          <w:szCs w:val="24"/>
        </w:rPr>
      </w:pPr>
    </w:p>
    <w:p w14:paraId="74460E04" w14:textId="77777777" w:rsidR="003A56DF" w:rsidRDefault="003A56DF" w:rsidP="003A56DF">
      <w:pPr>
        <w:pStyle w:val="MDPI71References"/>
        <w:numPr>
          <w:ilvl w:val="0"/>
          <w:numId w:val="0"/>
        </w:numPr>
        <w:ind w:left="425" w:hanging="425"/>
      </w:pPr>
    </w:p>
    <w:p w14:paraId="43334585" w14:textId="77777777" w:rsidR="003A56DF" w:rsidRDefault="003A56DF" w:rsidP="003A56DF">
      <w:pPr>
        <w:pStyle w:val="MDPI71References"/>
        <w:keepNext/>
        <w:numPr>
          <w:ilvl w:val="0"/>
          <w:numId w:val="0"/>
        </w:numPr>
        <w:ind w:left="425" w:hanging="425"/>
        <w:jc w:val="center"/>
      </w:pPr>
      <w:r w:rsidRPr="005A503B">
        <w:rPr>
          <w:noProof/>
        </w:rPr>
        <w:drawing>
          <wp:inline distT="0" distB="0" distL="0" distR="0" wp14:anchorId="0BDB481F" wp14:editId="63E54250">
            <wp:extent cx="3401067" cy="3378927"/>
            <wp:effectExtent l="0" t="0" r="8890" b="0"/>
            <wp:docPr id="8090055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5587" name="Picture 1" descr="A screenshot of a computer screen&#10;&#10;Description automatically generated"/>
                    <pic:cNvPicPr/>
                  </pic:nvPicPr>
                  <pic:blipFill>
                    <a:blip r:embed="rId5"/>
                    <a:stretch>
                      <a:fillRect/>
                    </a:stretch>
                  </pic:blipFill>
                  <pic:spPr>
                    <a:xfrm>
                      <a:off x="0" y="0"/>
                      <a:ext cx="3451423" cy="3428955"/>
                    </a:xfrm>
                    <a:prstGeom prst="rect">
                      <a:avLst/>
                    </a:prstGeom>
                  </pic:spPr>
                </pic:pic>
              </a:graphicData>
            </a:graphic>
          </wp:inline>
        </w:drawing>
      </w:r>
    </w:p>
    <w:p w14:paraId="11EAB806" w14:textId="77777777" w:rsidR="003A56DF" w:rsidRDefault="003A56DF" w:rsidP="003A56DF">
      <w:pPr>
        <w:pStyle w:val="Caption"/>
        <w:jc w:val="both"/>
      </w:pPr>
    </w:p>
    <w:p w14:paraId="3E94AEFB" w14:textId="7A0D3949" w:rsidR="003A56DF" w:rsidRDefault="003A56DF" w:rsidP="003A56DF">
      <w:pPr>
        <w:pStyle w:val="Caption"/>
        <w:jc w:val="both"/>
      </w:pPr>
      <w:r w:rsidRPr="003A56DF">
        <w:rPr>
          <w:sz w:val="24"/>
          <w:szCs w:val="24"/>
        </w:rPr>
        <w:t>Figure S</w:t>
      </w:r>
      <w:r w:rsidRPr="003A56DF">
        <w:rPr>
          <w:sz w:val="24"/>
          <w:szCs w:val="24"/>
        </w:rPr>
        <w:fldChar w:fldCharType="begin"/>
      </w:r>
      <w:r w:rsidRPr="003A56DF">
        <w:rPr>
          <w:sz w:val="24"/>
          <w:szCs w:val="24"/>
        </w:rPr>
        <w:instrText xml:space="preserve"> SEQ Figure \* ARABIC </w:instrText>
      </w:r>
      <w:r w:rsidRPr="003A56DF">
        <w:rPr>
          <w:sz w:val="24"/>
          <w:szCs w:val="24"/>
        </w:rPr>
        <w:fldChar w:fldCharType="separate"/>
      </w:r>
      <w:r w:rsidR="00882D5D">
        <w:rPr>
          <w:noProof/>
          <w:sz w:val="24"/>
          <w:szCs w:val="24"/>
        </w:rPr>
        <w:t>1</w:t>
      </w:r>
      <w:r w:rsidRPr="003A56DF">
        <w:rPr>
          <w:sz w:val="24"/>
          <w:szCs w:val="24"/>
        </w:rPr>
        <w:fldChar w:fldCharType="end"/>
      </w:r>
      <w:r w:rsidRPr="003A56DF">
        <w:rPr>
          <w:sz w:val="24"/>
          <w:szCs w:val="24"/>
        </w:rPr>
        <w:t xml:space="preserve">. </w:t>
      </w:r>
      <w:r w:rsidRPr="003C66E1">
        <w:rPr>
          <w:color w:val="auto"/>
          <w:sz w:val="24"/>
          <w:szCs w:val="24"/>
        </w:rPr>
        <w:t xml:space="preserve">A snapshot of </w:t>
      </w:r>
      <w:r w:rsidR="00FB2B37">
        <w:rPr>
          <w:color w:val="auto"/>
          <w:sz w:val="24"/>
          <w:szCs w:val="24"/>
        </w:rPr>
        <w:t xml:space="preserve">one of </w:t>
      </w:r>
      <w:r w:rsidRPr="003C66E1">
        <w:rPr>
          <w:color w:val="auto"/>
          <w:sz w:val="24"/>
          <w:szCs w:val="24"/>
        </w:rPr>
        <w:t>the initial</w:t>
      </w:r>
      <w:r w:rsidR="00FB2B37">
        <w:rPr>
          <w:color w:val="auto"/>
          <w:sz w:val="24"/>
          <w:szCs w:val="24"/>
        </w:rPr>
        <w:t xml:space="preserve"> 30</w:t>
      </w:r>
      <w:r w:rsidRPr="003C66E1">
        <w:rPr>
          <w:color w:val="auto"/>
          <w:sz w:val="24"/>
          <w:szCs w:val="24"/>
        </w:rPr>
        <w:t xml:space="preserve"> random setup</w:t>
      </w:r>
      <w:r w:rsidR="00FB2B37">
        <w:rPr>
          <w:color w:val="auto"/>
          <w:sz w:val="24"/>
          <w:szCs w:val="24"/>
        </w:rPr>
        <w:t>s</w:t>
      </w:r>
      <w:r w:rsidRPr="003C66E1">
        <w:rPr>
          <w:color w:val="auto"/>
          <w:sz w:val="24"/>
          <w:szCs w:val="24"/>
        </w:rPr>
        <w:t xml:space="preserve"> </w:t>
      </w:r>
      <w:r w:rsidR="003C66E1" w:rsidRPr="003C66E1">
        <w:rPr>
          <w:color w:val="auto"/>
          <w:sz w:val="24"/>
          <w:szCs w:val="24"/>
        </w:rPr>
        <w:t>for</w:t>
      </w:r>
      <w:r w:rsidRPr="003C66E1">
        <w:rPr>
          <w:color w:val="auto"/>
          <w:sz w:val="24"/>
          <w:szCs w:val="24"/>
        </w:rPr>
        <w:t xml:space="preserve"> a simulation</w:t>
      </w:r>
      <w:r w:rsidR="003C66E1" w:rsidRPr="003C66E1">
        <w:rPr>
          <w:color w:val="auto"/>
          <w:sz w:val="24"/>
          <w:szCs w:val="24"/>
        </w:rPr>
        <w:t xml:space="preserve"> before it started</w:t>
      </w:r>
      <w:r w:rsidRPr="003C66E1">
        <w:rPr>
          <w:color w:val="auto"/>
          <w:sz w:val="24"/>
          <w:szCs w:val="24"/>
        </w:rPr>
        <w:t xml:space="preserve"> (</w:t>
      </w:r>
      <w:r w:rsidR="00FB2B37">
        <w:rPr>
          <w:color w:val="auto"/>
          <w:sz w:val="24"/>
          <w:szCs w:val="24"/>
        </w:rPr>
        <w:t>small patches</w:t>
      </w:r>
      <w:r w:rsidRPr="003C66E1">
        <w:rPr>
          <w:color w:val="auto"/>
          <w:sz w:val="24"/>
          <w:szCs w:val="24"/>
        </w:rPr>
        <w:t>)</w:t>
      </w:r>
      <w:r w:rsidR="003C66E1" w:rsidRPr="003C66E1">
        <w:rPr>
          <w:color w:val="auto"/>
          <w:sz w:val="24"/>
          <w:szCs w:val="24"/>
        </w:rPr>
        <w:t xml:space="preserve">. </w:t>
      </w:r>
      <w:r w:rsidR="00FB2B37">
        <w:rPr>
          <w:color w:val="auto"/>
          <w:sz w:val="24"/>
          <w:szCs w:val="24"/>
        </w:rPr>
        <w:t>The small n</w:t>
      </w:r>
      <w:r w:rsidR="003C66E1" w:rsidRPr="003C66E1">
        <w:rPr>
          <w:color w:val="auto"/>
          <w:sz w:val="24"/>
          <w:szCs w:val="24"/>
        </w:rPr>
        <w:t xml:space="preserve">umbers in the lower right patch corners </w:t>
      </w:r>
      <w:r w:rsidR="00FB2B37">
        <w:rPr>
          <w:color w:val="auto"/>
          <w:sz w:val="24"/>
          <w:szCs w:val="24"/>
        </w:rPr>
        <w:t xml:space="preserve">provide information on </w:t>
      </w:r>
      <w:r w:rsidR="003C66E1" w:rsidRPr="003C66E1">
        <w:rPr>
          <w:color w:val="auto"/>
          <w:sz w:val="24"/>
          <w:szCs w:val="24"/>
        </w:rPr>
        <w:t xml:space="preserve"> habitat suitability assigned to a patch in a particular run</w:t>
      </w:r>
      <w:r w:rsidR="00FB2B37">
        <w:rPr>
          <w:color w:val="auto"/>
          <w:sz w:val="24"/>
          <w:szCs w:val="24"/>
        </w:rPr>
        <w:t>.</w:t>
      </w:r>
    </w:p>
    <w:p w14:paraId="6909B304" w14:textId="77777777" w:rsidR="003A56DF" w:rsidRDefault="003A56DF" w:rsidP="003A56DF">
      <w:pPr>
        <w:pStyle w:val="MDPI71References"/>
        <w:numPr>
          <w:ilvl w:val="0"/>
          <w:numId w:val="0"/>
        </w:numPr>
        <w:ind w:left="425" w:hanging="425"/>
      </w:pPr>
    </w:p>
    <w:p w14:paraId="6EAFD13F" w14:textId="77777777" w:rsidR="00517B38" w:rsidRPr="00A531F3" w:rsidRDefault="00517B38" w:rsidP="00517B38">
      <w:pPr>
        <w:pStyle w:val="ListParagraph"/>
        <w:numPr>
          <w:ilvl w:val="1"/>
          <w:numId w:val="1"/>
        </w:numPr>
        <w:rPr>
          <w:b/>
          <w:bCs/>
          <w:sz w:val="24"/>
          <w:szCs w:val="24"/>
        </w:rPr>
      </w:pPr>
      <w:r w:rsidRPr="00A531F3">
        <w:rPr>
          <w:b/>
          <w:bCs/>
          <w:sz w:val="24"/>
          <w:szCs w:val="24"/>
        </w:rPr>
        <w:t>Species specialization</w:t>
      </w:r>
    </w:p>
    <w:p w14:paraId="69FB4B48" w14:textId="77777777" w:rsidR="00517B38" w:rsidRDefault="00517B38" w:rsidP="00517B38">
      <w:pPr>
        <w:rPr>
          <w:b/>
          <w:bCs/>
          <w:sz w:val="24"/>
          <w:szCs w:val="24"/>
        </w:rPr>
      </w:pPr>
      <w:r>
        <w:rPr>
          <w:sz w:val="24"/>
          <w:szCs w:val="24"/>
        </w:rPr>
        <w:t>Species specialization followed a similar approach to that used in defining landscape patches.  Each species had a randomly assigned specialization value. When this value matched a habitat suitability value, an individual arriving at a patch would gain the energy necessary for survival, reproduction, and movement. Other patches would not provide this energy, and an individual would risk running out of energy, with death being an eventual consequence.</w:t>
      </w:r>
      <w:r w:rsidRPr="009B30CD">
        <w:rPr>
          <w:b/>
          <w:bCs/>
          <w:sz w:val="24"/>
          <w:szCs w:val="24"/>
        </w:rPr>
        <w:t xml:space="preserve"> </w:t>
      </w:r>
    </w:p>
    <w:p w14:paraId="27C79561" w14:textId="77777777" w:rsidR="00517B38" w:rsidRPr="00A531F3" w:rsidRDefault="00517B38" w:rsidP="00517B38">
      <w:pPr>
        <w:pStyle w:val="ListParagraph"/>
        <w:numPr>
          <w:ilvl w:val="1"/>
          <w:numId w:val="1"/>
        </w:numPr>
        <w:rPr>
          <w:b/>
          <w:bCs/>
          <w:sz w:val="24"/>
          <w:szCs w:val="24"/>
        </w:rPr>
      </w:pPr>
      <w:r w:rsidRPr="00A531F3">
        <w:rPr>
          <w:b/>
          <w:bCs/>
          <w:sz w:val="24"/>
          <w:szCs w:val="24"/>
        </w:rPr>
        <w:t>Species interactions</w:t>
      </w:r>
    </w:p>
    <w:p w14:paraId="2EBA6728" w14:textId="788BA486" w:rsidR="00517B38" w:rsidRPr="005922B7" w:rsidRDefault="00517B38" w:rsidP="00517B38">
      <w:pPr>
        <w:rPr>
          <w:sz w:val="24"/>
          <w:szCs w:val="24"/>
        </w:rPr>
      </w:pPr>
      <w:r w:rsidRPr="00F2249E">
        <w:rPr>
          <w:sz w:val="24"/>
          <w:szCs w:val="24"/>
        </w:rPr>
        <w:t>The interactions occurring in this model are between individual</w:t>
      </w:r>
      <w:r>
        <w:rPr>
          <w:sz w:val="24"/>
          <w:szCs w:val="24"/>
        </w:rPr>
        <w:t>s belonging to different</w:t>
      </w:r>
      <w:r w:rsidRPr="00F2249E">
        <w:rPr>
          <w:sz w:val="24"/>
          <w:szCs w:val="24"/>
        </w:rPr>
        <w:t xml:space="preserve"> species (e.g.</w:t>
      </w:r>
      <w:r>
        <w:rPr>
          <w:sz w:val="24"/>
          <w:szCs w:val="24"/>
        </w:rPr>
        <w:t>, species 1 and species 2) as well as categories of species (e.g.,</w:t>
      </w:r>
      <w:r w:rsidRPr="00F2249E">
        <w:rPr>
          <w:sz w:val="24"/>
          <w:szCs w:val="24"/>
        </w:rPr>
        <w:t xml:space="preserve"> specialists and generalists). We used the command ‘in-</w:t>
      </w:r>
      <w:proofErr w:type="gramStart"/>
      <w:r w:rsidRPr="00F2249E">
        <w:rPr>
          <w:sz w:val="24"/>
          <w:szCs w:val="24"/>
        </w:rPr>
        <w:t>radius’</w:t>
      </w:r>
      <w:proofErr w:type="gramEnd"/>
      <w:r w:rsidRPr="00F2249E">
        <w:rPr>
          <w:sz w:val="24"/>
          <w:szCs w:val="24"/>
        </w:rPr>
        <w:t xml:space="preserve"> to designate </w:t>
      </w:r>
      <w:r w:rsidR="00EF26D8">
        <w:rPr>
          <w:sz w:val="24"/>
          <w:szCs w:val="24"/>
        </w:rPr>
        <w:t>the largest distance</w:t>
      </w:r>
      <w:r w:rsidRPr="00F2249E">
        <w:rPr>
          <w:sz w:val="24"/>
          <w:szCs w:val="24"/>
        </w:rPr>
        <w:t xml:space="preserve"> </w:t>
      </w:r>
      <w:r w:rsidR="00EF26D8">
        <w:rPr>
          <w:sz w:val="24"/>
          <w:szCs w:val="24"/>
        </w:rPr>
        <w:lastRenderedPageBreak/>
        <w:t>allowing individuals to</w:t>
      </w:r>
      <w:r w:rsidRPr="00F2249E">
        <w:rPr>
          <w:sz w:val="24"/>
          <w:szCs w:val="24"/>
        </w:rPr>
        <w:t xml:space="preserve"> ‘interact’ with others. </w:t>
      </w:r>
      <w:r w:rsidRPr="005922B7">
        <w:rPr>
          <w:sz w:val="24"/>
          <w:szCs w:val="24"/>
        </w:rPr>
        <w:t xml:space="preserve">Species interactions </w:t>
      </w:r>
      <w:r>
        <w:rPr>
          <w:sz w:val="24"/>
          <w:szCs w:val="24"/>
        </w:rPr>
        <w:t>were set to High. Under this setting, ten predefined species had positive interactions with ten other species and negative interactions with another set of ten species. All other inter-specific encounters had either no or negative effects on both species depending on the amount of patch energy and the energetic status of individuals of each species on a given patch. Individuals of the same species use the same resources and thus can be limited by intraspecific competition.</w:t>
      </w:r>
    </w:p>
    <w:p w14:paraId="401436DC" w14:textId="77777777" w:rsidR="00517B38" w:rsidRPr="00A531F3" w:rsidRDefault="00517B38" w:rsidP="00517B38">
      <w:pPr>
        <w:pStyle w:val="ListParagraph"/>
        <w:numPr>
          <w:ilvl w:val="1"/>
          <w:numId w:val="1"/>
        </w:numPr>
        <w:rPr>
          <w:b/>
          <w:bCs/>
          <w:sz w:val="24"/>
          <w:szCs w:val="24"/>
        </w:rPr>
      </w:pPr>
      <w:r w:rsidRPr="00A531F3">
        <w:rPr>
          <w:b/>
          <w:bCs/>
          <w:sz w:val="24"/>
          <w:szCs w:val="24"/>
        </w:rPr>
        <w:t>Dispersal</w:t>
      </w:r>
    </w:p>
    <w:p w14:paraId="62895AC7" w14:textId="7D425BDA" w:rsidR="00517B38" w:rsidRPr="001715EB" w:rsidRDefault="00517B38" w:rsidP="00517B38">
      <w:pPr>
        <w:rPr>
          <w:sz w:val="24"/>
          <w:szCs w:val="24"/>
        </w:rPr>
      </w:pPr>
      <w:r w:rsidRPr="001715EB">
        <w:rPr>
          <w:sz w:val="24"/>
          <w:szCs w:val="24"/>
        </w:rPr>
        <w:t xml:space="preserve">The </w:t>
      </w:r>
      <w:r>
        <w:rPr>
          <w:sz w:val="24"/>
          <w:szCs w:val="24"/>
        </w:rPr>
        <w:t xml:space="preserve">simulations used the setting of High. This setting involved a movement </w:t>
      </w:r>
      <w:r w:rsidR="00626968">
        <w:rPr>
          <w:sz w:val="24"/>
          <w:szCs w:val="24"/>
        </w:rPr>
        <w:t>of 50% of all individuals per simulation step,</w:t>
      </w:r>
      <w:r>
        <w:rPr>
          <w:sz w:val="24"/>
          <w:szCs w:val="24"/>
        </w:rPr>
        <w:t xml:space="preserve"> </w:t>
      </w:r>
      <w:r w:rsidR="00626968">
        <w:rPr>
          <w:sz w:val="24"/>
          <w:szCs w:val="24"/>
        </w:rPr>
        <w:t xml:space="preserve">random </w:t>
      </w:r>
      <w:r>
        <w:rPr>
          <w:sz w:val="24"/>
          <w:szCs w:val="24"/>
        </w:rPr>
        <w:t>direction for two steps (in practice, two steps may result in a distance of two patches, one patch, or a return trip), with</w:t>
      </w:r>
      <w:r w:rsidR="00626968">
        <w:rPr>
          <w:sz w:val="24"/>
          <w:szCs w:val="24"/>
        </w:rPr>
        <w:t xml:space="preserve"> fixed energetic</w:t>
      </w:r>
      <w:r>
        <w:rPr>
          <w:sz w:val="24"/>
          <w:szCs w:val="24"/>
        </w:rPr>
        <w:t xml:space="preserve"> costs and benefits from visiting patches of different resources and species composition. During the dispersal, the species with randomly assigned specialization values less than 0.5 </w:t>
      </w:r>
      <w:r w:rsidR="00626968">
        <w:rPr>
          <w:sz w:val="24"/>
          <w:szCs w:val="24"/>
        </w:rPr>
        <w:t>expend</w:t>
      </w:r>
      <w:r>
        <w:rPr>
          <w:sz w:val="24"/>
          <w:szCs w:val="24"/>
        </w:rPr>
        <w:t xml:space="preserve"> one energy unit, and the remaining species lose two units.</w:t>
      </w:r>
      <w:r w:rsidR="00626968">
        <w:rPr>
          <w:sz w:val="24"/>
          <w:szCs w:val="24"/>
        </w:rPr>
        <w:t xml:space="preserve"> The discount was necessary to stabilize the default performance of the model and avoid a quick loss of specialist species</w:t>
      </w:r>
      <w:r w:rsidR="003C012B">
        <w:rPr>
          <w:sz w:val="24"/>
          <w:szCs w:val="24"/>
        </w:rPr>
        <w:t xml:space="preserve"> due to a smaller supply and greater</w:t>
      </w:r>
      <w:r w:rsidR="00F8720F">
        <w:rPr>
          <w:sz w:val="24"/>
          <w:szCs w:val="24"/>
        </w:rPr>
        <w:t xml:space="preserve"> relative</w:t>
      </w:r>
      <w:r w:rsidR="003C012B">
        <w:rPr>
          <w:sz w:val="24"/>
          <w:szCs w:val="24"/>
        </w:rPr>
        <w:t xml:space="preserve"> distances among the patches they </w:t>
      </w:r>
      <w:r w:rsidR="00F8720F">
        <w:rPr>
          <w:sz w:val="24"/>
          <w:szCs w:val="24"/>
        </w:rPr>
        <w:t>must reach</w:t>
      </w:r>
      <w:r w:rsidR="003C012B">
        <w:rPr>
          <w:sz w:val="24"/>
          <w:szCs w:val="24"/>
        </w:rPr>
        <w:t xml:space="preserve"> to survive.</w:t>
      </w:r>
    </w:p>
    <w:p w14:paraId="4A6C81B9" w14:textId="49CCD4D3" w:rsidR="00517B38" w:rsidRDefault="003C66E1" w:rsidP="003C66E1">
      <w:pPr>
        <w:pStyle w:val="ListParagraph"/>
        <w:numPr>
          <w:ilvl w:val="1"/>
          <w:numId w:val="1"/>
        </w:numPr>
        <w:rPr>
          <w:b/>
          <w:bCs/>
          <w:sz w:val="24"/>
          <w:szCs w:val="24"/>
        </w:rPr>
      </w:pPr>
      <w:r>
        <w:rPr>
          <w:b/>
          <w:bCs/>
          <w:sz w:val="24"/>
          <w:szCs w:val="24"/>
        </w:rPr>
        <w:t>Model runs</w:t>
      </w:r>
    </w:p>
    <w:p w14:paraId="79AC1BB2" w14:textId="6FE25982" w:rsidR="003C66E1" w:rsidRPr="003C66E1" w:rsidRDefault="006D4317" w:rsidP="00626968">
      <w:pPr>
        <w:pStyle w:val="MDPI71References"/>
        <w:numPr>
          <w:ilvl w:val="0"/>
          <w:numId w:val="0"/>
        </w:numPr>
        <w:spacing w:line="276" w:lineRule="auto"/>
        <w:ind w:firstLine="25"/>
        <w:rPr>
          <w:rFonts w:asciiTheme="minorHAnsi" w:eastAsiaTheme="minorEastAsia" w:hAnsiTheme="minorHAnsi" w:cstheme="minorBidi"/>
          <w:color w:val="auto"/>
          <w:kern w:val="0"/>
          <w:sz w:val="24"/>
          <w:szCs w:val="24"/>
          <w:lang w:eastAsia="en-US" w:bidi="ar-SA"/>
          <w14:ligatures w14:val="none"/>
        </w:rPr>
      </w:pPr>
      <w:r w:rsidRPr="006B4BEA">
        <w:rPr>
          <w:noProof/>
        </w:rPr>
        <w:drawing>
          <wp:anchor distT="0" distB="0" distL="114300" distR="114300" simplePos="0" relativeHeight="251659264" behindDoc="0" locked="0" layoutInCell="1" allowOverlap="1" wp14:anchorId="44A3BF69" wp14:editId="21821763">
            <wp:simplePos x="0" y="0"/>
            <wp:positionH relativeFrom="column">
              <wp:posOffset>2208179</wp:posOffset>
            </wp:positionH>
            <wp:positionV relativeFrom="paragraph">
              <wp:posOffset>100938</wp:posOffset>
            </wp:positionV>
            <wp:extent cx="3881120" cy="3268345"/>
            <wp:effectExtent l="0" t="0" r="5080" b="8255"/>
            <wp:wrapSquare wrapText="bothSides"/>
            <wp:docPr id="233896879" name="Picture 1" descr="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96879" name="Picture 1" descr="A graph of different colored lines"/>
                    <pic:cNvPicPr/>
                  </pic:nvPicPr>
                  <pic:blipFill>
                    <a:blip r:embed="rId6" cstate="print">
                      <a:extLst>
                        <a:ext uri="{BEBA8EAE-BF5A-486C-A8C5-ECC9F3942E4B}">
                          <a14:imgProps xmlns:a14="http://schemas.microsoft.com/office/drawing/2010/main">
                            <a14:imgLayer r:embed="rId7">
                              <a14:imgEffect>
                                <a14:sharpenSoften amount="47000"/>
                              </a14:imgEffect>
                            </a14:imgLayer>
                          </a14:imgProps>
                        </a:ext>
                        <a:ext uri="{28A0092B-C50C-407E-A947-70E740481C1C}">
                          <a14:useLocalDpi xmlns:a14="http://schemas.microsoft.com/office/drawing/2010/main" val="0"/>
                        </a:ext>
                      </a:extLst>
                    </a:blip>
                    <a:stretch>
                      <a:fillRect/>
                    </a:stretch>
                  </pic:blipFill>
                  <pic:spPr>
                    <a:xfrm>
                      <a:off x="0" y="0"/>
                      <a:ext cx="3881120" cy="3268345"/>
                    </a:xfrm>
                    <a:prstGeom prst="rect">
                      <a:avLst/>
                    </a:prstGeom>
                  </pic:spPr>
                </pic:pic>
              </a:graphicData>
            </a:graphic>
            <wp14:sizeRelH relativeFrom="page">
              <wp14:pctWidth>0</wp14:pctWidth>
            </wp14:sizeRelH>
            <wp14:sizeRelV relativeFrom="page">
              <wp14:pctHeight>0</wp14:pctHeight>
            </wp14:sizeRelV>
          </wp:anchor>
        </w:drawing>
      </w:r>
      <w:r w:rsidR="003C66E1" w:rsidRPr="003C66E1">
        <w:rPr>
          <w:rFonts w:asciiTheme="minorHAnsi" w:eastAsiaTheme="minorEastAsia" w:hAnsiTheme="minorHAnsi" w:cstheme="minorBidi"/>
          <w:color w:val="auto"/>
          <w:kern w:val="0"/>
          <w:sz w:val="24"/>
          <w:szCs w:val="24"/>
          <w:lang w:eastAsia="en-US" w:bidi="ar-SA"/>
          <w14:ligatures w14:val="none"/>
        </w:rPr>
        <w:t xml:space="preserve">An example of a simulation. The initial </w:t>
      </w:r>
      <w:r w:rsidR="003C66E1">
        <w:rPr>
          <w:rFonts w:asciiTheme="minorHAnsi" w:eastAsiaTheme="minorEastAsia" w:hAnsiTheme="minorHAnsi" w:cstheme="minorBidi"/>
          <w:color w:val="auto"/>
          <w:kern w:val="0"/>
          <w:sz w:val="24"/>
          <w:szCs w:val="24"/>
          <w:lang w:eastAsia="en-US" w:bidi="ar-SA"/>
          <w14:ligatures w14:val="none"/>
        </w:rPr>
        <w:t xml:space="preserve">combined </w:t>
      </w:r>
      <w:r w:rsidR="003C66E1" w:rsidRPr="003C66E1">
        <w:rPr>
          <w:rFonts w:asciiTheme="minorHAnsi" w:eastAsiaTheme="minorEastAsia" w:hAnsiTheme="minorHAnsi" w:cstheme="minorBidi"/>
          <w:color w:val="auto"/>
          <w:kern w:val="0"/>
          <w:sz w:val="24"/>
          <w:szCs w:val="24"/>
          <w:lang w:eastAsia="en-US" w:bidi="ar-SA"/>
          <w14:ligatures w14:val="none"/>
        </w:rPr>
        <w:t xml:space="preserve">population of all species was 500, with a carrying capacity set at 700. The final population </w:t>
      </w:r>
      <w:r w:rsidR="003C66E1">
        <w:rPr>
          <w:rFonts w:asciiTheme="minorHAnsi" w:eastAsiaTheme="minorEastAsia" w:hAnsiTheme="minorHAnsi" w:cstheme="minorBidi"/>
          <w:color w:val="auto"/>
          <w:kern w:val="0"/>
          <w:sz w:val="24"/>
          <w:szCs w:val="24"/>
          <w:lang w:eastAsia="en-US" w:bidi="ar-SA"/>
          <w14:ligatures w14:val="none"/>
        </w:rPr>
        <w:t xml:space="preserve">after the simulation shown in Figure S2 </w:t>
      </w:r>
      <w:r w:rsidR="003C66E1" w:rsidRPr="003C66E1">
        <w:rPr>
          <w:rFonts w:asciiTheme="minorHAnsi" w:eastAsiaTheme="minorEastAsia" w:hAnsiTheme="minorHAnsi" w:cstheme="minorBidi"/>
          <w:color w:val="auto"/>
          <w:kern w:val="0"/>
          <w:sz w:val="24"/>
          <w:szCs w:val="24"/>
          <w:lang w:eastAsia="en-US" w:bidi="ar-SA"/>
          <w14:ligatures w14:val="none"/>
        </w:rPr>
        <w:t>was 635, and the number of steps was 500. A typical pattern involve</w:t>
      </w:r>
      <w:r w:rsidR="003C66E1">
        <w:rPr>
          <w:rFonts w:asciiTheme="minorHAnsi" w:eastAsiaTheme="minorEastAsia" w:hAnsiTheme="minorHAnsi" w:cstheme="minorBidi"/>
          <w:color w:val="auto"/>
          <w:kern w:val="0"/>
          <w:sz w:val="24"/>
          <w:szCs w:val="24"/>
          <w:lang w:eastAsia="en-US" w:bidi="ar-SA"/>
          <w14:ligatures w14:val="none"/>
        </w:rPr>
        <w:t>d</w:t>
      </w:r>
      <w:r w:rsidR="003C66E1" w:rsidRPr="003C66E1">
        <w:rPr>
          <w:rFonts w:asciiTheme="minorHAnsi" w:eastAsiaTheme="minorEastAsia" w:hAnsiTheme="minorHAnsi" w:cstheme="minorBidi"/>
          <w:color w:val="auto"/>
          <w:kern w:val="0"/>
          <w:sz w:val="24"/>
          <w:szCs w:val="24"/>
          <w:lang w:eastAsia="en-US" w:bidi="ar-SA"/>
          <w14:ligatures w14:val="none"/>
        </w:rPr>
        <w:t xml:space="preserve"> the early loss of a portion of species, an increase in the abundance of others, and a general stabilization of the populations. The final numbers were used in the analyses.</w:t>
      </w:r>
      <w:r w:rsidR="00FB2B37">
        <w:rPr>
          <w:rFonts w:asciiTheme="minorHAnsi" w:eastAsiaTheme="minorEastAsia" w:hAnsiTheme="minorHAnsi" w:cstheme="minorBidi"/>
          <w:color w:val="auto"/>
          <w:kern w:val="0"/>
          <w:sz w:val="24"/>
          <w:szCs w:val="24"/>
          <w:lang w:eastAsia="en-US" w:bidi="ar-SA"/>
          <w14:ligatures w14:val="none"/>
        </w:rPr>
        <w:t xml:space="preserve"> Species and assigned colors appear on the right.</w:t>
      </w:r>
    </w:p>
    <w:p w14:paraId="737959B3" w14:textId="0D6B7E8B" w:rsidR="003C66E1" w:rsidRDefault="003C66E1" w:rsidP="003C66E1">
      <w:pPr>
        <w:ind w:firstLine="720"/>
        <w:rPr>
          <w:b/>
          <w:bCs/>
          <w:sz w:val="24"/>
          <w:szCs w:val="24"/>
        </w:rPr>
      </w:pPr>
    </w:p>
    <w:p w14:paraId="0E71182C" w14:textId="523A771A" w:rsidR="00FB2B37" w:rsidRPr="003C66E1" w:rsidRDefault="006D4317" w:rsidP="003C66E1">
      <w:pPr>
        <w:ind w:firstLine="720"/>
        <w:rPr>
          <w:b/>
          <w:bCs/>
          <w:sz w:val="24"/>
          <w:szCs w:val="24"/>
        </w:rPr>
      </w:pPr>
      <w:r>
        <w:rPr>
          <w:noProof/>
        </w:rPr>
        <w:lastRenderedPageBreak/>
        <mc:AlternateContent>
          <mc:Choice Requires="wps">
            <w:drawing>
              <wp:inline distT="0" distB="0" distL="0" distR="0" wp14:anchorId="27F7F9C3" wp14:editId="606DA502">
                <wp:extent cx="5716905" cy="797668"/>
                <wp:effectExtent l="0" t="0" r="0" b="2540"/>
                <wp:docPr id="1867522733" name="Text Box 1"/>
                <wp:cNvGraphicFramePr/>
                <a:graphic xmlns:a="http://schemas.openxmlformats.org/drawingml/2006/main">
                  <a:graphicData uri="http://schemas.microsoft.com/office/word/2010/wordprocessingShape">
                    <wps:wsp>
                      <wps:cNvSpPr txBox="1"/>
                      <wps:spPr>
                        <a:xfrm>
                          <a:off x="0" y="0"/>
                          <a:ext cx="5716905" cy="797668"/>
                        </a:xfrm>
                        <a:prstGeom prst="rect">
                          <a:avLst/>
                        </a:prstGeom>
                        <a:solidFill>
                          <a:prstClr val="white"/>
                        </a:solidFill>
                        <a:ln>
                          <a:noFill/>
                        </a:ln>
                      </wps:spPr>
                      <wps:txbx>
                        <w:txbxContent>
                          <w:p w14:paraId="23035757" w14:textId="77777777" w:rsidR="006D4317" w:rsidRPr="00882D5D" w:rsidRDefault="006D4317" w:rsidP="006D4317">
                            <w:pPr>
                              <w:pStyle w:val="Caption"/>
                              <w:rPr>
                                <w:rFonts w:ascii="Palatino Linotype" w:eastAsia="Times New Roman" w:hAnsi="Palatino Linotype" w:cs="Times New Roman"/>
                                <w:noProof/>
                                <w:color w:val="000000"/>
                                <w:sz w:val="24"/>
                                <w:szCs w:val="24"/>
                                <w:lang w:eastAsia="de-DE" w:bidi="en-US"/>
                              </w:rPr>
                            </w:pPr>
                            <w:r w:rsidRPr="00882D5D">
                              <w:rPr>
                                <w:sz w:val="24"/>
                                <w:szCs w:val="24"/>
                              </w:rPr>
                              <w:t xml:space="preserve">Figure </w:t>
                            </w:r>
                            <w:r w:rsidRPr="00882D5D">
                              <w:rPr>
                                <w:sz w:val="24"/>
                                <w:szCs w:val="24"/>
                              </w:rPr>
                              <w:fldChar w:fldCharType="begin"/>
                            </w:r>
                            <w:r w:rsidRPr="00882D5D">
                              <w:rPr>
                                <w:sz w:val="24"/>
                                <w:szCs w:val="24"/>
                              </w:rPr>
                              <w:instrText xml:space="preserve"> SEQ Figure \* ARABIC </w:instrText>
                            </w:r>
                            <w:r w:rsidRPr="00882D5D">
                              <w:rPr>
                                <w:sz w:val="24"/>
                                <w:szCs w:val="24"/>
                              </w:rPr>
                              <w:fldChar w:fldCharType="separate"/>
                            </w:r>
                            <w:r w:rsidRPr="00882D5D">
                              <w:rPr>
                                <w:noProof/>
                                <w:sz w:val="24"/>
                                <w:szCs w:val="24"/>
                              </w:rPr>
                              <w:t>2</w:t>
                            </w:r>
                            <w:r w:rsidRPr="00882D5D">
                              <w:rPr>
                                <w:sz w:val="24"/>
                                <w:szCs w:val="24"/>
                              </w:rPr>
                              <w:fldChar w:fldCharType="end"/>
                            </w:r>
                            <w:r w:rsidRPr="00882D5D">
                              <w:rPr>
                                <w:sz w:val="24"/>
                                <w:szCs w:val="24"/>
                              </w:rPr>
                              <w:t>. A typical graph observed during the simulations of 50 species in a landscape (small patches shown). Note the high</w:t>
                            </w:r>
                            <w:r>
                              <w:rPr>
                                <w:sz w:val="24"/>
                                <w:szCs w:val="24"/>
                              </w:rPr>
                              <w:t>e</w:t>
                            </w:r>
                            <w:r w:rsidRPr="00882D5D">
                              <w:rPr>
                                <w:sz w:val="24"/>
                                <w:szCs w:val="24"/>
                              </w:rPr>
                              <w:t>st population value is under 1</w:t>
                            </w:r>
                            <w:r>
                              <w:rPr>
                                <w:sz w:val="24"/>
                                <w:szCs w:val="24"/>
                              </w:rPr>
                              <w:t>5</w:t>
                            </w:r>
                            <w:r w:rsidRPr="00882D5D">
                              <w:rPr>
                                <w:sz w:val="24"/>
                                <w:szCs w:val="24"/>
                              </w:rPr>
                              <w:t>0 individuals (species 16)</w:t>
                            </w:r>
                            <w:r>
                              <w:rPr>
                                <w:sz w:val="24"/>
                                <w:szCs w:val="24"/>
                              </w:rPr>
                              <w:t xml:space="preserve">, with significant lower mean abundance of surviving 11 species of about 70 individuals.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7F7F9C3" id="_x0000_t202" coordsize="21600,21600" o:spt="202" path="m,l,21600r21600,l21600,xe">
                <v:stroke joinstyle="miter"/>
                <v:path gradientshapeok="t" o:connecttype="rect"/>
              </v:shapetype>
              <v:shape id="Text Box 1" o:spid="_x0000_s1026" type="#_x0000_t202" style="width:450.15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" stroked="f">
                <v:textbox inset="0,0,0,0">
                  <w:txbxContent>
                    <w:p w14:paraId="23035757" w14:textId="77777777" w:rsidR="006D4317" w:rsidRPr="00882D5D" w:rsidRDefault="006D4317" w:rsidP="006D4317">
                      <w:pPr>
                        <w:pStyle w:val="Caption"/>
                        <w:rPr>
                          <w:rFonts w:ascii="Palatino Linotype" w:eastAsia="Times New Roman" w:hAnsi="Palatino Linotype" w:cs="Times New Roman"/>
                          <w:noProof/>
                          <w:color w:val="000000"/>
                          <w:sz w:val="24"/>
                          <w:szCs w:val="24"/>
                          <w:lang w:eastAsia="de-DE" w:bidi="en-US"/>
                        </w:rPr>
                      </w:pPr>
                      <w:r w:rsidRPr="00882D5D">
                        <w:rPr>
                          <w:sz w:val="24"/>
                          <w:szCs w:val="24"/>
                        </w:rPr>
                        <w:t xml:space="preserve">Figure </w:t>
                      </w:r>
                      <w:r w:rsidRPr="00882D5D">
                        <w:rPr>
                          <w:sz w:val="24"/>
                          <w:szCs w:val="24"/>
                        </w:rPr>
                        <w:fldChar w:fldCharType="begin"/>
                      </w:r>
                      <w:r w:rsidRPr="00882D5D">
                        <w:rPr>
                          <w:sz w:val="24"/>
                          <w:szCs w:val="24"/>
                        </w:rPr>
                        <w:instrText xml:space="preserve"> SEQ Figure \* ARABIC </w:instrText>
                      </w:r>
                      <w:r w:rsidRPr="00882D5D">
                        <w:rPr>
                          <w:sz w:val="24"/>
                          <w:szCs w:val="24"/>
                        </w:rPr>
                        <w:fldChar w:fldCharType="separate"/>
                      </w:r>
                      <w:r w:rsidRPr="00882D5D">
                        <w:rPr>
                          <w:noProof/>
                          <w:sz w:val="24"/>
                          <w:szCs w:val="24"/>
                        </w:rPr>
                        <w:t>2</w:t>
                      </w:r>
                      <w:r w:rsidRPr="00882D5D">
                        <w:rPr>
                          <w:sz w:val="24"/>
                          <w:szCs w:val="24"/>
                        </w:rPr>
                        <w:fldChar w:fldCharType="end"/>
                      </w:r>
                      <w:r w:rsidRPr="00882D5D">
                        <w:rPr>
                          <w:sz w:val="24"/>
                          <w:szCs w:val="24"/>
                        </w:rPr>
                        <w:t>. A typical graph observed during the simulations of 50 species in a landscape (small patches shown). Note the high</w:t>
                      </w:r>
                      <w:r>
                        <w:rPr>
                          <w:sz w:val="24"/>
                          <w:szCs w:val="24"/>
                        </w:rPr>
                        <w:t>e</w:t>
                      </w:r>
                      <w:r w:rsidRPr="00882D5D">
                        <w:rPr>
                          <w:sz w:val="24"/>
                          <w:szCs w:val="24"/>
                        </w:rPr>
                        <w:t>st population value is under 1</w:t>
                      </w:r>
                      <w:r>
                        <w:rPr>
                          <w:sz w:val="24"/>
                          <w:szCs w:val="24"/>
                        </w:rPr>
                        <w:t>5</w:t>
                      </w:r>
                      <w:r w:rsidRPr="00882D5D">
                        <w:rPr>
                          <w:sz w:val="24"/>
                          <w:szCs w:val="24"/>
                        </w:rPr>
                        <w:t>0 individuals (species 16)</w:t>
                      </w:r>
                      <w:r>
                        <w:rPr>
                          <w:sz w:val="24"/>
                          <w:szCs w:val="24"/>
                        </w:rPr>
                        <w:t xml:space="preserve">, with significant lower mean abundance of surviving 11 species of about 70 individuals. </w:t>
                      </w:r>
                    </w:p>
                  </w:txbxContent>
                </v:textbox>
                <w10:anchorlock/>
              </v:shape>
            </w:pict>
          </mc:Fallback>
        </mc:AlternateContent>
      </w:r>
    </w:p>
    <w:p w14:paraId="3FB97298" w14:textId="17E80B5E" w:rsidR="00517B38" w:rsidRDefault="00517B38" w:rsidP="00FB2B37">
      <w:pPr>
        <w:ind w:firstLine="720"/>
        <w:rPr>
          <w:sz w:val="24"/>
          <w:szCs w:val="24"/>
        </w:rPr>
      </w:pPr>
      <w:r>
        <w:rPr>
          <w:b/>
          <w:bCs/>
          <w:sz w:val="24"/>
          <w:szCs w:val="24"/>
        </w:rPr>
        <w:t>Additional model information files are available in the accompanying metadata section of the project deposited in the McMaster University Dataverse</w:t>
      </w:r>
      <w:r w:rsidR="00FB2B37">
        <w:rPr>
          <w:b/>
          <w:bCs/>
          <w:sz w:val="24"/>
          <w:szCs w:val="24"/>
        </w:rPr>
        <w:t xml:space="preserve"> (with a link provided in the manuscript)</w:t>
      </w:r>
      <w:r>
        <w:rPr>
          <w:b/>
          <w:bCs/>
          <w:sz w:val="24"/>
          <w:szCs w:val="24"/>
        </w:rPr>
        <w:t>.</w:t>
      </w:r>
    </w:p>
    <w:p w14:paraId="1E0A072A" w14:textId="77777777" w:rsidR="00517B38" w:rsidRDefault="00517B38"/>
    <w:sectPr w:rsidR="00517B38" w:rsidSect="00882D5D">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849E2"/>
    <w:multiLevelType w:val="multilevel"/>
    <w:tmpl w:val="DE7E4C2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B468F5"/>
    <w:multiLevelType w:val="hybridMultilevel"/>
    <w:tmpl w:val="607AA858"/>
    <w:lvl w:ilvl="0" w:tplc="83FE4430">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733238">
    <w:abstractNumId w:val="0"/>
  </w:num>
  <w:num w:numId="2" w16cid:durableId="1837915376">
    <w:abstractNumId w:val="1"/>
  </w:num>
  <w:num w:numId="3" w16cid:durableId="2014599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0sjQyMDIxMDIzMrVU0lEKTi0uzszPAykwqgUAdYSS0CwAAAA="/>
  </w:docVars>
  <w:rsids>
    <w:rsidRoot w:val="00517B38"/>
    <w:rsid w:val="00247A0B"/>
    <w:rsid w:val="003A56DF"/>
    <w:rsid w:val="003C012B"/>
    <w:rsid w:val="003C66E1"/>
    <w:rsid w:val="004C452B"/>
    <w:rsid w:val="00517B38"/>
    <w:rsid w:val="00626968"/>
    <w:rsid w:val="00657155"/>
    <w:rsid w:val="006D4317"/>
    <w:rsid w:val="00882D5D"/>
    <w:rsid w:val="008F2616"/>
    <w:rsid w:val="00B01440"/>
    <w:rsid w:val="00D22288"/>
    <w:rsid w:val="00EF26D8"/>
    <w:rsid w:val="00F8720F"/>
    <w:rsid w:val="00FB2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6F8C6"/>
  <w15:chartTrackingRefBased/>
  <w15:docId w15:val="{C07F6E79-A1FC-4F11-8CC7-60511A4F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B38"/>
    <w:pPr>
      <w:spacing w:line="300"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517B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7B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7B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7B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7B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7B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7B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7B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7B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7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7B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7B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7B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7B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7B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7B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7B38"/>
    <w:rPr>
      <w:rFonts w:eastAsiaTheme="majorEastAsia" w:cstheme="majorBidi"/>
      <w:color w:val="272727" w:themeColor="text1" w:themeTint="D8"/>
    </w:rPr>
  </w:style>
  <w:style w:type="paragraph" w:styleId="Title">
    <w:name w:val="Title"/>
    <w:basedOn w:val="Normal"/>
    <w:next w:val="Normal"/>
    <w:link w:val="TitleChar"/>
    <w:uiPriority w:val="10"/>
    <w:qFormat/>
    <w:rsid w:val="00517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7B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7B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7B38"/>
    <w:pPr>
      <w:spacing w:before="160"/>
      <w:jc w:val="center"/>
    </w:pPr>
    <w:rPr>
      <w:i/>
      <w:iCs/>
      <w:color w:val="404040" w:themeColor="text1" w:themeTint="BF"/>
    </w:rPr>
  </w:style>
  <w:style w:type="character" w:customStyle="1" w:styleId="QuoteChar">
    <w:name w:val="Quote Char"/>
    <w:basedOn w:val="DefaultParagraphFont"/>
    <w:link w:val="Quote"/>
    <w:uiPriority w:val="29"/>
    <w:rsid w:val="00517B38"/>
    <w:rPr>
      <w:i/>
      <w:iCs/>
      <w:color w:val="404040" w:themeColor="text1" w:themeTint="BF"/>
    </w:rPr>
  </w:style>
  <w:style w:type="paragraph" w:styleId="ListParagraph">
    <w:name w:val="List Paragraph"/>
    <w:basedOn w:val="Normal"/>
    <w:uiPriority w:val="34"/>
    <w:qFormat/>
    <w:rsid w:val="00517B38"/>
    <w:pPr>
      <w:ind w:left="720"/>
      <w:contextualSpacing/>
    </w:pPr>
  </w:style>
  <w:style w:type="character" w:styleId="IntenseEmphasis">
    <w:name w:val="Intense Emphasis"/>
    <w:basedOn w:val="DefaultParagraphFont"/>
    <w:uiPriority w:val="21"/>
    <w:qFormat/>
    <w:rsid w:val="00517B38"/>
    <w:rPr>
      <w:i/>
      <w:iCs/>
      <w:color w:val="0F4761" w:themeColor="accent1" w:themeShade="BF"/>
    </w:rPr>
  </w:style>
  <w:style w:type="paragraph" w:styleId="IntenseQuote">
    <w:name w:val="Intense Quote"/>
    <w:basedOn w:val="Normal"/>
    <w:next w:val="Normal"/>
    <w:link w:val="IntenseQuoteChar"/>
    <w:uiPriority w:val="30"/>
    <w:qFormat/>
    <w:rsid w:val="00517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7B38"/>
    <w:rPr>
      <w:i/>
      <w:iCs/>
      <w:color w:val="0F4761" w:themeColor="accent1" w:themeShade="BF"/>
    </w:rPr>
  </w:style>
  <w:style w:type="character" w:styleId="IntenseReference">
    <w:name w:val="Intense Reference"/>
    <w:basedOn w:val="DefaultParagraphFont"/>
    <w:uiPriority w:val="32"/>
    <w:qFormat/>
    <w:rsid w:val="00517B38"/>
    <w:rPr>
      <w:b/>
      <w:bCs/>
      <w:smallCaps/>
      <w:color w:val="0F4761" w:themeColor="accent1" w:themeShade="BF"/>
      <w:spacing w:val="5"/>
    </w:rPr>
  </w:style>
  <w:style w:type="character" w:styleId="Hyperlink">
    <w:name w:val="Hyperlink"/>
    <w:basedOn w:val="DefaultParagraphFont"/>
    <w:uiPriority w:val="99"/>
    <w:unhideWhenUsed/>
    <w:rsid w:val="00517B38"/>
    <w:rPr>
      <w:color w:val="0000FF"/>
      <w:u w:val="single"/>
    </w:rPr>
  </w:style>
  <w:style w:type="paragraph" w:customStyle="1" w:styleId="MDPI62BackMatter">
    <w:name w:val="MDPI_6.2_BackMatter"/>
    <w:qFormat/>
    <w:rsid w:val="00517B38"/>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character" w:styleId="FollowedHyperlink">
    <w:name w:val="FollowedHyperlink"/>
    <w:basedOn w:val="DefaultParagraphFont"/>
    <w:uiPriority w:val="99"/>
    <w:semiHidden/>
    <w:unhideWhenUsed/>
    <w:rsid w:val="00517B38"/>
    <w:rPr>
      <w:color w:val="96607D" w:themeColor="followedHyperlink"/>
      <w:u w:val="single"/>
    </w:rPr>
  </w:style>
  <w:style w:type="paragraph" w:customStyle="1" w:styleId="MDPI71References">
    <w:name w:val="MDPI_7.1_References"/>
    <w:qFormat/>
    <w:rsid w:val="003A56DF"/>
    <w:pPr>
      <w:numPr>
        <w:numId w:val="2"/>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paragraph" w:styleId="Caption">
    <w:name w:val="caption"/>
    <w:basedOn w:val="Normal"/>
    <w:next w:val="Normal"/>
    <w:uiPriority w:val="35"/>
    <w:unhideWhenUsed/>
    <w:qFormat/>
    <w:rsid w:val="003A56DF"/>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4</Pages>
  <Words>785</Words>
  <Characters>4246</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Kolasa, Jurek</dc:creator>
  <cp:keywords/>
  <dc:description/>
  <cp:lastModifiedBy>Kolasa, Jurek</cp:lastModifiedBy>
  <cp:revision>3</cp:revision>
  <dcterms:created xsi:type="dcterms:W3CDTF">2024-10-01T12:41:00Z</dcterms:created>
  <dcterms:modified xsi:type="dcterms:W3CDTF">2024-10-01T18:22:00Z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f89b2885bfd753e2dfbcb559db160b78697ad6655e3a9c0edcadfcfa68f621de</vt:lpwstr>
  </property>
</Properties>
</file>