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eTabelle2"/>
        <w:tblW w:w="8647" w:type="dxa"/>
        <w:tblLayout w:type="fixed"/>
        <w:tblLook w:val="04A0" w:firstRow="1" w:lastRow="0" w:firstColumn="1" w:lastColumn="0" w:noHBand="0" w:noVBand="1"/>
      </w:tblPr>
      <w:tblGrid>
        <w:gridCol w:w="421"/>
        <w:gridCol w:w="1280"/>
        <w:gridCol w:w="5954"/>
        <w:gridCol w:w="992"/>
      </w:tblGrid>
      <w:tr w:rsidR="00CA2B40" w:rsidRPr="00CA2B40" w14:paraId="01FF7CD3" w14:textId="77777777" w:rsidTr="007106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3ED012D9" w14:textId="77777777" w:rsidR="00CA2B40" w:rsidRPr="00CA2B40" w:rsidRDefault="00CA2B40" w:rsidP="00CA2B40">
            <w:pPr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hideMark/>
          </w:tcPr>
          <w:p w14:paraId="4F6FE4ED" w14:textId="29993CE6" w:rsidR="00CA2B40" w:rsidRPr="003C19CE" w:rsidRDefault="00E7210E" w:rsidP="00CA2B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bCs w:val="0"/>
                <w:caps/>
                <w:color w:val="000000"/>
                <w:sz w:val="18"/>
                <w:szCs w:val="18"/>
                <w:lang w:val="en-US" w:eastAsia="ru-RU"/>
              </w:rPr>
            </w:pPr>
            <w:r w:rsidRPr="003C19C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C</w:t>
            </w:r>
            <w:r w:rsidR="009E10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ountry</w:t>
            </w:r>
          </w:p>
        </w:tc>
        <w:tc>
          <w:tcPr>
            <w:tcW w:w="5954" w:type="dxa"/>
            <w:hideMark/>
          </w:tcPr>
          <w:p w14:paraId="12AE26A0" w14:textId="5D966AF4" w:rsidR="00CA2B40" w:rsidRPr="003C19CE" w:rsidRDefault="00CA2B40" w:rsidP="00CA2B4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bCs w:val="0"/>
                <w:caps/>
                <w:color w:val="000000"/>
                <w:sz w:val="18"/>
                <w:szCs w:val="18"/>
                <w:lang w:val="en-US" w:eastAsia="ru-RU"/>
              </w:rPr>
            </w:pPr>
            <w:r w:rsidRPr="003C19C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Key transversal sustainability competencies aligned with </w:t>
            </w:r>
            <w:r w:rsidR="009E10E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n</w:t>
            </w:r>
            <w:r w:rsidRPr="003C19C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ational curricula/education policies</w:t>
            </w:r>
          </w:p>
        </w:tc>
        <w:tc>
          <w:tcPr>
            <w:tcW w:w="992" w:type="dxa"/>
            <w:hideMark/>
          </w:tcPr>
          <w:p w14:paraId="3E0C8963" w14:textId="0A627DFA" w:rsidR="00CA2B40" w:rsidRPr="003C19CE" w:rsidRDefault="00CA2B40" w:rsidP="00CA2B4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 w:val="0"/>
                <w:bCs w:val="0"/>
                <w:caps/>
                <w:color w:val="000000"/>
                <w:sz w:val="18"/>
                <w:szCs w:val="18"/>
                <w:lang w:val="en-US" w:eastAsia="ru-RU"/>
              </w:rPr>
            </w:pPr>
            <w:r w:rsidRPr="003C19C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Number of papers</w:t>
            </w:r>
          </w:p>
        </w:tc>
      </w:tr>
      <w:tr w:rsidR="00CA2B40" w:rsidRPr="00CA2B40" w14:paraId="03D55324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416466AC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0" w:type="dxa"/>
            <w:hideMark/>
          </w:tcPr>
          <w:p w14:paraId="43C39AEB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Maldives</w:t>
            </w:r>
          </w:p>
        </w:tc>
        <w:tc>
          <w:tcPr>
            <w:tcW w:w="5954" w:type="dxa"/>
            <w:hideMark/>
          </w:tcPr>
          <w:p w14:paraId="1FEFBC4E" w14:textId="77777777" w:rsidR="00CA2B40" w:rsidRPr="00E7210E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E7210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Relevant documents: </w:t>
            </w:r>
          </w:p>
          <w:p w14:paraId="1EAB7BD9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National Curriculum Framework of Maldives (2005)</w:t>
            </w:r>
          </w:p>
          <w:p w14:paraId="2AC4C18C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Using sustainable practices</w:t>
            </w:r>
          </w:p>
          <w:p w14:paraId="2586EB8F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Thinking critically and creatively</w:t>
            </w:r>
          </w:p>
          <w:p w14:paraId="4EFFE133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Making meaning</w:t>
            </w:r>
          </w:p>
          <w:p w14:paraId="3F8AFF51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Using media and technology</w:t>
            </w:r>
          </w:p>
          <w:p w14:paraId="421B1053" w14:textId="79C5E060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Understanding and managing sel</w:t>
            </w:r>
            <w:r w:rsidR="0084239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f-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relating to people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3112A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[78]</w:t>
            </w:r>
          </w:p>
        </w:tc>
        <w:tc>
          <w:tcPr>
            <w:tcW w:w="992" w:type="dxa"/>
            <w:vMerge w:val="restart"/>
            <w:hideMark/>
          </w:tcPr>
          <w:p w14:paraId="234E09A9" w14:textId="77777777" w:rsidR="00CA2B40" w:rsidRPr="00CA2B40" w:rsidRDefault="00CA2B40" w:rsidP="00CA2B4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CA2B40" w:rsidRPr="00CA2B40" w14:paraId="2CDC5061" w14:textId="77777777" w:rsidTr="0071069B">
        <w:trPr>
          <w:trHeight w:val="31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29E34F24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80" w:type="dxa"/>
            <w:hideMark/>
          </w:tcPr>
          <w:p w14:paraId="105FE15C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Spain</w:t>
            </w:r>
          </w:p>
        </w:tc>
        <w:tc>
          <w:tcPr>
            <w:tcW w:w="5954" w:type="dxa"/>
            <w:hideMark/>
          </w:tcPr>
          <w:p w14:paraId="4CD4F63A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Relevant documents: </w:t>
            </w:r>
          </w:p>
          <w:p w14:paraId="0C4F44CD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Lucerne Declaration on Geographical Education for Sustainable Development (2007)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br/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Critical and complex thinking</w:t>
            </w:r>
          </w:p>
          <w:p w14:paraId="41B00E5A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Comprehension of different situations and perspectives</w:t>
            </w:r>
          </w:p>
          <w:p w14:paraId="1AA6ABD3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Collecting, organizing, evaluating and interpreting information</w:t>
            </w:r>
          </w:p>
          <w:p w14:paraId="591F8866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Personal initiative for introducing changes and improving trends</w:t>
            </w:r>
          </w:p>
          <w:p w14:paraId="10E5C3B4" w14:textId="6FCE51A8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Communicating ideas</w:t>
            </w:r>
          </w:p>
          <w:p w14:paraId="5B9A71AB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Evaluating alternatives</w:t>
            </w:r>
          </w:p>
          <w:p w14:paraId="1111F868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Problem solving skills</w:t>
            </w:r>
          </w:p>
          <w:p w14:paraId="0E18C697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Participating and cooperating in decision making </w:t>
            </w:r>
          </w:p>
          <w:p w14:paraId="59817653" w14:textId="63AD656C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Justifying and evaluating one’s own actions</w:t>
            </w:r>
          </w:p>
          <w:p w14:paraId="495552A0" w14:textId="177F5EBF" w:rsidR="00CA2B40" w:rsidRPr="000B48C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Planning the future, forecasting</w:t>
            </w:r>
            <w:r w:rsidR="003112A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0B48C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[87]</w:t>
            </w:r>
          </w:p>
        </w:tc>
        <w:tc>
          <w:tcPr>
            <w:tcW w:w="992" w:type="dxa"/>
            <w:vMerge/>
            <w:hideMark/>
          </w:tcPr>
          <w:p w14:paraId="694F938C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3600CFF9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1B047002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0" w:type="dxa"/>
            <w:hideMark/>
          </w:tcPr>
          <w:p w14:paraId="1449BD3E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South Korea</w:t>
            </w:r>
          </w:p>
        </w:tc>
        <w:tc>
          <w:tcPr>
            <w:tcW w:w="5954" w:type="dxa"/>
            <w:hideMark/>
          </w:tcPr>
          <w:p w14:paraId="624FB32B" w14:textId="77777777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Relevant documents:</w:t>
            </w:r>
          </w:p>
          <w:p w14:paraId="7F09B95C" w14:textId="77777777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Ministry of Education: Revised School Curriculum of the Republic of Korea (2009, 2015)</w:t>
            </w:r>
          </w:p>
          <w:p w14:paraId="180FA4F7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intellect-oriented domain (critical-thinking ability, creativity, problem-solving ability), </w:t>
            </w:r>
          </w:p>
          <w:p w14:paraId="3CF52123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personality-oriented domain (autonomy, ability to reflect, and environmental sensitivity), </w:t>
            </w:r>
          </w:p>
          <w:p w14:paraId="6BEDB60F" w14:textId="2DA5C09C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relationship-oriented domain (communication ability, ability to manage conflicts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) </w:t>
            </w:r>
            <w:r w:rsidR="000B48C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[15]</w:t>
            </w:r>
          </w:p>
        </w:tc>
        <w:tc>
          <w:tcPr>
            <w:tcW w:w="992" w:type="dxa"/>
            <w:vMerge/>
            <w:hideMark/>
          </w:tcPr>
          <w:p w14:paraId="196E42AE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42ACE8DB" w14:textId="77777777" w:rsidTr="0071069B">
        <w:trPr>
          <w:trHeight w:val="1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5837573A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80" w:type="dxa"/>
            <w:hideMark/>
          </w:tcPr>
          <w:p w14:paraId="5E1A28C1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Indonesia</w:t>
            </w:r>
          </w:p>
        </w:tc>
        <w:tc>
          <w:tcPr>
            <w:tcW w:w="5954" w:type="dxa"/>
            <w:hideMark/>
          </w:tcPr>
          <w:p w14:paraId="73AB6BB1" w14:textId="77777777" w:rsid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Relevant documents: </w:t>
            </w:r>
            <w:proofErr w:type="spellStart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Adiwiyata</w:t>
            </w:r>
            <w:proofErr w:type="spellEnd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- Green School program, Ministry of Education and Ministry of Environment (2006)</w:t>
            </w:r>
          </w:p>
          <w:p w14:paraId="2C9A6867" w14:textId="3F22BB7C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Environmental and social-cultural knowledge perspectives, attitudes, as obtained values, feelings of worry, and motivation for participation in environmental progress and protection, and awareness impact students’ </w:t>
            </w:r>
            <w:proofErr w:type="spellStart"/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behaviour</w:t>
            </w:r>
            <w:proofErr w:type="spellEnd"/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and contribute to their self-efficacy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59646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2C3C26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88</w:t>
            </w:r>
            <w:r w:rsidR="0059646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3AA40DA9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2F445047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7E6DF8F0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0" w:type="dxa"/>
            <w:hideMark/>
          </w:tcPr>
          <w:p w14:paraId="5BF41828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Germany</w:t>
            </w:r>
          </w:p>
        </w:tc>
        <w:tc>
          <w:tcPr>
            <w:tcW w:w="5954" w:type="dxa"/>
            <w:hideMark/>
          </w:tcPr>
          <w:p w14:paraId="2EB09BE4" w14:textId="77777777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Relevant documents: Curriculum Framework: Education for Sustainable Development / Global Development Education (2015)</w:t>
            </w:r>
          </w:p>
          <w:p w14:paraId="630AC47B" w14:textId="77777777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11 core competencies: </w:t>
            </w:r>
          </w:p>
          <w:p w14:paraId="3E4F91DF" w14:textId="1F0C45E9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Acquisition and processing of information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</w:r>
            <w:proofErr w:type="spellStart"/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Recognising</w:t>
            </w:r>
            <w:proofErr w:type="spellEnd"/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diversity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Analysis of global change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Differentiation between levels of action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Change of perspectives and empathy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Critical reflection and comment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Evaluation of development projects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Solidarity and shared responsibility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Understanding and conflict resolution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Ability to act in times of global change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>Participation und active involvement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2C3C26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F901C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77</w:t>
            </w:r>
            <w:r w:rsidR="002C3C26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0D9BDB9A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7E3D72" w14:paraId="3604428D" w14:textId="77777777" w:rsidTr="0071069B">
        <w:trPr>
          <w:trHeight w:val="29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6AC88982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1280" w:type="dxa"/>
            <w:hideMark/>
          </w:tcPr>
          <w:p w14:paraId="2A5038A3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Serbia, Montenegro, Croatia</w:t>
            </w:r>
          </w:p>
        </w:tc>
        <w:tc>
          <w:tcPr>
            <w:tcW w:w="5954" w:type="dxa"/>
            <w:hideMark/>
          </w:tcPr>
          <w:p w14:paraId="1A861B6D" w14:textId="77777777" w:rsid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Relevant documents: </w:t>
            </w:r>
          </w:p>
          <w:p w14:paraId="4E7DDD51" w14:textId="4DA05267" w:rsid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National Strategy for Sustainable Development of the Republic of Serbia, 2008.Guidelines on curricula for primary, secondary and grammar schools (Serbia), Methodological instructions for the implementation of the ESD program (Montenegro), 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\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Decision on the adoption of the curriculum for the interdisciplinary topic Sustainable development for primary and secondary schools (Croatia). </w:t>
            </w:r>
          </w:p>
          <w:p w14:paraId="62999B28" w14:textId="30118E26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The learning objectives for three national curricula emphasize the development of competencies such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as critical thinking, systemic thinking, joint decision-making, and imagining future scenarios, aimed at enabling students to contribute meaningfully to sustainable development and the achievement of the Sustainable Development Goals (SDGs).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F901C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F542E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90</w:t>
            </w:r>
            <w:r w:rsidR="00F901C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39E2347C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5E706BA0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5C79FC54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80" w:type="dxa"/>
            <w:hideMark/>
          </w:tcPr>
          <w:p w14:paraId="4ED20BF0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Malaysia</w:t>
            </w:r>
          </w:p>
        </w:tc>
        <w:tc>
          <w:tcPr>
            <w:tcW w:w="5954" w:type="dxa"/>
            <w:hideMark/>
          </w:tcPr>
          <w:p w14:paraId="0E06BDE9" w14:textId="77777777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Relevant documents: </w:t>
            </w:r>
          </w:p>
          <w:p w14:paraId="0F8DC071" w14:textId="77777777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The Green Skills Agreement, Australia, (2009) </w:t>
            </w:r>
          </w:p>
          <w:p w14:paraId="6B20E5D4" w14:textId="39681228" w:rsidR="00CA2B40" w:rsidRPr="00F542E5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Green Skills model: environmental awareness, green practices, learning skill, career development skill, STEM skill, entrepreneur skill, communication skill, interpersonal skill, self-management skill, intellect skill, attitude, knowledge and values</w:t>
            </w:r>
            <w:r w:rsidR="00F542E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F542E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[30, 68]</w:t>
            </w:r>
          </w:p>
        </w:tc>
        <w:tc>
          <w:tcPr>
            <w:tcW w:w="992" w:type="dxa"/>
            <w:vMerge/>
            <w:hideMark/>
          </w:tcPr>
          <w:p w14:paraId="681DE894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0190FA41" w14:textId="77777777" w:rsidTr="0071069B">
        <w:trPr>
          <w:trHeight w:val="1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19DDCE9D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80" w:type="dxa"/>
            <w:hideMark/>
          </w:tcPr>
          <w:p w14:paraId="6D4C2FAE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Spain</w:t>
            </w:r>
          </w:p>
        </w:tc>
        <w:tc>
          <w:tcPr>
            <w:tcW w:w="5954" w:type="dxa"/>
            <w:hideMark/>
          </w:tcPr>
          <w:p w14:paraId="2161204C" w14:textId="77777777" w:rsid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Relevant documents: </w:t>
            </w:r>
          </w:p>
          <w:p w14:paraId="0C83FE9C" w14:textId="77777777" w:rsid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LOMLOE (Organic Law Amending the Organic Law of Education), 2021.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National Plan for Adaptation to Climate Change 2021–2030, Spain</w:t>
            </w:r>
          </w:p>
          <w:p w14:paraId="1ECE0D77" w14:textId="57A1FE32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783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Seven operational scientific competencies for ESD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F542E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AC6D5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86</w:t>
            </w:r>
            <w:r w:rsidR="00F542E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61E74D65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CA2B40" w14:paraId="1FB2193C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31DD4BEF" w14:textId="77777777" w:rsidR="00CA2B40" w:rsidRPr="00CA2B40" w:rsidRDefault="00CA2B40" w:rsidP="00CA2B40">
            <w:pPr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280" w:type="dxa"/>
            <w:hideMark/>
          </w:tcPr>
          <w:p w14:paraId="11B6CBC5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ru-RU"/>
              </w:rPr>
              <w:t>Country</w:t>
            </w:r>
          </w:p>
        </w:tc>
        <w:tc>
          <w:tcPr>
            <w:tcW w:w="5954" w:type="dxa"/>
            <w:hideMark/>
          </w:tcPr>
          <w:p w14:paraId="2CB40F89" w14:textId="1CFFCBEF" w:rsidR="00CA2B40" w:rsidRPr="00CA2B40" w:rsidRDefault="00CA2B40" w:rsidP="00CA2B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Sustainability competencies, based on relevant </w:t>
            </w:r>
            <w:r w:rsidR="00E37DC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global/Eu</w:t>
            </w:r>
            <w:r w:rsidR="003B159D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ropean education</w:t>
            </w: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policy documents</w:t>
            </w:r>
          </w:p>
        </w:tc>
        <w:tc>
          <w:tcPr>
            <w:tcW w:w="992" w:type="dxa"/>
            <w:hideMark/>
          </w:tcPr>
          <w:p w14:paraId="12C4B721" w14:textId="58A92CDD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Number of papers</w:t>
            </w:r>
          </w:p>
        </w:tc>
      </w:tr>
      <w:tr w:rsidR="00CA2B40" w:rsidRPr="00CA2B40" w14:paraId="02712ED1" w14:textId="77777777" w:rsidTr="0071069B">
        <w:trPr>
          <w:trHeight w:val="1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0E7EE363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0" w:type="dxa"/>
            <w:hideMark/>
          </w:tcPr>
          <w:p w14:paraId="34E5FADC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Guatemala</w:t>
            </w:r>
          </w:p>
        </w:tc>
        <w:tc>
          <w:tcPr>
            <w:tcW w:w="5954" w:type="dxa"/>
            <w:hideMark/>
          </w:tcPr>
          <w:p w14:paraId="0CA587DB" w14:textId="77777777" w:rsid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Relevant documents: </w:t>
            </w:r>
          </w:p>
          <w:p w14:paraId="7D529322" w14:textId="6D6C296A" w:rsidR="00CA2B40" w:rsidRPr="00020DC3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Roadmap for Implementing the Global Action Programme on Education for Sustainable Development. </w:t>
            </w:r>
            <w:r w:rsidR="005D7FD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UNESCO, 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2014. 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br/>
              <w:t>Global Citizenship Education. Preparing Learners for the Challenges of the Twenty-First Century.</w:t>
            </w:r>
            <w:r w:rsidR="005D7FD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UNESCO,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2014. </w:t>
            </w:r>
          </w:p>
          <w:p w14:paraId="75D59A5B" w14:textId="4477F7AE" w:rsidR="00CA2B40" w:rsidRPr="00CA2B40" w:rsidRDefault="0078392E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783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S</w:t>
            </w:r>
            <w:r w:rsidR="00CA2B40" w:rsidRPr="00783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ustainability competences through Visual Thinking</w:t>
            </w:r>
            <w:r w:rsidR="00CA2B40"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AC6D5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B416B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14</w:t>
            </w:r>
            <w:r w:rsidR="00AC6D5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 w:val="restart"/>
            <w:hideMark/>
          </w:tcPr>
          <w:p w14:paraId="1E8F81BF" w14:textId="36DF39D5" w:rsidR="00CA2B40" w:rsidRPr="00E46DA5" w:rsidRDefault="00E46DA5" w:rsidP="00CA2B4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</w:tr>
      <w:tr w:rsidR="00CA2B40" w:rsidRPr="00303318" w14:paraId="2D5AE459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4B1DC4C4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80" w:type="dxa"/>
            <w:hideMark/>
          </w:tcPr>
          <w:p w14:paraId="50127FED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Spain</w:t>
            </w:r>
          </w:p>
        </w:tc>
        <w:tc>
          <w:tcPr>
            <w:tcW w:w="5954" w:type="dxa"/>
            <w:hideMark/>
          </w:tcPr>
          <w:p w14:paraId="2521D61D" w14:textId="77777777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Relevant documents:</w:t>
            </w:r>
          </w:p>
          <w:p w14:paraId="3376DAA7" w14:textId="43664236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Transforming Our World: The 2030 Agenda for Sustainable Development. </w:t>
            </w:r>
            <w:r w:rsidR="005D7FD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United Nations, 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2015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;</w:t>
            </w:r>
          </w:p>
          <w:p w14:paraId="2A66A0CE" w14:textId="3C81DEF6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International, E.C. Earth Charter, 2019</w:t>
            </w:r>
          </w:p>
          <w:p w14:paraId="3E33D2C2" w14:textId="74F570FF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78392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Scientific competence for ESD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4A327A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[16]</w:t>
            </w:r>
          </w:p>
          <w:p w14:paraId="70C28714" w14:textId="44AFE164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vMerge/>
            <w:hideMark/>
          </w:tcPr>
          <w:p w14:paraId="71C4FE40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19550C29" w14:textId="77777777" w:rsidTr="0071069B">
        <w:trPr>
          <w:trHeight w:val="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12F6F0FE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0" w:type="dxa"/>
            <w:hideMark/>
          </w:tcPr>
          <w:p w14:paraId="2687FEC4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South Korea</w:t>
            </w:r>
          </w:p>
        </w:tc>
        <w:tc>
          <w:tcPr>
            <w:tcW w:w="5954" w:type="dxa"/>
            <w:hideMark/>
          </w:tcPr>
          <w:p w14:paraId="64F0B03A" w14:textId="77777777" w:rsid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Relevant documents: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</w:p>
          <w:p w14:paraId="24F34896" w14:textId="77777777" w:rsid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Definition and Selection of Competencies Theoretical and Conceptual Foundations, OECD, 2001</w:t>
            </w:r>
          </w:p>
          <w:p w14:paraId="4A456B69" w14:textId="26D10B4C" w:rsidR="00D2583C" w:rsidRPr="00CA2B40" w:rsidRDefault="00D2583C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BE299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Key competencies in Environmental Education</w:t>
            </w:r>
            <w:r w:rsidR="00193F6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[15]</w:t>
            </w:r>
          </w:p>
        </w:tc>
        <w:tc>
          <w:tcPr>
            <w:tcW w:w="992" w:type="dxa"/>
            <w:vMerge/>
            <w:hideMark/>
          </w:tcPr>
          <w:p w14:paraId="64367C8D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48936E58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6EC039B0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80" w:type="dxa"/>
            <w:hideMark/>
          </w:tcPr>
          <w:p w14:paraId="5F720900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Germany</w:t>
            </w:r>
          </w:p>
        </w:tc>
        <w:tc>
          <w:tcPr>
            <w:tcW w:w="5954" w:type="dxa"/>
            <w:hideMark/>
          </w:tcPr>
          <w:p w14:paraId="4C255A77" w14:textId="102FAD6A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Relevant documents: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</w:p>
          <w:p w14:paraId="2CF1B5B2" w14:textId="77777777" w:rsid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Definition and Selection of Competencies Theoretical and Conceptual Foundations, OECD, 2001</w:t>
            </w:r>
          </w:p>
          <w:p w14:paraId="6908E43F" w14:textId="77777777" w:rsidR="00D2583C" w:rsidRDefault="00D2583C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BE299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Key competencies for and beyond sustainable consumption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AE3276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[13]</w:t>
            </w:r>
          </w:p>
          <w:p w14:paraId="34D02CC7" w14:textId="670940D4" w:rsidR="00322606" w:rsidRPr="00CA2B40" w:rsidRDefault="00322606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  <w:vMerge/>
            <w:hideMark/>
          </w:tcPr>
          <w:p w14:paraId="315297B9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222A6E" w14:paraId="4C6AB1BD" w14:textId="77777777" w:rsidTr="0071069B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5AFD1383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0" w:type="dxa"/>
            <w:hideMark/>
          </w:tcPr>
          <w:p w14:paraId="39E277DC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Chile</w:t>
            </w:r>
          </w:p>
        </w:tc>
        <w:tc>
          <w:tcPr>
            <w:tcW w:w="5954" w:type="dxa"/>
            <w:hideMark/>
          </w:tcPr>
          <w:p w14:paraId="1B13ED9E" w14:textId="151190D6" w:rsidR="00CA2B40" w:rsidRPr="00222A6E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Relevant documents:</w:t>
            </w:r>
            <w:r w:rsidR="00D2583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Education for Sustainable Development Goals. </w:t>
            </w:r>
            <w:r w:rsidR="00222A6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UNESCO, </w:t>
            </w:r>
            <w:r w:rsidRPr="00222A6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2017</w:t>
            </w:r>
          </w:p>
          <w:p w14:paraId="401D02A5" w14:textId="521CE8F2" w:rsidR="00D2583C" w:rsidRPr="00CA2B40" w:rsidRDefault="00D2583C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BE2995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Key competencies for SDGs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9064E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5678C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89</w:t>
            </w:r>
            <w:r w:rsidR="009064E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33FB57F9" w14:textId="77777777" w:rsidR="00CA2B40" w:rsidRPr="00222A6E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DE530E" w:rsidRPr="000359CE" w14:paraId="6B97E19A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625F5521" w14:textId="3CB6B0EE" w:rsidR="00DE530E" w:rsidRPr="00DE530E" w:rsidRDefault="00DE530E" w:rsidP="00CA2B40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280" w:type="dxa"/>
          </w:tcPr>
          <w:p w14:paraId="7E51BAE9" w14:textId="3412D47A" w:rsidR="00DE530E" w:rsidRPr="00D51120" w:rsidRDefault="00D5112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Malaysia</w:t>
            </w:r>
          </w:p>
        </w:tc>
        <w:tc>
          <w:tcPr>
            <w:tcW w:w="5954" w:type="dxa"/>
          </w:tcPr>
          <w:p w14:paraId="7CDF2B67" w14:textId="318A44C0" w:rsidR="00DE530E" w:rsidRDefault="00D5112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Relevant documents: </w:t>
            </w:r>
            <w:r w:rsidR="00A228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Skills for Green Jobs. </w:t>
            </w:r>
            <w:r w:rsidR="00BC55A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CEDEFOP</w:t>
            </w:r>
            <w:r w:rsidR="00A2287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, 2010.</w:t>
            </w:r>
          </w:p>
          <w:p w14:paraId="207C7A60" w14:textId="70C96601" w:rsidR="000359CE" w:rsidRPr="00CA2B40" w:rsidRDefault="000359CE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Green Skills 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[30, 68]</w:t>
            </w:r>
          </w:p>
        </w:tc>
        <w:tc>
          <w:tcPr>
            <w:tcW w:w="992" w:type="dxa"/>
          </w:tcPr>
          <w:p w14:paraId="626F86EB" w14:textId="77777777" w:rsidR="00DE530E" w:rsidRPr="000359CE" w:rsidRDefault="00DE530E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CA2B40" w14:paraId="1A8115A8" w14:textId="77777777" w:rsidTr="0071069B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34318809" w14:textId="77777777" w:rsidR="00CA2B40" w:rsidRPr="000359CE" w:rsidRDefault="00CA2B40" w:rsidP="00CA2B40">
            <w:pPr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val="en-US" w:eastAsia="ru-RU"/>
              </w:rPr>
            </w:pPr>
            <w:r w:rsidRPr="000359C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280" w:type="dxa"/>
            <w:hideMark/>
          </w:tcPr>
          <w:p w14:paraId="6B3C9C15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ru-RU"/>
              </w:rPr>
              <w:t>Country</w:t>
            </w:r>
          </w:p>
        </w:tc>
        <w:tc>
          <w:tcPr>
            <w:tcW w:w="5954" w:type="dxa"/>
            <w:hideMark/>
          </w:tcPr>
          <w:p w14:paraId="0F3CB12A" w14:textId="77777777" w:rsidR="00CA2B40" w:rsidRPr="00CA2B40" w:rsidRDefault="00CA2B40" w:rsidP="00CA2B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Domain-specific competencies (through the lens of school subjects or education domain)</w:t>
            </w:r>
          </w:p>
        </w:tc>
        <w:tc>
          <w:tcPr>
            <w:tcW w:w="992" w:type="dxa"/>
            <w:hideMark/>
          </w:tcPr>
          <w:p w14:paraId="26656283" w14:textId="7CDE1D02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Number of papers</w:t>
            </w:r>
          </w:p>
        </w:tc>
      </w:tr>
      <w:tr w:rsidR="00CA2B40" w:rsidRPr="00CA2B40" w14:paraId="0A905C90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65288E3E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0" w:type="dxa"/>
            <w:hideMark/>
          </w:tcPr>
          <w:p w14:paraId="5FE5D3E9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Spain</w:t>
            </w:r>
          </w:p>
        </w:tc>
        <w:tc>
          <w:tcPr>
            <w:tcW w:w="5954" w:type="dxa"/>
            <w:hideMark/>
          </w:tcPr>
          <w:p w14:paraId="0EFF875C" w14:textId="755CD87F" w:rsidR="00CA2B40" w:rsidRPr="00F11FBB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013AE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Geography/</w:t>
            </w:r>
            <w:r w:rsidRPr="00013AE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Geographical competenc</w:t>
            </w:r>
            <w:r w:rsidR="00013AEE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ies for ESD</w:t>
            </w:r>
            <w:r w:rsidRPr="00013AE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F11FB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457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87</w:t>
            </w:r>
            <w:r w:rsidR="00F11FB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 w:val="restart"/>
            <w:hideMark/>
          </w:tcPr>
          <w:p w14:paraId="7BF8959B" w14:textId="77777777" w:rsidR="00CA2B40" w:rsidRPr="00CA2B40" w:rsidRDefault="00CA2B40" w:rsidP="00CA2B4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CA2B40" w:rsidRPr="00303318" w14:paraId="1A77617E" w14:textId="77777777" w:rsidTr="0071069B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5F3BC086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80" w:type="dxa"/>
            <w:hideMark/>
          </w:tcPr>
          <w:p w14:paraId="1255C813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Spain</w:t>
            </w:r>
          </w:p>
        </w:tc>
        <w:tc>
          <w:tcPr>
            <w:tcW w:w="5954" w:type="dxa"/>
            <w:hideMark/>
          </w:tcPr>
          <w:p w14:paraId="7FE929E2" w14:textId="1E4E659F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Science/</w:t>
            </w:r>
            <w:r w:rsidRPr="0023267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Scientific competence</w:t>
            </w:r>
            <w:r w:rsidR="00383B9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for </w:t>
            </w:r>
            <w:proofErr w:type="gramStart"/>
            <w:r w:rsidR="00383B9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ESD</w:t>
            </w:r>
            <w:r w:rsidR="0023267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457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[</w:t>
            </w:r>
            <w:proofErr w:type="gramEnd"/>
            <w:r w:rsidR="0045745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16]</w:t>
            </w:r>
          </w:p>
        </w:tc>
        <w:tc>
          <w:tcPr>
            <w:tcW w:w="992" w:type="dxa"/>
            <w:vMerge/>
            <w:hideMark/>
          </w:tcPr>
          <w:p w14:paraId="2EF8D104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7B3EA6B3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70E3ECD9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0" w:type="dxa"/>
            <w:hideMark/>
          </w:tcPr>
          <w:p w14:paraId="73022502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South Korea</w:t>
            </w:r>
          </w:p>
        </w:tc>
        <w:tc>
          <w:tcPr>
            <w:tcW w:w="5954" w:type="dxa"/>
            <w:hideMark/>
          </w:tcPr>
          <w:p w14:paraId="3452B863" w14:textId="72CB073E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Environment/</w:t>
            </w:r>
            <w:r w:rsidRPr="00383B9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Key competencies in Environmental Education</w:t>
            </w:r>
            <w:r w:rsidR="00B7002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[15]</w:t>
            </w:r>
          </w:p>
        </w:tc>
        <w:tc>
          <w:tcPr>
            <w:tcW w:w="992" w:type="dxa"/>
            <w:vMerge/>
            <w:hideMark/>
          </w:tcPr>
          <w:p w14:paraId="64786EC7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0E2F47FB" w14:textId="77777777" w:rsidTr="0071069B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2D8E1C23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280" w:type="dxa"/>
            <w:hideMark/>
          </w:tcPr>
          <w:p w14:paraId="3FDA2EFA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Malaysia</w:t>
            </w:r>
          </w:p>
        </w:tc>
        <w:tc>
          <w:tcPr>
            <w:tcW w:w="5954" w:type="dxa"/>
            <w:hideMark/>
          </w:tcPr>
          <w:p w14:paraId="3048F281" w14:textId="7E464E3C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Design and technology, Life skills, Science/</w:t>
            </w:r>
            <w:r w:rsidRPr="00D9329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Green Skills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7729D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[30, 68]</w:t>
            </w:r>
          </w:p>
        </w:tc>
        <w:tc>
          <w:tcPr>
            <w:tcW w:w="992" w:type="dxa"/>
            <w:vMerge/>
            <w:hideMark/>
          </w:tcPr>
          <w:p w14:paraId="798C15DA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5F060BD3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46E91E5B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0" w:type="dxa"/>
            <w:hideMark/>
          </w:tcPr>
          <w:p w14:paraId="783E6F68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Maldives</w:t>
            </w:r>
          </w:p>
        </w:tc>
        <w:tc>
          <w:tcPr>
            <w:tcW w:w="5954" w:type="dxa"/>
            <w:hideMark/>
          </w:tcPr>
          <w:p w14:paraId="0E44EDA2" w14:textId="2A4B3BAB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Climate change education</w:t>
            </w:r>
            <w:r w:rsidR="00D9329A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, </w:t>
            </w:r>
            <w:proofErr w:type="gramStart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Social</w:t>
            </w:r>
            <w:proofErr w:type="gramEnd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sciences </w:t>
            </w:r>
            <w:r w:rsidR="004722A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[78]</w:t>
            </w:r>
          </w:p>
        </w:tc>
        <w:tc>
          <w:tcPr>
            <w:tcW w:w="992" w:type="dxa"/>
            <w:vMerge/>
            <w:hideMark/>
          </w:tcPr>
          <w:p w14:paraId="055D1548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4C5DAF77" w14:textId="77777777" w:rsidTr="0071069B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06007EFD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80" w:type="dxa"/>
            <w:hideMark/>
          </w:tcPr>
          <w:p w14:paraId="5C146183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Israel</w:t>
            </w:r>
          </w:p>
        </w:tc>
        <w:tc>
          <w:tcPr>
            <w:tcW w:w="5954" w:type="dxa"/>
            <w:hideMark/>
          </w:tcPr>
          <w:p w14:paraId="14EDC1DF" w14:textId="5B56A099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Science, technology, environment, society, economy, and policy (STESEP), environmental education and STEM </w:t>
            </w:r>
            <w:r w:rsidR="00E3374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[96]</w:t>
            </w:r>
          </w:p>
        </w:tc>
        <w:tc>
          <w:tcPr>
            <w:tcW w:w="992" w:type="dxa"/>
            <w:vMerge/>
            <w:hideMark/>
          </w:tcPr>
          <w:p w14:paraId="00335558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2D4D83AC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41213F4D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80" w:type="dxa"/>
            <w:hideMark/>
          </w:tcPr>
          <w:p w14:paraId="33863162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Germany</w:t>
            </w:r>
          </w:p>
        </w:tc>
        <w:tc>
          <w:tcPr>
            <w:tcW w:w="5954" w:type="dxa"/>
            <w:hideMark/>
          </w:tcPr>
          <w:p w14:paraId="3E215039" w14:textId="28465F91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Biology, Mathematics, Geography, Law, Civics and Economics, German </w:t>
            </w:r>
            <w:r w:rsidR="00B343C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[83]</w:t>
            </w:r>
          </w:p>
        </w:tc>
        <w:tc>
          <w:tcPr>
            <w:tcW w:w="992" w:type="dxa"/>
            <w:vMerge/>
            <w:hideMark/>
          </w:tcPr>
          <w:p w14:paraId="1F0F6976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37C4130F" w14:textId="77777777" w:rsidTr="0071069B">
        <w:trPr>
          <w:trHeight w:val="3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11C132FB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80" w:type="dxa"/>
            <w:hideMark/>
          </w:tcPr>
          <w:p w14:paraId="3BCD8453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Chile</w:t>
            </w:r>
          </w:p>
        </w:tc>
        <w:tc>
          <w:tcPr>
            <w:tcW w:w="5954" w:type="dxa"/>
            <w:hideMark/>
          </w:tcPr>
          <w:p w14:paraId="565A4662" w14:textId="34270A86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English as a foreign language </w:t>
            </w:r>
            <w:r w:rsidR="00FD42B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DD70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89</w:t>
            </w:r>
            <w:r w:rsidR="00FD42B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604AFC76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84239A" w14:paraId="3A9AB685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781BF845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80" w:type="dxa"/>
            <w:hideMark/>
          </w:tcPr>
          <w:p w14:paraId="64105664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Spain</w:t>
            </w:r>
          </w:p>
        </w:tc>
        <w:tc>
          <w:tcPr>
            <w:tcW w:w="5954" w:type="dxa"/>
            <w:hideMark/>
          </w:tcPr>
          <w:p w14:paraId="61CF26BF" w14:textId="1370B4A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Climate change education </w:t>
            </w:r>
            <w:r w:rsidR="00FB6CC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AF47C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86</w:t>
            </w:r>
            <w:r w:rsidR="00FB6CC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630E6738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84239A" w14:paraId="76D59EDC" w14:textId="77777777" w:rsidTr="0071069B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5C58EABA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0" w:type="dxa"/>
            <w:hideMark/>
          </w:tcPr>
          <w:p w14:paraId="5A31B650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Germany</w:t>
            </w:r>
          </w:p>
        </w:tc>
        <w:tc>
          <w:tcPr>
            <w:tcW w:w="5954" w:type="dxa"/>
            <w:hideMark/>
          </w:tcPr>
          <w:p w14:paraId="402C059C" w14:textId="169E2005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Education for sustainable consumption </w:t>
            </w:r>
            <w:r w:rsidR="00AF47C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[13]</w:t>
            </w:r>
          </w:p>
        </w:tc>
        <w:tc>
          <w:tcPr>
            <w:tcW w:w="992" w:type="dxa"/>
            <w:hideMark/>
          </w:tcPr>
          <w:p w14:paraId="73E016BF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</w:tr>
      <w:tr w:rsidR="00CA2B40" w:rsidRPr="00CA2B40" w14:paraId="74D8E94C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7C3C5953" w14:textId="77777777" w:rsidR="00CA2B40" w:rsidRPr="00CA2B40" w:rsidRDefault="00CA2B40" w:rsidP="00CA2B40">
            <w:pPr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280" w:type="dxa"/>
            <w:hideMark/>
          </w:tcPr>
          <w:p w14:paraId="323BCBA6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ru-RU"/>
              </w:rPr>
              <w:t>Country</w:t>
            </w:r>
          </w:p>
        </w:tc>
        <w:tc>
          <w:tcPr>
            <w:tcW w:w="5954" w:type="dxa"/>
            <w:hideMark/>
          </w:tcPr>
          <w:p w14:paraId="3B007AF1" w14:textId="77777777" w:rsidR="00CA2B40" w:rsidRPr="00CA2B40" w:rsidRDefault="00CA2B40" w:rsidP="00CA2B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Domain-specific competencies (through the lens of teaching-learning approach)</w:t>
            </w:r>
          </w:p>
        </w:tc>
        <w:tc>
          <w:tcPr>
            <w:tcW w:w="992" w:type="dxa"/>
            <w:hideMark/>
          </w:tcPr>
          <w:p w14:paraId="1C794F03" w14:textId="6DEFC1FB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Number of papers</w:t>
            </w:r>
          </w:p>
        </w:tc>
      </w:tr>
      <w:tr w:rsidR="00CA2B40" w:rsidRPr="00CA2B40" w14:paraId="5F54BE98" w14:textId="77777777" w:rsidTr="0071069B">
        <w:trPr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407B0631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0" w:type="dxa"/>
            <w:hideMark/>
          </w:tcPr>
          <w:p w14:paraId="4AA949C3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Germany</w:t>
            </w:r>
          </w:p>
        </w:tc>
        <w:tc>
          <w:tcPr>
            <w:tcW w:w="5954" w:type="dxa"/>
            <w:hideMark/>
          </w:tcPr>
          <w:p w14:paraId="63E869ED" w14:textId="77777777" w:rsidR="00D2583C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Competencies for handling issues in ESD at classroom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level</w:t>
            </w:r>
          </w:p>
          <w:p w14:paraId="5B7F8E03" w14:textId="5EC498BD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Teaching/learning approach: classroom research, discussion</w:t>
            </w:r>
            <w:r w:rsidR="005B3A9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[</w:t>
            </w:r>
            <w:r w:rsidR="00435C7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82</w:t>
            </w:r>
            <w:r w:rsidR="005B3A9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 w:val="restart"/>
            <w:hideMark/>
          </w:tcPr>
          <w:p w14:paraId="4777F091" w14:textId="77777777" w:rsidR="00CA2B40" w:rsidRPr="00CA2B40" w:rsidRDefault="00CA2B40" w:rsidP="00CA2B4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CA2B40" w:rsidRPr="00303318" w14:paraId="1D530D79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5120B7D7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80" w:type="dxa"/>
            <w:hideMark/>
          </w:tcPr>
          <w:p w14:paraId="6F399F26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Sweden</w:t>
            </w:r>
          </w:p>
        </w:tc>
        <w:tc>
          <w:tcPr>
            <w:tcW w:w="5954" w:type="dxa"/>
            <w:hideMark/>
          </w:tcPr>
          <w:p w14:paraId="109B722A" w14:textId="799DB77A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Fostering of </w:t>
            </w:r>
            <w:r w:rsidR="00B10FCB" w:rsidRPr="00B10FC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transition skills/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knowledge capabilities</w:t>
            </w:r>
            <w:r w:rsidR="00435C7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[</w:t>
            </w:r>
            <w:r w:rsidR="00E62BC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76</w:t>
            </w:r>
            <w:r w:rsidR="00435C7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br/>
              <w:t xml:space="preserve">Teaching/learning approach: </w:t>
            </w:r>
            <w:r w:rsidR="00CD115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p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roject-based learning</w:t>
            </w:r>
          </w:p>
        </w:tc>
        <w:tc>
          <w:tcPr>
            <w:tcW w:w="992" w:type="dxa"/>
            <w:vMerge/>
            <w:hideMark/>
          </w:tcPr>
          <w:p w14:paraId="36776463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598D79A5" w14:textId="77777777" w:rsidTr="0071069B">
        <w:trPr>
          <w:trHeight w:val="5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163896D4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0" w:type="dxa"/>
            <w:hideMark/>
          </w:tcPr>
          <w:p w14:paraId="13FEFB84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Maldives</w:t>
            </w:r>
          </w:p>
        </w:tc>
        <w:tc>
          <w:tcPr>
            <w:tcW w:w="5954" w:type="dxa"/>
            <w:hideMark/>
          </w:tcPr>
          <w:p w14:paraId="09686D18" w14:textId="32975D43" w:rsidR="00D2583C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Climate Change Education </w:t>
            </w:r>
            <w:r w:rsidR="008C3BC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[78]</w:t>
            </w:r>
          </w:p>
          <w:p w14:paraId="3803A8C8" w14:textId="10C755E0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Teaching/learning approach: </w:t>
            </w:r>
            <w:r w:rsidR="00CD115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p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roject-based learning </w:t>
            </w:r>
          </w:p>
        </w:tc>
        <w:tc>
          <w:tcPr>
            <w:tcW w:w="992" w:type="dxa"/>
            <w:vMerge/>
            <w:hideMark/>
          </w:tcPr>
          <w:p w14:paraId="7F6ED279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7C1D157D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23809B5D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80" w:type="dxa"/>
            <w:hideMark/>
          </w:tcPr>
          <w:p w14:paraId="17D51242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Sweden</w:t>
            </w:r>
          </w:p>
        </w:tc>
        <w:tc>
          <w:tcPr>
            <w:tcW w:w="5954" w:type="dxa"/>
            <w:hideMark/>
          </w:tcPr>
          <w:p w14:paraId="07AC652E" w14:textId="77777777" w:rsidR="00D2583C" w:rsidRPr="00B10FCB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Ability to apply a systems perspective (anticipation)</w:t>
            </w:r>
          </w:p>
          <w:p w14:paraId="294A0510" w14:textId="77777777" w:rsidR="00D2583C" w:rsidRPr="00B10FCB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Action competence - ability to engage and work for desired effects</w:t>
            </w:r>
          </w:p>
          <w:p w14:paraId="411DFD87" w14:textId="77777777" w:rsidR="00D2583C" w:rsidRPr="00B10FCB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Competence to learn - creativity (student engagement</w:t>
            </w:r>
            <w:r w:rsidR="00D2583C" w:rsidRPr="00B10FC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)</w:t>
            </w:r>
          </w:p>
          <w:p w14:paraId="2211AD8D" w14:textId="0020DD4A" w:rsidR="00D2583C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Competence to critically reflect upon own</w:t>
            </w:r>
            <w:r w:rsidRPr="00CA2B40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ru-RU"/>
              </w:rPr>
              <w:t>’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s knowledge and ways of </w:t>
            </w:r>
            <w:proofErr w:type="gramStart"/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being  -</w:t>
            </w:r>
            <w:proofErr w:type="gramEnd"/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critical thinking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A56C4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[84]</w:t>
            </w:r>
          </w:p>
          <w:p w14:paraId="642A2ECA" w14:textId="7958E2E3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Teaching/learning approach: </w:t>
            </w:r>
            <w:r w:rsidR="004F048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torytelling method</w:t>
            </w:r>
          </w:p>
        </w:tc>
        <w:tc>
          <w:tcPr>
            <w:tcW w:w="992" w:type="dxa"/>
            <w:vMerge/>
            <w:hideMark/>
          </w:tcPr>
          <w:p w14:paraId="4151D9CB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1AA90CF0" w14:textId="77777777" w:rsidTr="0071069B">
        <w:trPr>
          <w:trHeight w:val="7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02CE46F6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0" w:type="dxa"/>
            <w:hideMark/>
          </w:tcPr>
          <w:p w14:paraId="3E850A3C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Israel</w:t>
            </w:r>
          </w:p>
        </w:tc>
        <w:tc>
          <w:tcPr>
            <w:tcW w:w="5954" w:type="dxa"/>
            <w:hideMark/>
          </w:tcPr>
          <w:p w14:paraId="7C8BE653" w14:textId="77777777" w:rsidR="00D2583C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STEM/STES/STESEP Education for “Sustainability Thinking”</w:t>
            </w:r>
          </w:p>
          <w:p w14:paraId="10E6627D" w14:textId="6B98428D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Teaching/learning approach: </w:t>
            </w:r>
            <w:r w:rsidR="004F048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f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lipped </w:t>
            </w:r>
            <w:r w:rsidR="004F048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c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lassroom, </w:t>
            </w:r>
            <w:r w:rsidR="004F048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p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roblem-based learning, </w:t>
            </w:r>
            <w:r w:rsidR="004F048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elf-assessment </w:t>
            </w:r>
            <w:r w:rsidR="004F048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[96]</w:t>
            </w:r>
          </w:p>
        </w:tc>
        <w:tc>
          <w:tcPr>
            <w:tcW w:w="992" w:type="dxa"/>
            <w:vMerge/>
            <w:hideMark/>
          </w:tcPr>
          <w:p w14:paraId="715D12D9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4F790253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626221A3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80" w:type="dxa"/>
            <w:hideMark/>
          </w:tcPr>
          <w:p w14:paraId="69B14ADF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India</w:t>
            </w:r>
          </w:p>
        </w:tc>
        <w:tc>
          <w:tcPr>
            <w:tcW w:w="5954" w:type="dxa"/>
            <w:hideMark/>
          </w:tcPr>
          <w:p w14:paraId="056E8027" w14:textId="507C63E5" w:rsidR="00D2583C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Fostering of </w:t>
            </w:r>
            <w:r w:rsidR="0031154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key 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sustainability competencies through connection to the real-life problems and situations</w:t>
            </w:r>
          </w:p>
          <w:p w14:paraId="519232FD" w14:textId="6796D470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Teaching/learning approach: </w:t>
            </w:r>
            <w:r w:rsidR="00DE6F9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a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uthentic learning </w:t>
            </w:r>
            <w:r w:rsidR="00072E16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[72]</w:t>
            </w:r>
          </w:p>
        </w:tc>
        <w:tc>
          <w:tcPr>
            <w:tcW w:w="992" w:type="dxa"/>
            <w:vMerge/>
            <w:hideMark/>
          </w:tcPr>
          <w:p w14:paraId="70BAF5EA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5F069BDA" w14:textId="77777777" w:rsidTr="0071069B">
        <w:trPr>
          <w:trHeight w:val="8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705B0EC7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80" w:type="dxa"/>
            <w:hideMark/>
          </w:tcPr>
          <w:p w14:paraId="7052E652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Belgium</w:t>
            </w:r>
          </w:p>
        </w:tc>
        <w:tc>
          <w:tcPr>
            <w:tcW w:w="5954" w:type="dxa"/>
            <w:hideMark/>
          </w:tcPr>
          <w:p w14:paraId="5AF071C9" w14:textId="77777777" w:rsidR="00D2583C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Action competence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within powerful learning environments</w:t>
            </w:r>
          </w:p>
          <w:p w14:paraId="375AC5B6" w14:textId="3AACEF01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Teaching/learning approach: </w:t>
            </w:r>
            <w:r w:rsidR="00DE6F9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h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olistic and pluralistic learning, action-oriented teaching </w:t>
            </w:r>
            <w:r w:rsidR="0031154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44257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71</w:t>
            </w:r>
            <w:r w:rsidR="0031154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305F9C94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0A2F362A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1B95DBFB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80" w:type="dxa"/>
            <w:hideMark/>
          </w:tcPr>
          <w:p w14:paraId="5F24E13B" w14:textId="74FBDEB8" w:rsidR="00D2583C" w:rsidRPr="00CA2B40" w:rsidRDefault="00CA2B40" w:rsidP="00D25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Sweden</w:t>
            </w:r>
          </w:p>
        </w:tc>
        <w:tc>
          <w:tcPr>
            <w:tcW w:w="5954" w:type="dxa"/>
            <w:hideMark/>
          </w:tcPr>
          <w:p w14:paraId="5DB90ECB" w14:textId="73292418" w:rsidR="00D2583C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Effectiveness of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action competence</w:t>
            </w:r>
            <w:r w:rsidR="00BC6CE6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/sustainability consciousness</w:t>
            </w:r>
          </w:p>
          <w:p w14:paraId="24E1855A" w14:textId="1FE129A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Teaching/learning approach: </w:t>
            </w:r>
            <w:r w:rsidR="00B531E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h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olistic and pluralistic learner-centered learning </w:t>
            </w:r>
            <w:r w:rsidR="005F367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[61]</w:t>
            </w:r>
          </w:p>
        </w:tc>
        <w:tc>
          <w:tcPr>
            <w:tcW w:w="992" w:type="dxa"/>
            <w:vMerge/>
            <w:hideMark/>
          </w:tcPr>
          <w:p w14:paraId="7AC59D44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1FF2B6D6" w14:textId="77777777" w:rsidTr="0071069B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503D917E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80" w:type="dxa"/>
            <w:hideMark/>
          </w:tcPr>
          <w:p w14:paraId="65037D5E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Spain</w:t>
            </w:r>
          </w:p>
        </w:tc>
        <w:tc>
          <w:tcPr>
            <w:tcW w:w="5954" w:type="dxa"/>
            <w:hideMark/>
          </w:tcPr>
          <w:p w14:paraId="51ED5CE2" w14:textId="7008CB37" w:rsidR="00CA2B40" w:rsidRPr="00740F6C" w:rsidRDefault="00A736AA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97531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Scientific competence for ESD</w:t>
            </w:r>
            <w:r w:rsidRPr="0097531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                                               Teaching/learning approach: </w:t>
            </w:r>
            <w:r w:rsidR="00B531E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o</w:t>
            </w:r>
            <w:r w:rsidRPr="0097531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pen educational resources </w:t>
            </w:r>
            <w:r w:rsidRPr="0097531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(</w:t>
            </w:r>
            <w:r w:rsidR="00303318">
              <w:fldChar w:fldCharType="begin"/>
            </w:r>
            <w:r w:rsidR="00303318" w:rsidRPr="00303318">
              <w:rPr>
                <w:lang w:val="en-US"/>
              </w:rPr>
              <w:instrText xml:space="preserve"> HYPERLINK "http://www.zapatoons.info" </w:instrText>
            </w:r>
            <w:r w:rsidR="00303318">
              <w:fldChar w:fldCharType="separate"/>
            </w:r>
            <w:r w:rsidR="00740F6C" w:rsidRPr="00685E17">
              <w:rPr>
                <w:rStyle w:val="Hyperlink"/>
                <w:rFonts w:ascii="Palatino Linotype" w:eastAsia="Times New Roman" w:hAnsi="Palatino Linotype" w:cs="Times New Roman"/>
                <w:i/>
                <w:iCs/>
                <w:sz w:val="18"/>
                <w:szCs w:val="18"/>
                <w:lang w:val="en-US" w:eastAsia="ru-RU"/>
              </w:rPr>
              <w:t>www.zapatoons.info</w:t>
            </w:r>
            <w:r w:rsidR="00303318">
              <w:rPr>
                <w:rStyle w:val="Hyperlink"/>
                <w:rFonts w:ascii="Palatino Linotype" w:eastAsia="Times New Roman" w:hAnsi="Palatino Linotype" w:cs="Times New Roman"/>
                <w:i/>
                <w:iCs/>
                <w:sz w:val="18"/>
                <w:szCs w:val="18"/>
                <w:lang w:val="en-US" w:eastAsia="ru-RU"/>
              </w:rPr>
              <w:fldChar w:fldCharType="end"/>
            </w:r>
            <w:r w:rsidRPr="0097531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)</w:t>
            </w:r>
            <w:r w:rsidR="00740F6C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740F6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F42F9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16</w:t>
            </w:r>
            <w:r w:rsidR="00740F6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1A112CDC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138DAD3D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3D5CEB16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80" w:type="dxa"/>
            <w:hideMark/>
          </w:tcPr>
          <w:p w14:paraId="30B37F70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Guatemala</w:t>
            </w:r>
          </w:p>
        </w:tc>
        <w:tc>
          <w:tcPr>
            <w:tcW w:w="5954" w:type="dxa"/>
            <w:hideMark/>
          </w:tcPr>
          <w:p w14:paraId="7A722F1B" w14:textId="5DAB058C" w:rsidR="00D2583C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Acquisition of sustainability competences through Visual Thinking </w:t>
            </w:r>
          </w:p>
          <w:p w14:paraId="027C296C" w14:textId="77777777" w:rsidR="00D2583C" w:rsidRPr="00D2583C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Holistic (systemic competence or reflection); </w:t>
            </w:r>
          </w:p>
          <w:p w14:paraId="42F8D10A" w14:textId="77777777" w:rsidR="00D2583C" w:rsidRPr="00D2583C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Contextual (collaborative decision making); </w:t>
            </w:r>
          </w:p>
          <w:p w14:paraId="357B5575" w14:textId="77777777" w:rsidR="00D2583C" w:rsidRPr="00D2583C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Critique (critical analysis);</w:t>
            </w:r>
          </w:p>
          <w:p w14:paraId="532BA715" w14:textId="77777777" w:rsidR="00D2583C" w:rsidRPr="00D2583C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Transformative (sense of responsibility towards present and future generations)</w:t>
            </w:r>
          </w:p>
          <w:p w14:paraId="712CBA5C" w14:textId="03136268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Teaching/learning approach: </w:t>
            </w:r>
            <w:r w:rsidR="00B531EB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v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isual thinking approach</w:t>
            </w:r>
            <w:r w:rsidR="00DB397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[14]</w:t>
            </w:r>
          </w:p>
        </w:tc>
        <w:tc>
          <w:tcPr>
            <w:tcW w:w="992" w:type="dxa"/>
            <w:vMerge/>
            <w:hideMark/>
          </w:tcPr>
          <w:p w14:paraId="5BF650FC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6E57A7EB" w14:textId="77777777" w:rsidTr="0071069B">
        <w:trPr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3D3BC0E5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80" w:type="dxa"/>
            <w:hideMark/>
          </w:tcPr>
          <w:p w14:paraId="3863F2D3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UK</w:t>
            </w:r>
          </w:p>
        </w:tc>
        <w:tc>
          <w:tcPr>
            <w:tcW w:w="5954" w:type="dxa"/>
            <w:hideMark/>
          </w:tcPr>
          <w:p w14:paraId="1055A9F7" w14:textId="240DD912" w:rsidR="00D2583C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Action competence through the agency approach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</w:p>
          <w:p w14:paraId="6D675620" w14:textId="6D889AA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Teaching/learning approach: students-led sustainability projects</w:t>
            </w:r>
            <w:r w:rsidR="003462A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[</w:t>
            </w:r>
            <w:r w:rsidR="001D2F0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95</w:t>
            </w:r>
            <w:r w:rsidR="003462A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306002C9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CA2B40" w14:paraId="0F1BF257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33D1C67A" w14:textId="77777777" w:rsidR="00CA2B40" w:rsidRPr="00CA2B40" w:rsidRDefault="00CA2B40" w:rsidP="00CA2B40">
            <w:pPr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280" w:type="dxa"/>
            <w:hideMark/>
          </w:tcPr>
          <w:p w14:paraId="11B80393" w14:textId="77777777" w:rsidR="00CA2B40" w:rsidRPr="00CA2B40" w:rsidRDefault="00CA2B40" w:rsidP="00CA2B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ru-RU"/>
              </w:rPr>
              <w:t>Country</w:t>
            </w:r>
          </w:p>
        </w:tc>
        <w:tc>
          <w:tcPr>
            <w:tcW w:w="5954" w:type="dxa"/>
            <w:hideMark/>
          </w:tcPr>
          <w:p w14:paraId="5B6DDC4B" w14:textId="140ACC4F" w:rsidR="00CA2B40" w:rsidRPr="00CA2B40" w:rsidRDefault="00CA2B40" w:rsidP="00CA2B4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Set of key sustainability competencie</w:t>
            </w:r>
            <w:r w:rsidR="00EB59D8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s,</w:t>
            </w: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B10FCB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originated from relevant conceptual research</w:t>
            </w: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992" w:type="dxa"/>
            <w:hideMark/>
          </w:tcPr>
          <w:p w14:paraId="20A90470" w14:textId="769BCB02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Number of papers</w:t>
            </w:r>
          </w:p>
        </w:tc>
      </w:tr>
      <w:tr w:rsidR="00CA2B40" w:rsidRPr="00CA2B40" w14:paraId="78B9B82C" w14:textId="77777777" w:rsidTr="0071069B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3E2CA92E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280" w:type="dxa"/>
            <w:hideMark/>
          </w:tcPr>
          <w:p w14:paraId="52631EAE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Ukraine</w:t>
            </w:r>
          </w:p>
        </w:tc>
        <w:tc>
          <w:tcPr>
            <w:tcW w:w="5954" w:type="dxa"/>
            <w:hideMark/>
          </w:tcPr>
          <w:p w14:paraId="3F9CD24D" w14:textId="2E087124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Environmental, social-economic, legal, ethical and moral components of the ESD, which include building knowledge, skills, attitudes towards sustainability </w:t>
            </w:r>
            <w:r w:rsidR="00386BB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992E2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70</w:t>
            </w:r>
            <w:r w:rsidR="00386BB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 w:val="restart"/>
            <w:hideMark/>
          </w:tcPr>
          <w:p w14:paraId="7E3CACAF" w14:textId="2B1E09EB" w:rsidR="00CA2B40" w:rsidRPr="00BA11BC" w:rsidRDefault="00CA2B40" w:rsidP="00CA2B4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BA11B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0</w:t>
            </w:r>
          </w:p>
        </w:tc>
      </w:tr>
      <w:tr w:rsidR="00CA2B40" w:rsidRPr="00303318" w14:paraId="7A2970CB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0FA997E7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0" w:type="dxa"/>
            <w:hideMark/>
          </w:tcPr>
          <w:p w14:paraId="78352054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Sweden</w:t>
            </w:r>
          </w:p>
        </w:tc>
        <w:tc>
          <w:tcPr>
            <w:tcW w:w="5954" w:type="dxa"/>
            <w:hideMark/>
          </w:tcPr>
          <w:p w14:paraId="3194DFEF" w14:textId="77777777" w:rsidR="00EA2702" w:rsidRPr="00EA2702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Ability to apply a systems perspective (anticipation)</w:t>
            </w:r>
          </w:p>
          <w:p w14:paraId="17F3DB63" w14:textId="77777777" w:rsidR="00EA2702" w:rsidRPr="00EA2702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Action competence - ability to engage and work for desired effects</w:t>
            </w:r>
          </w:p>
          <w:p w14:paraId="1D7BB199" w14:textId="77777777" w:rsidR="00EA2702" w:rsidRPr="00EA2702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Competence to learn - creativity (student engagement)</w:t>
            </w:r>
          </w:p>
          <w:p w14:paraId="29262530" w14:textId="27658AEE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Competence to critically reflect upon own</w:t>
            </w:r>
            <w:r w:rsidRPr="00CA2B40">
              <w:rPr>
                <w:rFonts w:ascii="Palatino Linotype" w:eastAsia="Times New Roman" w:hAnsi="Palatino Linotype" w:cs="Arial"/>
                <w:i/>
                <w:iCs/>
                <w:color w:val="000000"/>
                <w:sz w:val="18"/>
                <w:szCs w:val="18"/>
                <w:lang w:val="en-US" w:eastAsia="ru-RU"/>
              </w:rPr>
              <w:t>’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s knowledge and ways of </w:t>
            </w:r>
            <w:proofErr w:type="gramStart"/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being  -</w:t>
            </w:r>
            <w:proofErr w:type="gramEnd"/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critical thinking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2F4D5A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076C8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84</w:t>
            </w:r>
            <w:r w:rsidR="002F4D5A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376D60DB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3B083298" w14:textId="77777777" w:rsidTr="0071069B">
        <w:trPr>
          <w:trHeight w:val="11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22D927A4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80" w:type="dxa"/>
            <w:hideMark/>
          </w:tcPr>
          <w:p w14:paraId="7FD276D9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Belgium</w:t>
            </w:r>
          </w:p>
        </w:tc>
        <w:tc>
          <w:tcPr>
            <w:tcW w:w="5954" w:type="dxa"/>
            <w:hideMark/>
          </w:tcPr>
          <w:p w14:paraId="65514793" w14:textId="77777777" w:rsidR="00B10FCB" w:rsidRPr="00EA2702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Action competence within powerful learning environments:</w:t>
            </w:r>
          </w:p>
          <w:p w14:paraId="5BE9FC79" w14:textId="77777777" w:rsidR="00B10FCB" w:rsidRPr="00EA2702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action-taking, </w:t>
            </w:r>
          </w:p>
          <w:p w14:paraId="69115D37" w14:textId="77777777" w:rsidR="00B10FCB" w:rsidRPr="00EA2702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students’ leadership in their learning and teaching, </w:t>
            </w:r>
          </w:p>
          <w:p w14:paraId="0832238C" w14:textId="77777777" w:rsidR="00B10FCB" w:rsidRPr="00EA2702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peer interaction, </w:t>
            </w:r>
          </w:p>
          <w:p w14:paraId="48264C7B" w14:textId="6D80E669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community involvement and interdisciplinarity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8B01EA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1C629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71</w:t>
            </w:r>
            <w:r w:rsidR="008B01EA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0050E906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41204967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4489B987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0" w:type="dxa"/>
            <w:hideMark/>
          </w:tcPr>
          <w:p w14:paraId="729F3CC4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Sweden</w:t>
            </w:r>
          </w:p>
        </w:tc>
        <w:tc>
          <w:tcPr>
            <w:tcW w:w="5954" w:type="dxa"/>
            <w:hideMark/>
          </w:tcPr>
          <w:p w14:paraId="61EB2B67" w14:textId="431050CE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Knowledge capabilities: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>- take command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>- collaborate in a team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>- be prepared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- act in a transdisciplinary manner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>- lead others towards a holistic understanding</w:t>
            </w:r>
            <w:r w:rsidR="0013286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[76]</w:t>
            </w:r>
          </w:p>
        </w:tc>
        <w:tc>
          <w:tcPr>
            <w:tcW w:w="992" w:type="dxa"/>
            <w:vMerge/>
            <w:hideMark/>
          </w:tcPr>
          <w:p w14:paraId="15ED0688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4BB49517" w14:textId="77777777" w:rsidTr="0071069B">
        <w:trPr>
          <w:trHeight w:val="5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0EACBE86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80" w:type="dxa"/>
            <w:hideMark/>
          </w:tcPr>
          <w:p w14:paraId="1415E6CF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Germany</w:t>
            </w:r>
          </w:p>
        </w:tc>
        <w:tc>
          <w:tcPr>
            <w:tcW w:w="5954" w:type="dxa"/>
            <w:hideMark/>
          </w:tcPr>
          <w:p w14:paraId="27445BA8" w14:textId="3120BD9C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11 core competencies from Curriculum Framework for ESD</w:t>
            </w:r>
            <w:r w:rsidR="00EA270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(refer to above)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EA2EF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[77]</w:t>
            </w:r>
          </w:p>
        </w:tc>
        <w:tc>
          <w:tcPr>
            <w:tcW w:w="992" w:type="dxa"/>
            <w:vMerge/>
            <w:hideMark/>
          </w:tcPr>
          <w:p w14:paraId="047D0850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48FE7F11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69C87DC0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80" w:type="dxa"/>
            <w:hideMark/>
          </w:tcPr>
          <w:p w14:paraId="4B8D2C41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India</w:t>
            </w:r>
          </w:p>
        </w:tc>
        <w:tc>
          <w:tcPr>
            <w:tcW w:w="5954" w:type="dxa"/>
            <w:hideMark/>
          </w:tcPr>
          <w:p w14:paraId="3119DC54" w14:textId="453B81CF" w:rsidR="00B10FCB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Key sustainability competencies for secondary school </w:t>
            </w:r>
            <w:r w:rsidR="00EA2EF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[72]</w:t>
            </w:r>
          </w:p>
          <w:p w14:paraId="3800E81D" w14:textId="77777777" w:rsidR="00B10FCB" w:rsidRPr="00EA2702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Systems-thinking competenc</w:t>
            </w:r>
            <w:r w:rsidR="00B10FCB" w:rsidRPr="00EA2702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e</w:t>
            </w:r>
          </w:p>
          <w:p w14:paraId="50F8F8E9" w14:textId="77777777" w:rsidR="00B10FCB" w:rsidRPr="00EA2702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Anticipatory competency</w:t>
            </w:r>
          </w:p>
          <w:p w14:paraId="67D8A28A" w14:textId="77777777" w:rsidR="00B10FCB" w:rsidRPr="00EA2702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Normative competency</w:t>
            </w:r>
          </w:p>
          <w:p w14:paraId="0396FE00" w14:textId="77777777" w:rsidR="00B10FCB" w:rsidRPr="00EA2702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Strategic competence</w:t>
            </w:r>
          </w:p>
          <w:p w14:paraId="01C5F83B" w14:textId="3ADB213D" w:rsidR="00B10FCB" w:rsidRPr="00EA2702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Interpersonal competence</w:t>
            </w:r>
          </w:p>
          <w:p w14:paraId="01E79CF9" w14:textId="356BD98E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Problem-solving competence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992" w:type="dxa"/>
            <w:vMerge/>
            <w:hideMark/>
          </w:tcPr>
          <w:p w14:paraId="2D7DAA64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7619216F" w14:textId="77777777" w:rsidTr="0071069B">
        <w:trPr>
          <w:trHeight w:val="3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665D9D9E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80" w:type="dxa"/>
            <w:hideMark/>
          </w:tcPr>
          <w:p w14:paraId="3074AC90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Germany</w:t>
            </w:r>
          </w:p>
        </w:tc>
        <w:tc>
          <w:tcPr>
            <w:tcW w:w="5954" w:type="dxa"/>
            <w:hideMark/>
          </w:tcPr>
          <w:p w14:paraId="1B9DCD02" w14:textId="1AC31638" w:rsidR="00EA2702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Shaping competence (</w:t>
            </w:r>
            <w:proofErr w:type="spellStart"/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Gestaltungskompetenz</w:t>
            </w:r>
            <w:proofErr w:type="spellEnd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)</w:t>
            </w:r>
            <w:r w:rsidR="002162DA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E71F6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[11]</w:t>
            </w:r>
          </w:p>
          <w:p w14:paraId="070CD4F3" w14:textId="19CFF0F1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gather knowledge in a spirit of openness to the world, integrating new perspectives;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think and act in a forward-looking manner;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acquire knowledge and acting in an interdisciplinary manner;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deal with incomplete and overly complex information;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co-operate in decision-making processes;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cope with individual dilemmatic situation of decision-making;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participate in collective decision-making processes;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motivate oneself as well as others to become active;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reflect upon one’s own principles and those of others;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 xml:space="preserve">refer to the idea of equity in decision-making and planning action;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>plan and act autonomously;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br/>
              <w:t>show empathy for and solidarity with the disadvantaged</w:t>
            </w:r>
            <w:r w:rsidR="00EA270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</w:p>
        </w:tc>
        <w:tc>
          <w:tcPr>
            <w:tcW w:w="992" w:type="dxa"/>
            <w:vMerge/>
            <w:hideMark/>
          </w:tcPr>
          <w:p w14:paraId="12523071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349A9" w:rsidRPr="0013286C" w14:paraId="63E154B8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510434F4" w14:textId="567C0AFB" w:rsidR="00C349A9" w:rsidRPr="00C349A9" w:rsidRDefault="00C349A9" w:rsidP="00CA2B40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9</w:t>
            </w:r>
          </w:p>
        </w:tc>
        <w:tc>
          <w:tcPr>
            <w:tcW w:w="1280" w:type="dxa"/>
          </w:tcPr>
          <w:p w14:paraId="297051B4" w14:textId="74809E30" w:rsidR="00C349A9" w:rsidRPr="00C349A9" w:rsidRDefault="00C349A9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USA</w:t>
            </w:r>
          </w:p>
        </w:tc>
        <w:tc>
          <w:tcPr>
            <w:tcW w:w="5954" w:type="dxa"/>
          </w:tcPr>
          <w:p w14:paraId="37FA45D5" w14:textId="77777777" w:rsidR="00C349A9" w:rsidRDefault="00B04E19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Competencies for transformative action</w:t>
            </w:r>
            <w:r w:rsidR="00F60876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1E2F5F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[75]</w:t>
            </w:r>
          </w:p>
          <w:p w14:paraId="1523BDAB" w14:textId="77777777" w:rsidR="00A47BBB" w:rsidRPr="00A47BBB" w:rsidRDefault="001E2F5F" w:rsidP="001E2F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A47B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systems thinking</w:t>
            </w:r>
            <w:r w:rsidR="00A47BBB" w:rsidRPr="00A47B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;</w:t>
            </w:r>
          </w:p>
          <w:p w14:paraId="276F87E7" w14:textId="42781E00" w:rsidR="001E2F5F" w:rsidRPr="00A47BBB" w:rsidRDefault="001E2F5F" w:rsidP="001E2F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A47B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understanding of interconnectedness;</w:t>
            </w:r>
          </w:p>
          <w:p w14:paraId="7CBD6BC0" w14:textId="6A66AF6D" w:rsidR="001E2F5F" w:rsidRPr="00A47BBB" w:rsidRDefault="001E2F5F" w:rsidP="001E2F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A47B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long-term, foresighted reasoning and strategizing;</w:t>
            </w:r>
          </w:p>
          <w:p w14:paraId="74DE32DF" w14:textId="77777777" w:rsidR="00A47BBB" w:rsidRPr="00A47BBB" w:rsidRDefault="001E2F5F" w:rsidP="001E2F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A47B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stakeholder engagement</w:t>
            </w:r>
            <w:r w:rsidR="00A47BBB" w:rsidRPr="00A47B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;</w:t>
            </w:r>
          </w:p>
          <w:p w14:paraId="09DBA5DB" w14:textId="79F2DB91" w:rsidR="001E2F5F" w:rsidRPr="00A47BBB" w:rsidRDefault="001E2F5F" w:rsidP="001E2F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A47B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group collaboration;</w:t>
            </w:r>
          </w:p>
          <w:p w14:paraId="3B54EDE3" w14:textId="77777777" w:rsidR="00A47BBB" w:rsidRPr="00A47BBB" w:rsidRDefault="001E2F5F" w:rsidP="001E2F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A47B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action-orientation</w:t>
            </w:r>
            <w:r w:rsidR="00A47BBB" w:rsidRPr="00A47B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;</w:t>
            </w:r>
          </w:p>
          <w:p w14:paraId="54FB30CB" w14:textId="4DAB2FC8" w:rsidR="001E2F5F" w:rsidRPr="00CA2B40" w:rsidRDefault="001E2F5F" w:rsidP="001E2F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A47BBB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change- agent skills;</w:t>
            </w:r>
          </w:p>
        </w:tc>
        <w:tc>
          <w:tcPr>
            <w:tcW w:w="992" w:type="dxa"/>
          </w:tcPr>
          <w:p w14:paraId="438BC3BF" w14:textId="77777777" w:rsidR="00C349A9" w:rsidRPr="00CA2B40" w:rsidRDefault="00C349A9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90F4B" w:rsidRPr="00303318" w14:paraId="00D74D62" w14:textId="77777777" w:rsidTr="0071069B">
        <w:trPr>
          <w:trHeight w:val="19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C7D446F" w14:textId="1431D898" w:rsidR="00C90F4B" w:rsidRDefault="00C90F4B" w:rsidP="00CA2B40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lastRenderedPageBreak/>
              <w:t>10</w:t>
            </w:r>
          </w:p>
        </w:tc>
        <w:tc>
          <w:tcPr>
            <w:tcW w:w="1280" w:type="dxa"/>
          </w:tcPr>
          <w:p w14:paraId="2CB71EC8" w14:textId="17526E1B" w:rsidR="00C90F4B" w:rsidRDefault="00605A11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UK</w:t>
            </w:r>
          </w:p>
        </w:tc>
        <w:tc>
          <w:tcPr>
            <w:tcW w:w="5954" w:type="dxa"/>
          </w:tcPr>
          <w:p w14:paraId="7FAC6A33" w14:textId="77777777" w:rsidR="00C90F4B" w:rsidRDefault="00D639E8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7679BA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Action competence broken into</w:t>
            </w:r>
            <w:r w:rsidR="0048323E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4 steps:</w:t>
            </w:r>
          </w:p>
          <w:p w14:paraId="3494BA64" w14:textId="30C2F07B" w:rsidR="0048323E" w:rsidRPr="00C84CB3" w:rsidRDefault="0048323E" w:rsidP="003D581A">
            <w:pPr>
              <w:pStyle w:val="Listenabsatz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84C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Investigation (researching issues)</w:t>
            </w:r>
            <w:r w:rsidR="000D07CA" w:rsidRPr="00C84C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;</w:t>
            </w:r>
          </w:p>
          <w:p w14:paraId="0DD2965F" w14:textId="77777777" w:rsidR="0048323E" w:rsidRPr="00C84CB3" w:rsidRDefault="000D07CA" w:rsidP="003D581A">
            <w:pPr>
              <w:pStyle w:val="Listenabsatz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84C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Visioning (considering alternatives/planning);</w:t>
            </w:r>
          </w:p>
          <w:p w14:paraId="24C18DDD" w14:textId="77777777" w:rsidR="000D07CA" w:rsidRPr="00C84CB3" w:rsidRDefault="00F443D5" w:rsidP="003D581A">
            <w:pPr>
              <w:pStyle w:val="Listenabsatz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C84C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Action (making decisions and being responsible for these);</w:t>
            </w:r>
          </w:p>
          <w:p w14:paraId="0824AAF0" w14:textId="2B6E7A3D" w:rsidR="00F443D5" w:rsidRPr="0048323E" w:rsidRDefault="00F443D5" w:rsidP="003D581A">
            <w:pPr>
              <w:pStyle w:val="Listenabsatz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84C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Change (evaluating impact</w:t>
            </w:r>
            <w:r w:rsidR="00C84CB3" w:rsidRPr="00C84C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of the action</w:t>
            </w:r>
            <w:r w:rsidRPr="00C84CB3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)</w:t>
            </w:r>
            <w:r w:rsidR="003D581A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C84CB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3D581A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95</w:t>
            </w:r>
            <w:r w:rsidR="00C84CB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</w:tcPr>
          <w:p w14:paraId="01BE6938" w14:textId="77777777" w:rsidR="00C90F4B" w:rsidRPr="00CA2B40" w:rsidRDefault="00C90F4B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416AC6" w:rsidRPr="00303318" w14:paraId="71594F6E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4670A42B" w14:textId="2FFD258C" w:rsidR="00416AC6" w:rsidRDefault="00416AC6" w:rsidP="00CA2B40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11</w:t>
            </w:r>
          </w:p>
        </w:tc>
        <w:tc>
          <w:tcPr>
            <w:tcW w:w="1280" w:type="dxa"/>
          </w:tcPr>
          <w:p w14:paraId="6A56EDB2" w14:textId="58F4464F" w:rsidR="00416AC6" w:rsidRDefault="00416AC6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Spain</w:t>
            </w:r>
          </w:p>
        </w:tc>
        <w:tc>
          <w:tcPr>
            <w:tcW w:w="5954" w:type="dxa"/>
          </w:tcPr>
          <w:p w14:paraId="38348193" w14:textId="011428E9" w:rsidR="00416AC6" w:rsidRDefault="00C9062A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7 s</w:t>
            </w:r>
            <w:r w:rsidR="003F7821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cientific competencies for SDGs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based on</w:t>
            </w:r>
          </w:p>
          <w:p w14:paraId="1EDCC88F" w14:textId="26BD973D" w:rsidR="00C9062A" w:rsidRPr="00D90B14" w:rsidRDefault="00C9062A" w:rsidP="002162DA">
            <w:pPr>
              <w:pStyle w:val="Listenabsatz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D90B1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Critical analysis</w:t>
            </w:r>
          </w:p>
          <w:p w14:paraId="3CCAC396" w14:textId="70C50C5B" w:rsidR="00C9062A" w:rsidRPr="00D90B14" w:rsidRDefault="000D2DD4" w:rsidP="002162DA">
            <w:pPr>
              <w:pStyle w:val="Listenabsatz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D90B1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Systemic reflection</w:t>
            </w:r>
          </w:p>
          <w:p w14:paraId="5F3DEDE2" w14:textId="4E02ED9E" w:rsidR="000D2DD4" w:rsidRPr="00D90B14" w:rsidRDefault="000D2DD4" w:rsidP="002162DA">
            <w:pPr>
              <w:pStyle w:val="Listenabsatz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</w:pPr>
            <w:r w:rsidRPr="00D90B1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Collaborative decision-making</w:t>
            </w:r>
          </w:p>
          <w:p w14:paraId="211165AB" w14:textId="0BD94F7D" w:rsidR="000D2DD4" w:rsidRPr="00C9062A" w:rsidRDefault="000D2DD4" w:rsidP="002162DA">
            <w:pPr>
              <w:pStyle w:val="Listenabsatz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D90B1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Sense of responsibility towards </w:t>
            </w:r>
            <w:r w:rsidR="00F057CC" w:rsidRPr="00D90B14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present and future generations </w:t>
            </w:r>
            <w:r w:rsidR="00F057C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(</w:t>
            </w:r>
            <w:proofErr w:type="spellStart"/>
            <w:r w:rsidR="00BE031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Murga-Menoyo</w:t>
            </w:r>
            <w:proofErr w:type="spellEnd"/>
            <w:r w:rsidR="00BE031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, 2015</w:t>
            </w:r>
            <w:r w:rsidR="00F057C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)</w:t>
            </w:r>
          </w:p>
          <w:p w14:paraId="23E9AAF8" w14:textId="40A294D5" w:rsidR="003F7821" w:rsidRDefault="003F7821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  <w:tc>
          <w:tcPr>
            <w:tcW w:w="992" w:type="dxa"/>
          </w:tcPr>
          <w:p w14:paraId="5650B5BF" w14:textId="77777777" w:rsidR="00416AC6" w:rsidRPr="00CA2B40" w:rsidRDefault="00416AC6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CA2B40" w14:paraId="15BFA1E6" w14:textId="77777777" w:rsidTr="0071069B">
        <w:trPr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7B38BDAF" w14:textId="77777777" w:rsidR="00CA2B40" w:rsidRPr="00CA2B40" w:rsidRDefault="00CA2B40" w:rsidP="00CA2B40">
            <w:pPr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 </w:t>
            </w:r>
          </w:p>
        </w:tc>
        <w:tc>
          <w:tcPr>
            <w:tcW w:w="1280" w:type="dxa"/>
            <w:hideMark/>
          </w:tcPr>
          <w:p w14:paraId="4AD1C9D3" w14:textId="77777777" w:rsidR="00CA2B40" w:rsidRPr="00CA2B40" w:rsidRDefault="00CA2B40" w:rsidP="00CA2B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ru-RU"/>
              </w:rPr>
              <w:t>Country</w:t>
            </w:r>
          </w:p>
        </w:tc>
        <w:tc>
          <w:tcPr>
            <w:tcW w:w="5954" w:type="dxa"/>
            <w:hideMark/>
          </w:tcPr>
          <w:p w14:paraId="6D38892E" w14:textId="77777777" w:rsidR="00CA2B40" w:rsidRPr="00CA2B40" w:rsidRDefault="00CA2B40" w:rsidP="00CA2B4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Structural model for the relevant cognitive abilities, skills and attitudes</w:t>
            </w:r>
          </w:p>
        </w:tc>
        <w:tc>
          <w:tcPr>
            <w:tcW w:w="992" w:type="dxa"/>
            <w:hideMark/>
          </w:tcPr>
          <w:p w14:paraId="2CF38846" w14:textId="3328E8FB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Number of papers</w:t>
            </w:r>
          </w:p>
        </w:tc>
      </w:tr>
      <w:tr w:rsidR="00CA2B40" w:rsidRPr="00CA2B40" w14:paraId="67ECAA73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73B2BE6E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80" w:type="dxa"/>
            <w:hideMark/>
          </w:tcPr>
          <w:p w14:paraId="2B4085E9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Sweden, Taiwan</w:t>
            </w:r>
          </w:p>
        </w:tc>
        <w:tc>
          <w:tcPr>
            <w:tcW w:w="5954" w:type="dxa"/>
            <w:hideMark/>
          </w:tcPr>
          <w:p w14:paraId="655E1089" w14:textId="5F289190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The concept of </w:t>
            </w: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sustainability consciousness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taps into students’ knowingness (K), attitudes (A), and behavior (B) in relation to the sub-themes to the environmental (ENV), social (SOC), and economic (ECO) dimensions of SD. </w:t>
            </w:r>
            <w:r w:rsidR="0095313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</w:t>
            </w:r>
            <w:r w:rsidR="00FC7D53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60</w:t>
            </w:r>
            <w:r w:rsidR="00231ED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, </w:t>
            </w:r>
            <w:r w:rsidR="002D33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61, 67</w:t>
            </w:r>
            <w:r w:rsidR="0095313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 w:val="restart"/>
            <w:hideMark/>
          </w:tcPr>
          <w:p w14:paraId="64AD5041" w14:textId="77777777" w:rsidR="00CA2B40" w:rsidRPr="00CA2B40" w:rsidRDefault="00CA2B40" w:rsidP="00CA2B4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</w:tr>
      <w:tr w:rsidR="00CA2B40" w:rsidRPr="0013286C" w14:paraId="6185098B" w14:textId="77777777" w:rsidTr="0071069B">
        <w:trPr>
          <w:trHeight w:val="38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7D53D9A3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80" w:type="dxa"/>
            <w:hideMark/>
          </w:tcPr>
          <w:p w14:paraId="14D13695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Germany</w:t>
            </w:r>
          </w:p>
        </w:tc>
        <w:tc>
          <w:tcPr>
            <w:tcW w:w="5954" w:type="dxa"/>
            <w:hideMark/>
          </w:tcPr>
          <w:p w14:paraId="064D297E" w14:textId="1E4FE800" w:rsidR="00020DC3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The </w:t>
            </w: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frame model of sustainability </w:t>
            </w:r>
            <w:proofErr w:type="spellStart"/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subcompetencies</w:t>
            </w:r>
            <w:proofErr w:type="spellEnd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distinguishes between two basic (and an elaborated level of) sustainability competencies. In the context of school learning, the focus is on cross-curricular (cross-disciplinary) competencies (Level 1) and a basic level of more subject-specific competencies (Level 2).</w:t>
            </w:r>
            <w:r w:rsidR="0095313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At each level, a distinction is made between cognitive, affective-motivational, and behavioral aspects, and additional </w:t>
            </w:r>
            <w:proofErr w:type="spellStart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subcompetencies</w:t>
            </w:r>
            <w:proofErr w:type="spellEnd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. </w:t>
            </w:r>
          </w:p>
          <w:p w14:paraId="3927A90D" w14:textId="01F0996B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Additional </w:t>
            </w:r>
            <w:proofErr w:type="spellStart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subcompetencies</w:t>
            </w:r>
            <w:proofErr w:type="spellEnd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(d) are specific cognitive abilities to solve partial aspects of sustainability-relevant problems, like 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system competency, the ability to solve complex dynamic problems with the help of a systemic approach, or the evaluation competency for ethical questions, as a cognitive ability to make well-</w:t>
            </w:r>
            <w:proofErr w:type="gramStart"/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>founded  decisions</w:t>
            </w:r>
            <w:proofErr w:type="gramEnd"/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in sustainability-relevant contexts, 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but also</w:t>
            </w:r>
            <w:r w:rsidRPr="00CA2B40">
              <w:rPr>
                <w:rFonts w:ascii="Palatino Linotype" w:eastAsia="Times New Roman" w:hAnsi="Palatino Linotype" w:cs="Times New Roman"/>
                <w:i/>
                <w:iCs/>
                <w:color w:val="000000"/>
                <w:sz w:val="18"/>
                <w:szCs w:val="18"/>
                <w:lang w:val="en-US" w:eastAsia="ru-RU"/>
              </w:rPr>
              <w:t xml:space="preserve"> to be able to critically reflect on decisions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.</w:t>
            </w:r>
            <w:r w:rsidR="00155B4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[</w:t>
            </w:r>
            <w:r w:rsidR="0024573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25, 69, 81</w:t>
            </w:r>
            <w:r w:rsidR="00155B4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</w:p>
        </w:tc>
        <w:tc>
          <w:tcPr>
            <w:tcW w:w="992" w:type="dxa"/>
            <w:vMerge/>
            <w:hideMark/>
          </w:tcPr>
          <w:p w14:paraId="418D3708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639CAA95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47CBF8F4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80" w:type="dxa"/>
            <w:hideMark/>
          </w:tcPr>
          <w:p w14:paraId="771A9236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Indonesia</w:t>
            </w:r>
          </w:p>
        </w:tc>
        <w:tc>
          <w:tcPr>
            <w:tcW w:w="5954" w:type="dxa"/>
            <w:hideMark/>
          </w:tcPr>
          <w:p w14:paraId="746D4E7B" w14:textId="77777777" w:rsidR="002D33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ESD competency consists of 3 components: knowledge, attitudes and </w:t>
            </w:r>
            <w:proofErr w:type="spellStart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behaviour</w:t>
            </w:r>
            <w:proofErr w:type="spellEnd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with regard to challenges.</w:t>
            </w:r>
          </w:p>
          <w:p w14:paraId="1E85F9A0" w14:textId="77777777" w:rsidR="0090026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Knowledge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of ESD can be reviewed through two perspectives: socio-cultural  (human rights, peace, security, gender equality, cultural diversity, and intercultural understanding, health, HIV/AIDS, governance) and environmental perspective (natural resources (energy, water, agriculture, and biodiversity), climate change, rural development, sustainable urban communities, disaster prevention, and mitigation)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br/>
            </w: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Attitude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is an obtained value, feelings of worry, and motivation for participation in environmental progress and protection.</w:t>
            </w:r>
          </w:p>
          <w:p w14:paraId="51681F32" w14:textId="5AFBFDCD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Behaviour</w:t>
            </w:r>
            <w:proofErr w:type="spellEnd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is about taking own action in a sustainable manner by taking into account their current and future social, cultural, economic and environmental impacts from both a local and a global perspective </w:t>
            </w:r>
            <w:r w:rsidR="0030115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[88]</w:t>
            </w:r>
          </w:p>
        </w:tc>
        <w:tc>
          <w:tcPr>
            <w:tcW w:w="992" w:type="dxa"/>
            <w:vMerge/>
            <w:hideMark/>
          </w:tcPr>
          <w:p w14:paraId="2281AB7D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71C61D52" w14:textId="77777777" w:rsidTr="0071069B">
        <w:trPr>
          <w:trHeight w:val="17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0C48FD9C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280" w:type="dxa"/>
            <w:hideMark/>
          </w:tcPr>
          <w:p w14:paraId="6735F73A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Germany</w:t>
            </w:r>
          </w:p>
        </w:tc>
        <w:tc>
          <w:tcPr>
            <w:tcW w:w="5954" w:type="dxa"/>
            <w:hideMark/>
          </w:tcPr>
          <w:p w14:paraId="11CE3EF5" w14:textId="3D9A0634" w:rsidR="00301158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ESD competencies can be specified in the three classic areas of knowledge, evaluation and action</w:t>
            </w:r>
            <w:r w:rsidR="0030115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7D47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(</w:t>
            </w:r>
            <w:proofErr w:type="spellStart"/>
            <w:r w:rsidR="007D47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Erkennen</w:t>
            </w:r>
            <w:proofErr w:type="spellEnd"/>
            <w:r w:rsidR="007D47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, </w:t>
            </w:r>
            <w:proofErr w:type="spellStart"/>
            <w:r w:rsidR="00C9143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Bewerten</w:t>
            </w:r>
            <w:proofErr w:type="spellEnd"/>
            <w:r w:rsidR="00C9143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, </w:t>
            </w:r>
            <w:proofErr w:type="spellStart"/>
            <w:r w:rsidR="007D47D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Handeln</w:t>
            </w:r>
            <w:proofErr w:type="spellEnd"/>
            <w:r w:rsidR="008C4C0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)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. </w:t>
            </w:r>
          </w:p>
          <w:p w14:paraId="3E445AD9" w14:textId="3DB88D33" w:rsidR="00A92E47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Knowledge -</w:t>
            </w:r>
            <w:r w:rsidR="0033483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-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system competence, interdisciplinary knowledge, ability to assimilate knowledge.</w:t>
            </w:r>
          </w:p>
          <w:p w14:paraId="6D3A9B3C" w14:textId="6C0DB292" w:rsidR="00A92E47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Values </w:t>
            </w:r>
            <w:r w:rsidR="0033483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-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- evaluation competence, intercultural acceptance and tolerance.</w:t>
            </w:r>
          </w:p>
          <w:p w14:paraId="1C5A56B2" w14:textId="64886B18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Action -</w:t>
            </w:r>
            <w:r w:rsidR="00334839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-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organisational</w:t>
            </w:r>
            <w:proofErr w:type="spellEnd"/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competence, cooperative and participatory skills</w:t>
            </w:r>
            <w:r w:rsidR="008942B7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[80]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. </w:t>
            </w:r>
          </w:p>
        </w:tc>
        <w:tc>
          <w:tcPr>
            <w:tcW w:w="992" w:type="dxa"/>
            <w:vMerge/>
            <w:hideMark/>
          </w:tcPr>
          <w:p w14:paraId="50BCB059" w14:textId="77777777" w:rsidR="00CA2B40" w:rsidRPr="00CA2B40" w:rsidRDefault="00CA2B4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CA2B40" w:rsidRPr="00303318" w14:paraId="7C27DF1B" w14:textId="77777777" w:rsidTr="0071069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  <w:hideMark/>
          </w:tcPr>
          <w:p w14:paraId="585FCE92" w14:textId="77777777" w:rsidR="00CA2B40" w:rsidRPr="00CA2B40" w:rsidRDefault="00CA2B40" w:rsidP="00CA2B40">
            <w:pPr>
              <w:jc w:val="right"/>
              <w:rPr>
                <w:rFonts w:ascii="Palatino Linotype" w:eastAsia="Times New Roman" w:hAnsi="Palatino Linotype" w:cs="Times New Roman"/>
                <w:b w:val="0"/>
                <w:bCs w:val="0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80" w:type="dxa"/>
            <w:hideMark/>
          </w:tcPr>
          <w:p w14:paraId="6E849393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ru-RU"/>
              </w:rPr>
              <w:t>Denmark</w:t>
            </w:r>
          </w:p>
        </w:tc>
        <w:tc>
          <w:tcPr>
            <w:tcW w:w="5954" w:type="dxa"/>
            <w:hideMark/>
          </w:tcPr>
          <w:p w14:paraId="6F1E54C0" w14:textId="72D5F29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The concept of</w:t>
            </w: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action competence 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includes the capacity to be able to act, now and in the future, and to be </w:t>
            </w:r>
            <w:r w:rsidRPr="00CA2B4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>responsible for one's actions</w:t>
            </w:r>
            <w:r w:rsidRPr="00CA2B40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. A conscious making up of one's mind about an action and actions addressed to solutions of the problem, which is being studied, are key perspectives of an action competence.  A critical perspective is necessary and must be related to a concrete action. Action competence makes focus on collaborative activities and decisions, rather on individualistic ones</w:t>
            </w:r>
            <w:r w:rsidR="00F14A9D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[12].</w:t>
            </w:r>
          </w:p>
        </w:tc>
        <w:tc>
          <w:tcPr>
            <w:tcW w:w="992" w:type="dxa"/>
            <w:vMerge/>
            <w:hideMark/>
          </w:tcPr>
          <w:p w14:paraId="79A64EBF" w14:textId="77777777" w:rsidR="00CA2B40" w:rsidRPr="00CA2B40" w:rsidRDefault="00CA2B40" w:rsidP="00CA2B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  <w:tr w:rsidR="00045254" w:rsidRPr="00303318" w14:paraId="2EE148C3" w14:textId="77777777" w:rsidTr="0071069B">
        <w:trPr>
          <w:trHeight w:val="1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" w:type="dxa"/>
          </w:tcPr>
          <w:p w14:paraId="30F0693E" w14:textId="13B11CC9" w:rsidR="00045254" w:rsidRPr="00045254" w:rsidRDefault="00045254" w:rsidP="00CA2B40">
            <w:pPr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280" w:type="dxa"/>
          </w:tcPr>
          <w:p w14:paraId="120245C5" w14:textId="5CD2A61D" w:rsidR="00045254" w:rsidRPr="00045254" w:rsidRDefault="00950B10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Sweden</w:t>
            </w:r>
          </w:p>
        </w:tc>
        <w:tc>
          <w:tcPr>
            <w:tcW w:w="5954" w:type="dxa"/>
          </w:tcPr>
          <w:p w14:paraId="7C3B4CA9" w14:textId="32EDCB96" w:rsidR="00045254" w:rsidRPr="00CA2B40" w:rsidRDefault="002B1CAA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="000F449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Sustainability commitment</w:t>
            </w:r>
            <w:r w:rsidR="0042463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– a relational</w:t>
            </w:r>
            <w:r w:rsidR="00BB3A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(personal and situational)</w:t>
            </w:r>
            <w:r w:rsidR="0042463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 and inform</w:t>
            </w:r>
            <w:r w:rsidR="00D04388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ed ongoing dedication to addressing sustainability issues</w:t>
            </w:r>
            <w:r w:rsidR="00BB3A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. </w:t>
            </w:r>
            <w:r w:rsidR="00316FA4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 xml:space="preserve">Sustainability commitment is </w:t>
            </w:r>
            <w:r w:rsidR="00FD24D5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driven by motivation and assertiveness and based on scientific knowledge</w:t>
            </w:r>
            <w:r w:rsidR="002A4AD6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, as well as ethical and political insights [</w:t>
            </w:r>
            <w:r w:rsidR="003A388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85</w:t>
            </w:r>
            <w:r w:rsidR="002A4AD6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]</w:t>
            </w:r>
            <w:r w:rsidR="003A388C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  <w:t>.</w:t>
            </w:r>
          </w:p>
        </w:tc>
        <w:tc>
          <w:tcPr>
            <w:tcW w:w="992" w:type="dxa"/>
          </w:tcPr>
          <w:p w14:paraId="09F8F525" w14:textId="77777777" w:rsidR="00045254" w:rsidRPr="00CA2B40" w:rsidRDefault="00045254" w:rsidP="00CA2B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val="en-US" w:eastAsia="ru-RU"/>
              </w:rPr>
            </w:pPr>
          </w:p>
        </w:tc>
      </w:tr>
    </w:tbl>
    <w:p w14:paraId="0DC333E8" w14:textId="77777777" w:rsidR="00ED2690" w:rsidRPr="00CA2B40" w:rsidRDefault="00ED2690">
      <w:pPr>
        <w:rPr>
          <w:lang w:val="en-US"/>
        </w:rPr>
      </w:pPr>
    </w:p>
    <w:sectPr w:rsidR="00ED2690" w:rsidRPr="00CA2B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2C5BF" w14:textId="77777777" w:rsidR="00055A46" w:rsidRDefault="00055A46" w:rsidP="00CA2B40">
      <w:pPr>
        <w:spacing w:after="0" w:line="240" w:lineRule="auto"/>
      </w:pPr>
      <w:r>
        <w:separator/>
      </w:r>
    </w:p>
  </w:endnote>
  <w:endnote w:type="continuationSeparator" w:id="0">
    <w:p w14:paraId="5C565684" w14:textId="77777777" w:rsidR="00055A46" w:rsidRDefault="00055A46" w:rsidP="00CA2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87CEA" w14:textId="77777777" w:rsidR="00055A46" w:rsidRDefault="00055A46" w:rsidP="00CA2B40">
      <w:pPr>
        <w:spacing w:after="0" w:line="240" w:lineRule="auto"/>
      </w:pPr>
      <w:r>
        <w:separator/>
      </w:r>
    </w:p>
  </w:footnote>
  <w:footnote w:type="continuationSeparator" w:id="0">
    <w:p w14:paraId="25F65756" w14:textId="77777777" w:rsidR="00055A46" w:rsidRDefault="00055A46" w:rsidP="00CA2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66ED0"/>
    <w:multiLevelType w:val="hybridMultilevel"/>
    <w:tmpl w:val="9DC87D94"/>
    <w:lvl w:ilvl="0" w:tplc="3B325614">
      <w:start w:val="11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2338B"/>
    <w:multiLevelType w:val="hybridMultilevel"/>
    <w:tmpl w:val="7018A9C4"/>
    <w:lvl w:ilvl="0" w:tplc="322C396C">
      <w:start w:val="7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AC188D"/>
    <w:multiLevelType w:val="hybridMultilevel"/>
    <w:tmpl w:val="35C071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7762F"/>
    <w:multiLevelType w:val="hybridMultilevel"/>
    <w:tmpl w:val="899A5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40"/>
    <w:rsid w:val="00013AEE"/>
    <w:rsid w:val="00020DC3"/>
    <w:rsid w:val="000359CE"/>
    <w:rsid w:val="00035F42"/>
    <w:rsid w:val="00045254"/>
    <w:rsid w:val="00055A46"/>
    <w:rsid w:val="00072E16"/>
    <w:rsid w:val="00076C8D"/>
    <w:rsid w:val="000B48C0"/>
    <w:rsid w:val="000C334D"/>
    <w:rsid w:val="000D0298"/>
    <w:rsid w:val="000D07CA"/>
    <w:rsid w:val="000D2DD4"/>
    <w:rsid w:val="000F4494"/>
    <w:rsid w:val="0011694A"/>
    <w:rsid w:val="0013286C"/>
    <w:rsid w:val="00134BD5"/>
    <w:rsid w:val="00155B44"/>
    <w:rsid w:val="00191424"/>
    <w:rsid w:val="00193F6E"/>
    <w:rsid w:val="001C6293"/>
    <w:rsid w:val="001D2F0F"/>
    <w:rsid w:val="001E2F5F"/>
    <w:rsid w:val="002162DA"/>
    <w:rsid w:val="00222A6E"/>
    <w:rsid w:val="00231ED0"/>
    <w:rsid w:val="0023267B"/>
    <w:rsid w:val="00245734"/>
    <w:rsid w:val="002A4AD6"/>
    <w:rsid w:val="002B1CAA"/>
    <w:rsid w:val="002C3C26"/>
    <w:rsid w:val="002D3340"/>
    <w:rsid w:val="002E573E"/>
    <w:rsid w:val="002F4D5A"/>
    <w:rsid w:val="00301158"/>
    <w:rsid w:val="00303318"/>
    <w:rsid w:val="003112A0"/>
    <w:rsid w:val="00311549"/>
    <w:rsid w:val="00316FA4"/>
    <w:rsid w:val="00322606"/>
    <w:rsid w:val="00334839"/>
    <w:rsid w:val="003462A9"/>
    <w:rsid w:val="00376603"/>
    <w:rsid w:val="00383B92"/>
    <w:rsid w:val="00386BBC"/>
    <w:rsid w:val="003A388C"/>
    <w:rsid w:val="003B159D"/>
    <w:rsid w:val="003C19CE"/>
    <w:rsid w:val="003D581A"/>
    <w:rsid w:val="003F7821"/>
    <w:rsid w:val="00416AC6"/>
    <w:rsid w:val="00424634"/>
    <w:rsid w:val="00435C71"/>
    <w:rsid w:val="00442571"/>
    <w:rsid w:val="00457451"/>
    <w:rsid w:val="004722A9"/>
    <w:rsid w:val="0048323E"/>
    <w:rsid w:val="004A327A"/>
    <w:rsid w:val="004F0484"/>
    <w:rsid w:val="004F6D5A"/>
    <w:rsid w:val="005678C9"/>
    <w:rsid w:val="0059646C"/>
    <w:rsid w:val="005B3A90"/>
    <w:rsid w:val="005C4CA3"/>
    <w:rsid w:val="005D5812"/>
    <w:rsid w:val="005D7FDE"/>
    <w:rsid w:val="005F3670"/>
    <w:rsid w:val="00602FC2"/>
    <w:rsid w:val="00605A11"/>
    <w:rsid w:val="00624556"/>
    <w:rsid w:val="0063679D"/>
    <w:rsid w:val="0071069B"/>
    <w:rsid w:val="00740F6C"/>
    <w:rsid w:val="007679BA"/>
    <w:rsid w:val="007729DD"/>
    <w:rsid w:val="0078392E"/>
    <w:rsid w:val="007D47D8"/>
    <w:rsid w:val="007D774C"/>
    <w:rsid w:val="007E3D72"/>
    <w:rsid w:val="0084239A"/>
    <w:rsid w:val="008940E6"/>
    <w:rsid w:val="008942B7"/>
    <w:rsid w:val="008B01EA"/>
    <w:rsid w:val="008B616B"/>
    <w:rsid w:val="008C3BC0"/>
    <w:rsid w:val="008C4C02"/>
    <w:rsid w:val="00900260"/>
    <w:rsid w:val="009064E0"/>
    <w:rsid w:val="00950B10"/>
    <w:rsid w:val="00953137"/>
    <w:rsid w:val="00975310"/>
    <w:rsid w:val="00992E25"/>
    <w:rsid w:val="009E10EF"/>
    <w:rsid w:val="00A22874"/>
    <w:rsid w:val="00A30FC2"/>
    <w:rsid w:val="00A47BBB"/>
    <w:rsid w:val="00A5171E"/>
    <w:rsid w:val="00A55C45"/>
    <w:rsid w:val="00A56C4B"/>
    <w:rsid w:val="00A70B09"/>
    <w:rsid w:val="00A736AA"/>
    <w:rsid w:val="00A92E47"/>
    <w:rsid w:val="00AC6D57"/>
    <w:rsid w:val="00AE3276"/>
    <w:rsid w:val="00AF47CC"/>
    <w:rsid w:val="00B04E19"/>
    <w:rsid w:val="00B10FCB"/>
    <w:rsid w:val="00B343CB"/>
    <w:rsid w:val="00B416B0"/>
    <w:rsid w:val="00B477EE"/>
    <w:rsid w:val="00B531EB"/>
    <w:rsid w:val="00B65CB2"/>
    <w:rsid w:val="00B7002E"/>
    <w:rsid w:val="00B767C3"/>
    <w:rsid w:val="00BA11BC"/>
    <w:rsid w:val="00BB3AA4"/>
    <w:rsid w:val="00BC2A47"/>
    <w:rsid w:val="00BC55A8"/>
    <w:rsid w:val="00BC56B8"/>
    <w:rsid w:val="00BC6CE6"/>
    <w:rsid w:val="00BE0319"/>
    <w:rsid w:val="00BE2995"/>
    <w:rsid w:val="00C349A9"/>
    <w:rsid w:val="00C84CB3"/>
    <w:rsid w:val="00C9062A"/>
    <w:rsid w:val="00C90F4B"/>
    <w:rsid w:val="00C91437"/>
    <w:rsid w:val="00CA2B40"/>
    <w:rsid w:val="00CA30CB"/>
    <w:rsid w:val="00CD1152"/>
    <w:rsid w:val="00D04388"/>
    <w:rsid w:val="00D2583C"/>
    <w:rsid w:val="00D40BEF"/>
    <w:rsid w:val="00D51120"/>
    <w:rsid w:val="00D639E8"/>
    <w:rsid w:val="00D80FF7"/>
    <w:rsid w:val="00D90B14"/>
    <w:rsid w:val="00D9329A"/>
    <w:rsid w:val="00DB3973"/>
    <w:rsid w:val="00DD70D8"/>
    <w:rsid w:val="00DE530E"/>
    <w:rsid w:val="00DE6F95"/>
    <w:rsid w:val="00E1119D"/>
    <w:rsid w:val="00E33744"/>
    <w:rsid w:val="00E37DC8"/>
    <w:rsid w:val="00E46DA5"/>
    <w:rsid w:val="00E50565"/>
    <w:rsid w:val="00E62BC4"/>
    <w:rsid w:val="00E71F6E"/>
    <w:rsid w:val="00E7210E"/>
    <w:rsid w:val="00EA2702"/>
    <w:rsid w:val="00EA2EF3"/>
    <w:rsid w:val="00EB59D8"/>
    <w:rsid w:val="00ED0004"/>
    <w:rsid w:val="00ED2690"/>
    <w:rsid w:val="00F057CC"/>
    <w:rsid w:val="00F11FBB"/>
    <w:rsid w:val="00F14A9D"/>
    <w:rsid w:val="00F42F92"/>
    <w:rsid w:val="00F443D5"/>
    <w:rsid w:val="00F542E5"/>
    <w:rsid w:val="00F60876"/>
    <w:rsid w:val="00F901C8"/>
    <w:rsid w:val="00FB6CCB"/>
    <w:rsid w:val="00FC7D53"/>
    <w:rsid w:val="00FD24D5"/>
    <w:rsid w:val="00FD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A1DAC"/>
  <w15:chartTrackingRefBased/>
  <w15:docId w15:val="{B2973F5B-0009-49F5-94AD-5199440FB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A2B40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CA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2B40"/>
  </w:style>
  <w:style w:type="paragraph" w:styleId="Fuzeile">
    <w:name w:val="footer"/>
    <w:basedOn w:val="Standard"/>
    <w:link w:val="FuzeileZchn"/>
    <w:uiPriority w:val="99"/>
    <w:unhideWhenUsed/>
    <w:rsid w:val="00CA2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2B40"/>
  </w:style>
  <w:style w:type="character" w:styleId="NichtaufgelsteErwhnung">
    <w:name w:val="Unresolved Mention"/>
    <w:basedOn w:val="Absatz-Standardschriftart"/>
    <w:uiPriority w:val="99"/>
    <w:semiHidden/>
    <w:unhideWhenUsed/>
    <w:rsid w:val="00D2583C"/>
    <w:rPr>
      <w:color w:val="605E5C"/>
      <w:shd w:val="clear" w:color="auto" w:fill="E1DFDD"/>
    </w:rPr>
  </w:style>
  <w:style w:type="table" w:styleId="EinfacheTabelle3">
    <w:name w:val="Plain Table 3"/>
    <w:basedOn w:val="NormaleTabelle"/>
    <w:uiPriority w:val="43"/>
    <w:rsid w:val="00A30FC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48323E"/>
    <w:pPr>
      <w:ind w:left="720"/>
      <w:contextualSpacing/>
    </w:pPr>
  </w:style>
  <w:style w:type="table" w:styleId="EinfacheTabelle2">
    <w:name w:val="Plain Table 2"/>
    <w:basedOn w:val="NormaleTabelle"/>
    <w:uiPriority w:val="42"/>
    <w:rsid w:val="0071069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83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CEB08-5F38-4A9C-B798-5697704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2045</Words>
  <Characters>11658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Sposob</dc:creator>
  <cp:keywords/>
  <dc:description/>
  <cp:lastModifiedBy>Kate Sposob</cp:lastModifiedBy>
  <cp:revision>2</cp:revision>
  <dcterms:created xsi:type="dcterms:W3CDTF">2024-09-26T21:27:00Z</dcterms:created>
  <dcterms:modified xsi:type="dcterms:W3CDTF">2024-09-26T21:27:00Z</dcterms:modified>
</cp:coreProperties>
</file>