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13B0FC" w14:textId="3658D3B7" w:rsidR="00F414AF" w:rsidRDefault="00F414AF" w:rsidP="00467741">
      <w:pPr>
        <w:pStyle w:val="MDPI12title"/>
        <w:spacing w:line="360" w:lineRule="auto"/>
        <w:jc w:val="center"/>
        <w:rPr>
          <w:rFonts w:eastAsia="DengXian"/>
          <w:bCs/>
          <w:noProof/>
          <w:color w:val="auto"/>
          <w:szCs w:val="36"/>
          <w:lang w:eastAsia="zh-CN" w:bidi="ar-SA"/>
        </w:rPr>
      </w:pPr>
      <w:r>
        <w:rPr>
          <w:rFonts w:eastAsia="맑은 고딕" w:hint="eastAsia"/>
          <w:bCs/>
          <w:noProof/>
          <w:color w:val="auto"/>
          <w:szCs w:val="36"/>
          <w:lang w:eastAsia="ko-KR" w:bidi="ar-SA"/>
        </w:rPr>
        <w:t>Supplementary</w:t>
      </w:r>
      <w:r>
        <w:rPr>
          <w:rFonts w:eastAsia="맑은 고딕"/>
          <w:bCs/>
          <w:noProof/>
          <w:color w:val="auto"/>
          <w:szCs w:val="36"/>
          <w:lang w:eastAsia="zh-CN" w:bidi="ar-SA"/>
        </w:rPr>
        <w:t xml:space="preserve"> </w:t>
      </w:r>
      <w:r w:rsidR="00CF4F3A">
        <w:rPr>
          <w:rFonts w:eastAsia="맑은 고딕"/>
          <w:bCs/>
          <w:noProof/>
          <w:color w:val="auto"/>
          <w:szCs w:val="36"/>
          <w:lang w:eastAsia="ko-KR" w:bidi="ar-SA"/>
        </w:rPr>
        <w:t>Informations</w:t>
      </w:r>
    </w:p>
    <w:p w14:paraId="0E6D61E5" w14:textId="77777777" w:rsidR="00467741" w:rsidRPr="00467741" w:rsidRDefault="00467741" w:rsidP="00467741"/>
    <w:p w14:paraId="714CDF38" w14:textId="3704B0AD" w:rsidR="00F414AF" w:rsidRDefault="00F414AF" w:rsidP="007B385D">
      <w:pPr>
        <w:pStyle w:val="MDPI12title"/>
        <w:spacing w:line="360" w:lineRule="auto"/>
        <w:rPr>
          <w:rFonts w:eastAsia="맑은 고딕"/>
          <w:bCs/>
          <w:noProof/>
          <w:color w:val="auto"/>
          <w:szCs w:val="36"/>
          <w:lang w:eastAsia="zh-CN" w:bidi="ar-SA"/>
        </w:rPr>
      </w:pPr>
      <w:r w:rsidRPr="001454C4">
        <w:rPr>
          <w:rFonts w:eastAsia="맑은 고딕"/>
          <w:bCs/>
          <w:noProof/>
          <w:color w:val="auto"/>
          <w:szCs w:val="36"/>
          <w:lang w:eastAsia="zh-CN" w:bidi="ar-SA"/>
        </w:rPr>
        <w:t xml:space="preserve">Urolithin A protects </w:t>
      </w:r>
      <w:r w:rsidRPr="001454C4">
        <w:rPr>
          <w:rFonts w:eastAsia="맑은 고딕" w:cs="바탕"/>
          <w:bCs/>
          <w:noProof/>
          <w:color w:val="auto"/>
          <w:szCs w:val="36"/>
          <w:lang w:eastAsia="ko-KR" w:bidi="ar-SA"/>
        </w:rPr>
        <w:t xml:space="preserve">hepatocytes </w:t>
      </w:r>
      <w:r w:rsidRPr="001454C4">
        <w:rPr>
          <w:rFonts w:eastAsia="맑은 고딕"/>
          <w:bCs/>
          <w:noProof/>
          <w:color w:val="auto"/>
          <w:szCs w:val="36"/>
          <w:lang w:eastAsia="zh-CN" w:bidi="ar-SA"/>
        </w:rPr>
        <w:t>from palmitic acid-induced ER stress by regulating calcium homeostasis in the MAM</w:t>
      </w:r>
    </w:p>
    <w:p w14:paraId="49FABDE1" w14:textId="77777777" w:rsidR="00F414AF" w:rsidRPr="00F414AF" w:rsidRDefault="00F414AF" w:rsidP="007B385D">
      <w:pPr>
        <w:spacing w:line="360" w:lineRule="auto"/>
      </w:pPr>
    </w:p>
    <w:p w14:paraId="2D1C509F" w14:textId="7D5AC466" w:rsidR="00F414AF" w:rsidRPr="00151473" w:rsidRDefault="00F414AF" w:rsidP="007B385D">
      <w:pPr>
        <w:pStyle w:val="MDPI13authornames"/>
        <w:spacing w:line="360" w:lineRule="auto"/>
        <w:jc w:val="both"/>
        <w:rPr>
          <w:rFonts w:eastAsia="맑은 고딕" w:cs="맑은 고딕"/>
          <w:color w:val="auto"/>
          <w:lang w:eastAsia="ko-KR"/>
        </w:rPr>
      </w:pPr>
      <w:proofErr w:type="spellStart"/>
      <w:r w:rsidRPr="00151473">
        <w:rPr>
          <w:rFonts w:eastAsia="맑은 고딕"/>
          <w:color w:val="auto"/>
          <w:lang w:eastAsia="ko-KR"/>
        </w:rPr>
        <w:t>Gayoung</w:t>
      </w:r>
      <w:proofErr w:type="spellEnd"/>
      <w:r w:rsidRPr="00151473">
        <w:rPr>
          <w:rFonts w:eastAsia="맑은 고딕"/>
          <w:color w:val="auto"/>
          <w:lang w:eastAsia="ko-KR"/>
        </w:rPr>
        <w:t xml:space="preserve"> Ryu</w:t>
      </w:r>
      <w:r w:rsidRPr="00151473">
        <w:rPr>
          <w:rFonts w:eastAsia="맑은 고딕"/>
          <w:color w:val="auto"/>
          <w:vertAlign w:val="superscript"/>
        </w:rPr>
        <w:t>1</w:t>
      </w:r>
      <w:r w:rsidRPr="00151473">
        <w:rPr>
          <w:rFonts w:eastAsia="맑은 고딕"/>
          <w:color w:val="auto"/>
        </w:rPr>
        <w:t xml:space="preserve">, </w:t>
      </w:r>
      <w:proofErr w:type="spellStart"/>
      <w:r w:rsidRPr="00151473">
        <w:rPr>
          <w:rFonts w:eastAsia="맑은 고딕"/>
          <w:color w:val="auto"/>
        </w:rPr>
        <w:t>Minjeong</w:t>
      </w:r>
      <w:proofErr w:type="spellEnd"/>
      <w:r w:rsidRPr="00151473">
        <w:rPr>
          <w:rFonts w:eastAsia="맑은 고딕"/>
          <w:color w:val="auto"/>
        </w:rPr>
        <w:t xml:space="preserve"> Ko</w:t>
      </w:r>
      <w:r w:rsidRPr="00151473">
        <w:rPr>
          <w:rFonts w:eastAsia="맑은 고딕"/>
          <w:color w:val="auto"/>
          <w:vertAlign w:val="superscript"/>
        </w:rPr>
        <w:t>1</w:t>
      </w:r>
      <w:r w:rsidRPr="00151473">
        <w:rPr>
          <w:rFonts w:eastAsia="맑은 고딕"/>
          <w:color w:val="auto"/>
        </w:rPr>
        <w:t>,</w:t>
      </w:r>
      <w:r w:rsidRPr="00151473">
        <w:rPr>
          <w:rFonts w:eastAsia="맑은 고딕"/>
          <w:color w:val="auto"/>
          <w:lang w:eastAsia="ko-KR"/>
        </w:rPr>
        <w:t xml:space="preserve"> </w:t>
      </w:r>
      <w:proofErr w:type="spellStart"/>
      <w:r w:rsidRPr="00151473">
        <w:rPr>
          <w:rFonts w:eastAsia="맑은 고딕"/>
          <w:color w:val="auto"/>
          <w:lang w:eastAsia="ko-KR"/>
        </w:rPr>
        <w:t>Sooyeon</w:t>
      </w:r>
      <w:proofErr w:type="spellEnd"/>
      <w:r w:rsidRPr="00151473">
        <w:rPr>
          <w:rFonts w:eastAsia="맑은 고딕"/>
          <w:color w:val="auto"/>
          <w:lang w:eastAsia="ko-KR"/>
        </w:rPr>
        <w:t xml:space="preserve"> Lee</w:t>
      </w:r>
      <w:r w:rsidRPr="00151473">
        <w:rPr>
          <w:rFonts w:eastAsia="맑은 고딕"/>
          <w:color w:val="auto"/>
          <w:vertAlign w:val="superscript"/>
        </w:rPr>
        <w:t>1</w:t>
      </w:r>
      <w:r w:rsidRPr="00151473">
        <w:rPr>
          <w:rFonts w:eastAsia="맑은 고딕"/>
          <w:color w:val="auto"/>
          <w:lang w:eastAsia="ko-KR"/>
        </w:rPr>
        <w:t>, Se In Park</w:t>
      </w:r>
      <w:r w:rsidRPr="00151473">
        <w:rPr>
          <w:rFonts w:eastAsia="맑은 고딕"/>
          <w:color w:val="auto"/>
          <w:vertAlign w:val="superscript"/>
        </w:rPr>
        <w:t>1</w:t>
      </w:r>
      <w:r w:rsidRPr="00151473">
        <w:rPr>
          <w:rFonts w:eastAsia="맑은 고딕"/>
          <w:color w:val="auto"/>
          <w:lang w:eastAsia="ko-KR"/>
        </w:rPr>
        <w:t xml:space="preserve">, </w:t>
      </w:r>
      <w:proofErr w:type="spellStart"/>
      <w:r w:rsidRPr="00151473">
        <w:rPr>
          <w:rFonts w:eastAsia="맑은 고딕" w:cs="맑은 고딕"/>
          <w:color w:val="auto"/>
          <w:lang w:eastAsia="ko-KR"/>
        </w:rPr>
        <w:t>Jin-Woong</w:t>
      </w:r>
      <w:proofErr w:type="spellEnd"/>
      <w:r w:rsidRPr="00151473">
        <w:rPr>
          <w:rFonts w:eastAsia="맑은 고딕" w:cs="맑은 고딕"/>
          <w:color w:val="auto"/>
          <w:lang w:eastAsia="ko-KR"/>
        </w:rPr>
        <w:t xml:space="preserve"> Choi</w:t>
      </w:r>
      <w:r w:rsidRPr="00151473">
        <w:rPr>
          <w:rFonts w:eastAsia="맑은 고딕"/>
          <w:color w:val="auto"/>
          <w:vertAlign w:val="superscript"/>
        </w:rPr>
        <w:t>2</w:t>
      </w:r>
      <w:r w:rsidRPr="00151473">
        <w:rPr>
          <w:rFonts w:eastAsia="맑은 고딕" w:cs="맑은 고딕"/>
          <w:color w:val="auto"/>
          <w:lang w:eastAsia="ko-KR"/>
        </w:rPr>
        <w:t xml:space="preserve">, </w:t>
      </w:r>
      <w:r w:rsidRPr="00151473">
        <w:rPr>
          <w:rFonts w:eastAsia="맑은 고딕"/>
          <w:color w:val="auto"/>
          <w:lang w:eastAsia="ko-KR"/>
        </w:rPr>
        <w:t>J</w:t>
      </w:r>
      <w:r w:rsidR="00207347" w:rsidRPr="00151473">
        <w:rPr>
          <w:rFonts w:eastAsia="맑은 고딕" w:hint="eastAsia"/>
          <w:color w:val="auto"/>
          <w:lang w:eastAsia="ko-KR"/>
        </w:rPr>
        <w:t>u</w:t>
      </w:r>
      <w:r w:rsidRPr="00151473">
        <w:rPr>
          <w:rFonts w:eastAsia="맑은 고딕"/>
          <w:color w:val="auto"/>
        </w:rPr>
        <w:t xml:space="preserve"> </w:t>
      </w:r>
      <w:r w:rsidRPr="00151473">
        <w:rPr>
          <w:rFonts w:eastAsia="맑은 고딕"/>
          <w:color w:val="auto"/>
          <w:lang w:eastAsia="ko-KR"/>
        </w:rPr>
        <w:t>Yeon</w:t>
      </w:r>
      <w:r w:rsidRPr="00151473">
        <w:rPr>
          <w:rFonts w:eastAsia="맑은 고딕"/>
          <w:color w:val="auto"/>
        </w:rPr>
        <w:t xml:space="preserve"> </w:t>
      </w:r>
      <w:r w:rsidRPr="00151473">
        <w:rPr>
          <w:rFonts w:eastAsia="맑은 고딕"/>
          <w:color w:val="auto"/>
          <w:lang w:eastAsia="ko-KR"/>
        </w:rPr>
        <w:t>Lee</w:t>
      </w:r>
      <w:r w:rsidRPr="00151473">
        <w:rPr>
          <w:rFonts w:eastAsia="맑은 고딕"/>
          <w:color w:val="auto"/>
          <w:vertAlign w:val="superscript"/>
        </w:rPr>
        <w:t>2,3</w:t>
      </w:r>
      <w:r w:rsidRPr="00151473">
        <w:rPr>
          <w:rFonts w:eastAsia="맑은 고딕" w:cs="맑은 고딕"/>
          <w:color w:val="auto"/>
          <w:lang w:eastAsia="ko-KR"/>
        </w:rPr>
        <w:t xml:space="preserve">, </w:t>
      </w:r>
      <w:proofErr w:type="spellStart"/>
      <w:r w:rsidRPr="00151473">
        <w:rPr>
          <w:rFonts w:eastAsia="맑은 고딕" w:cs="맑은 고딕"/>
          <w:color w:val="auto"/>
          <w:lang w:eastAsia="ko-KR"/>
        </w:rPr>
        <w:t>Jin</w:t>
      </w:r>
      <w:proofErr w:type="spellEnd"/>
      <w:r w:rsidRPr="00151473">
        <w:rPr>
          <w:rFonts w:eastAsia="맑은 고딕" w:cs="맑은 고딕"/>
          <w:color w:val="auto"/>
          <w:lang w:eastAsia="ko-KR"/>
        </w:rPr>
        <w:t xml:space="preserve"> Young Kim</w:t>
      </w:r>
      <w:r w:rsidRPr="00151473">
        <w:rPr>
          <w:rFonts w:eastAsia="맑은 고딕"/>
          <w:color w:val="auto"/>
          <w:vertAlign w:val="superscript"/>
        </w:rPr>
        <w:t>2,3</w:t>
      </w:r>
      <w:r w:rsidRPr="00151473">
        <w:rPr>
          <w:rFonts w:eastAsia="맑은 고딕"/>
          <w:color w:val="auto"/>
        </w:rPr>
        <w:t xml:space="preserve"> and </w:t>
      </w:r>
      <w:r w:rsidRPr="00151473">
        <w:rPr>
          <w:rFonts w:eastAsia="맑은 고딕"/>
          <w:color w:val="auto"/>
          <w:lang w:eastAsia="ko-KR"/>
        </w:rPr>
        <w:t>Ho Jeong Kwon</w:t>
      </w:r>
      <w:proofErr w:type="gramStart"/>
      <w:r w:rsidRPr="00151473">
        <w:rPr>
          <w:rFonts w:eastAsia="맑은 고딕"/>
          <w:color w:val="auto"/>
          <w:vertAlign w:val="superscript"/>
          <w:lang w:eastAsia="ko-KR"/>
        </w:rPr>
        <w:t>1</w:t>
      </w:r>
      <w:r w:rsidRPr="00151473">
        <w:rPr>
          <w:rFonts w:eastAsia="맑은 고딕"/>
          <w:color w:val="auto"/>
          <w:vertAlign w:val="superscript"/>
        </w:rPr>
        <w:t>,*</w:t>
      </w:r>
      <w:proofErr w:type="gramEnd"/>
    </w:p>
    <w:p w14:paraId="55A44537" w14:textId="1A002886" w:rsidR="00F414AF" w:rsidRDefault="00F414AF" w:rsidP="007B385D">
      <w:pPr>
        <w:spacing w:line="360" w:lineRule="auto"/>
        <w:rPr>
          <w:lang w:eastAsia="de-DE" w:bidi="en-US"/>
        </w:rPr>
      </w:pPr>
    </w:p>
    <w:p w14:paraId="3716D91D" w14:textId="1E2D8248" w:rsidR="00F414AF" w:rsidRDefault="00F414AF" w:rsidP="007B385D">
      <w:pPr>
        <w:spacing w:line="360" w:lineRule="auto"/>
        <w:rPr>
          <w:lang w:eastAsia="de-DE" w:bidi="en-US"/>
        </w:rPr>
      </w:pPr>
      <w:r w:rsidRPr="00151473">
        <w:rPr>
          <w:vertAlign w:val="superscript"/>
          <w:lang w:eastAsia="de-DE" w:bidi="en-US"/>
        </w:rPr>
        <w:t>1</w:t>
      </w:r>
      <w:r>
        <w:rPr>
          <w:lang w:eastAsia="de-DE" w:bidi="en-US"/>
        </w:rPr>
        <w:t xml:space="preserve">Chemical Genomics Leader Research Laboratory, Department of Biotechnology, College of Life Science and Biotechnology, Yonsei University, Seoul 03722, Republic of Korea. </w:t>
      </w:r>
    </w:p>
    <w:p w14:paraId="0293EE5A" w14:textId="52EBB622" w:rsidR="00F414AF" w:rsidRDefault="00F414AF" w:rsidP="007B385D">
      <w:pPr>
        <w:spacing w:line="360" w:lineRule="auto"/>
        <w:rPr>
          <w:lang w:eastAsia="de-DE" w:bidi="en-US"/>
        </w:rPr>
      </w:pPr>
      <w:r w:rsidRPr="00151473">
        <w:rPr>
          <w:vertAlign w:val="superscript"/>
          <w:lang w:eastAsia="de-DE" w:bidi="en-US"/>
        </w:rPr>
        <w:t>2</w:t>
      </w:r>
      <w:r w:rsidR="00207347" w:rsidRPr="00A609EC">
        <w:rPr>
          <w:rFonts w:eastAsia="맑은 고딕"/>
          <w:color w:val="auto"/>
        </w:rPr>
        <w:t xml:space="preserve">Digital Omics </w:t>
      </w:r>
      <w:r w:rsidRPr="00207347">
        <w:rPr>
          <w:lang w:eastAsia="de-DE" w:bidi="en-US"/>
        </w:rPr>
        <w:t>Research</w:t>
      </w:r>
      <w:r>
        <w:rPr>
          <w:lang w:eastAsia="de-DE" w:bidi="en-US"/>
        </w:rPr>
        <w:t xml:space="preserve"> Center, Korea Basic Science Institute, Ochang 28119, Republic of Korea.</w:t>
      </w:r>
    </w:p>
    <w:p w14:paraId="002BAABF" w14:textId="37B7161C" w:rsidR="00F414AF" w:rsidRDefault="00F414AF" w:rsidP="007B385D">
      <w:pPr>
        <w:spacing w:line="360" w:lineRule="auto"/>
        <w:rPr>
          <w:lang w:eastAsia="de-DE" w:bidi="en-US"/>
        </w:rPr>
      </w:pPr>
      <w:r w:rsidRPr="00151473">
        <w:rPr>
          <w:vertAlign w:val="superscript"/>
          <w:lang w:eastAsia="de-DE" w:bidi="en-US"/>
        </w:rPr>
        <w:t>3</w:t>
      </w:r>
      <w:r>
        <w:rPr>
          <w:lang w:eastAsia="de-DE" w:bidi="en-US"/>
        </w:rPr>
        <w:t>Critical Diseases Diagnostics Convergence Research Center, Korea Research Institute of Bioscience and Biotechnology, Daejeon 34141, Republic of Korea</w:t>
      </w:r>
    </w:p>
    <w:p w14:paraId="131F527B" w14:textId="74E535A5" w:rsidR="00F414AF" w:rsidRPr="00F414AF" w:rsidRDefault="00F414AF" w:rsidP="007B385D">
      <w:pPr>
        <w:spacing w:line="360" w:lineRule="auto"/>
        <w:rPr>
          <w:lang w:eastAsia="de-DE" w:bidi="en-US"/>
        </w:rPr>
      </w:pPr>
      <w:r>
        <w:rPr>
          <w:lang w:eastAsia="de-DE" w:bidi="en-US"/>
        </w:rPr>
        <w:t>* Correspondence: kwonhj@yonsei.ac.kr</w:t>
      </w:r>
    </w:p>
    <w:p w14:paraId="6BE0714E" w14:textId="77777777" w:rsidR="00467741" w:rsidRDefault="00467741">
      <w:pPr>
        <w:rPr>
          <w:b/>
          <w:bCs/>
          <w:sz w:val="24"/>
          <w:szCs w:val="24"/>
        </w:rPr>
      </w:pPr>
    </w:p>
    <w:p w14:paraId="4FF98A3F" w14:textId="77777777" w:rsidR="00467741" w:rsidRDefault="00467741">
      <w:pPr>
        <w:rPr>
          <w:b/>
          <w:bCs/>
          <w:sz w:val="24"/>
          <w:szCs w:val="24"/>
        </w:rPr>
      </w:pPr>
    </w:p>
    <w:p w14:paraId="3C6354DF" w14:textId="77777777" w:rsidR="00467741" w:rsidRDefault="00467741">
      <w:pPr>
        <w:rPr>
          <w:b/>
          <w:bCs/>
          <w:sz w:val="24"/>
          <w:szCs w:val="24"/>
        </w:rPr>
      </w:pPr>
    </w:p>
    <w:p w14:paraId="45F52F45" w14:textId="77777777" w:rsidR="00467741" w:rsidRDefault="00467741">
      <w:pPr>
        <w:rPr>
          <w:b/>
          <w:bCs/>
          <w:sz w:val="24"/>
          <w:szCs w:val="24"/>
        </w:rPr>
      </w:pPr>
    </w:p>
    <w:p w14:paraId="6638C9B8" w14:textId="77777777" w:rsidR="00467741" w:rsidRDefault="00467741">
      <w:pPr>
        <w:rPr>
          <w:b/>
          <w:bCs/>
          <w:sz w:val="24"/>
          <w:szCs w:val="24"/>
        </w:rPr>
      </w:pPr>
    </w:p>
    <w:p w14:paraId="2096A434" w14:textId="77777777" w:rsidR="00467741" w:rsidRDefault="00467741">
      <w:pPr>
        <w:rPr>
          <w:b/>
          <w:bCs/>
          <w:sz w:val="24"/>
          <w:szCs w:val="24"/>
        </w:rPr>
      </w:pPr>
    </w:p>
    <w:p w14:paraId="278CBB73" w14:textId="77777777" w:rsidR="00467741" w:rsidRDefault="00467741">
      <w:pPr>
        <w:rPr>
          <w:b/>
          <w:bCs/>
          <w:sz w:val="24"/>
          <w:szCs w:val="24"/>
        </w:rPr>
      </w:pPr>
    </w:p>
    <w:p w14:paraId="61513A83" w14:textId="77777777" w:rsidR="00467741" w:rsidRDefault="00467741">
      <w:pPr>
        <w:rPr>
          <w:b/>
          <w:bCs/>
          <w:sz w:val="24"/>
          <w:szCs w:val="24"/>
        </w:rPr>
      </w:pPr>
    </w:p>
    <w:p w14:paraId="731734D7" w14:textId="77777777" w:rsidR="00467741" w:rsidRDefault="00467741">
      <w:pPr>
        <w:rPr>
          <w:b/>
          <w:bCs/>
          <w:sz w:val="24"/>
          <w:szCs w:val="24"/>
        </w:rPr>
      </w:pPr>
    </w:p>
    <w:p w14:paraId="79528CF6" w14:textId="77777777" w:rsidR="00467741" w:rsidRDefault="00467741">
      <w:pPr>
        <w:rPr>
          <w:b/>
          <w:bCs/>
          <w:sz w:val="24"/>
          <w:szCs w:val="24"/>
        </w:rPr>
      </w:pPr>
    </w:p>
    <w:p w14:paraId="083D1EC1" w14:textId="77777777" w:rsidR="00467741" w:rsidRDefault="00467741">
      <w:pPr>
        <w:rPr>
          <w:b/>
          <w:bCs/>
          <w:sz w:val="24"/>
          <w:szCs w:val="24"/>
        </w:rPr>
      </w:pPr>
    </w:p>
    <w:p w14:paraId="221B2B37" w14:textId="77777777" w:rsidR="00467741" w:rsidRDefault="00467741">
      <w:pPr>
        <w:rPr>
          <w:b/>
          <w:bCs/>
          <w:sz w:val="24"/>
          <w:szCs w:val="24"/>
        </w:rPr>
      </w:pPr>
    </w:p>
    <w:p w14:paraId="7D22B5AB" w14:textId="77777777" w:rsidR="00467741" w:rsidRDefault="00467741">
      <w:pPr>
        <w:rPr>
          <w:b/>
          <w:bCs/>
          <w:sz w:val="24"/>
          <w:szCs w:val="24"/>
        </w:rPr>
      </w:pPr>
    </w:p>
    <w:p w14:paraId="1B2AA849" w14:textId="77777777" w:rsidR="00467741" w:rsidRDefault="00467741">
      <w:pPr>
        <w:rPr>
          <w:b/>
          <w:bCs/>
          <w:sz w:val="24"/>
          <w:szCs w:val="24"/>
        </w:rPr>
      </w:pPr>
    </w:p>
    <w:p w14:paraId="22A3233B" w14:textId="05D80F42" w:rsidR="00467741" w:rsidRDefault="00467741">
      <w:pPr>
        <w:rPr>
          <w:b/>
          <w:bCs/>
          <w:sz w:val="24"/>
          <w:szCs w:val="24"/>
        </w:rPr>
      </w:pPr>
    </w:p>
    <w:p w14:paraId="4CCE1DB5" w14:textId="77777777" w:rsidR="00151473" w:rsidRDefault="00151473">
      <w:pPr>
        <w:rPr>
          <w:rFonts w:hint="eastAsia"/>
          <w:b/>
          <w:bCs/>
          <w:sz w:val="24"/>
          <w:szCs w:val="24"/>
        </w:rPr>
      </w:pPr>
      <w:bookmarkStart w:id="0" w:name="_GoBack"/>
      <w:bookmarkEnd w:id="0"/>
    </w:p>
    <w:p w14:paraId="64863827" w14:textId="77777777" w:rsidR="00467741" w:rsidRDefault="00467741">
      <w:pPr>
        <w:rPr>
          <w:b/>
          <w:bCs/>
          <w:sz w:val="24"/>
          <w:szCs w:val="24"/>
        </w:rPr>
      </w:pPr>
    </w:p>
    <w:p w14:paraId="5B442AA9" w14:textId="2C036257" w:rsidR="007B385D" w:rsidRDefault="007B385D">
      <w:pPr>
        <w:rPr>
          <w:b/>
          <w:bCs/>
          <w:sz w:val="24"/>
          <w:szCs w:val="24"/>
        </w:rPr>
      </w:pPr>
      <w:r w:rsidRPr="007B385D">
        <w:rPr>
          <w:b/>
          <w:bCs/>
          <w:sz w:val="24"/>
          <w:szCs w:val="24"/>
        </w:rPr>
        <w:lastRenderedPageBreak/>
        <w:t>Supplementary Figure 1.</w:t>
      </w:r>
    </w:p>
    <w:p w14:paraId="18E06DA3" w14:textId="77777777" w:rsidR="009723BD" w:rsidRDefault="009723BD">
      <w:pPr>
        <w:rPr>
          <w:b/>
          <w:bCs/>
          <w:sz w:val="24"/>
          <w:szCs w:val="24"/>
        </w:rPr>
      </w:pPr>
    </w:p>
    <w:p w14:paraId="041D5EFB" w14:textId="77777777" w:rsidR="00467741" w:rsidRDefault="00467741">
      <w:pPr>
        <w:rPr>
          <w:b/>
          <w:bCs/>
          <w:sz w:val="24"/>
          <w:szCs w:val="24"/>
        </w:rPr>
      </w:pPr>
    </w:p>
    <w:p w14:paraId="268AEEDF" w14:textId="3B670257" w:rsidR="007B385D" w:rsidRDefault="007B385D">
      <w:pPr>
        <w:rPr>
          <w:b/>
          <w:bCs/>
          <w:sz w:val="24"/>
          <w:szCs w:val="24"/>
        </w:rPr>
      </w:pPr>
    </w:p>
    <w:p w14:paraId="79D1938D" w14:textId="423BA762" w:rsidR="007B385D" w:rsidRDefault="007B385D" w:rsidP="007B385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drawing>
          <wp:inline distT="0" distB="0" distL="0" distR="0" wp14:anchorId="5B0AD0C4" wp14:editId="23264B5F">
            <wp:extent cx="5788550" cy="3337585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550" cy="333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912349" w14:textId="77777777" w:rsidR="009723BD" w:rsidRDefault="009723BD" w:rsidP="007B385D">
      <w:pPr>
        <w:jc w:val="center"/>
        <w:rPr>
          <w:b/>
          <w:bCs/>
          <w:sz w:val="24"/>
          <w:szCs w:val="24"/>
        </w:rPr>
      </w:pPr>
    </w:p>
    <w:p w14:paraId="2FD95FA2" w14:textId="77777777" w:rsidR="007B385D" w:rsidRPr="00CF4F3A" w:rsidRDefault="007B385D" w:rsidP="00CF4F3A">
      <w:pPr>
        <w:spacing w:after="160" w:line="360" w:lineRule="auto"/>
        <w:jc w:val="left"/>
        <w:rPr>
          <w:b/>
          <w:bCs/>
          <w:sz w:val="24"/>
          <w:szCs w:val="24"/>
        </w:rPr>
      </w:pPr>
    </w:p>
    <w:p w14:paraId="1B2A8793" w14:textId="06ECA166" w:rsidR="007B385D" w:rsidRPr="00CF4F3A" w:rsidRDefault="00C46F17" w:rsidP="00CF4F3A">
      <w:pPr>
        <w:spacing w:after="160" w:line="360" w:lineRule="auto"/>
        <w:jc w:val="left"/>
      </w:pPr>
      <w:r w:rsidRPr="00CF4F3A">
        <w:t>(</w:t>
      </w:r>
      <w:r w:rsidRPr="00CF4F3A">
        <w:rPr>
          <w:b/>
          <w:bCs/>
        </w:rPr>
        <w:t>A</w:t>
      </w:r>
      <w:r w:rsidRPr="00CF4F3A">
        <w:t xml:space="preserve">) ER calcium levels were measured in HepG2 cells treated with PA (500 μM) for </w:t>
      </w:r>
      <w:r w:rsidRPr="00CF4F3A">
        <w:rPr>
          <w:rFonts w:hint="eastAsia"/>
        </w:rPr>
        <w:t>24</w:t>
      </w:r>
      <w:r w:rsidRPr="00CF4F3A">
        <w:t xml:space="preserve"> h, either alone or co-treated with UA (40 μM) and CDN1163 (10 μM) (scale bar: 10 μm). (</w:t>
      </w:r>
      <w:r w:rsidRPr="00CF4F3A">
        <w:rPr>
          <w:rFonts w:hint="eastAsia"/>
          <w:b/>
          <w:bCs/>
        </w:rPr>
        <w:t>B</w:t>
      </w:r>
      <w:r w:rsidRPr="00CF4F3A">
        <w:t xml:space="preserve">) Cytosolic calcium levels were assessed using the Fluo-4-AM after </w:t>
      </w:r>
      <w:r w:rsidRPr="00CF4F3A">
        <w:rPr>
          <w:rFonts w:hint="eastAsia"/>
        </w:rPr>
        <w:t>24</w:t>
      </w:r>
      <w:r w:rsidRPr="00CF4F3A">
        <w:t xml:space="preserve"> hours of treatment with PA, either alone or co-treated with UA (40 μM), and CDN1163 (10 μM) (scale bar: 20 μm).</w:t>
      </w:r>
      <w:r w:rsidR="00467741" w:rsidRPr="00CF4F3A">
        <w:t xml:space="preserve"> (*p &lt; 0.05, * *p &lt; 0.01, * **p &lt; 0.001, * ** *p &lt; 0.0001)</w:t>
      </w:r>
      <w:r w:rsidR="007B385D" w:rsidRPr="00CF4F3A">
        <w:br w:type="page"/>
      </w:r>
    </w:p>
    <w:p w14:paraId="03B288AC" w14:textId="47CA789B" w:rsidR="007B385D" w:rsidRDefault="007B385D" w:rsidP="007B385D">
      <w:pPr>
        <w:rPr>
          <w:b/>
          <w:bCs/>
          <w:sz w:val="24"/>
          <w:szCs w:val="24"/>
        </w:rPr>
      </w:pPr>
      <w:r w:rsidRPr="007B385D">
        <w:rPr>
          <w:b/>
          <w:bCs/>
          <w:sz w:val="24"/>
          <w:szCs w:val="24"/>
        </w:rPr>
        <w:lastRenderedPageBreak/>
        <w:t xml:space="preserve">Supplementary Figure </w:t>
      </w:r>
      <w:r w:rsidRPr="007B385D">
        <w:rPr>
          <w:rFonts w:eastAsiaTheme="minorEastAsia"/>
          <w:b/>
          <w:bCs/>
          <w:sz w:val="24"/>
          <w:szCs w:val="24"/>
          <w:lang w:eastAsia="ko-KR"/>
        </w:rPr>
        <w:t>2</w:t>
      </w:r>
      <w:r w:rsidRPr="007B385D">
        <w:rPr>
          <w:b/>
          <w:bCs/>
          <w:sz w:val="24"/>
          <w:szCs w:val="24"/>
        </w:rPr>
        <w:t>.</w:t>
      </w:r>
    </w:p>
    <w:p w14:paraId="639F5D77" w14:textId="74DACB5F" w:rsidR="007B385D" w:rsidRDefault="007B385D">
      <w:pPr>
        <w:spacing w:after="160" w:line="259" w:lineRule="auto"/>
        <w:rPr>
          <w:b/>
          <w:bCs/>
          <w:sz w:val="24"/>
          <w:szCs w:val="24"/>
        </w:rPr>
      </w:pPr>
    </w:p>
    <w:p w14:paraId="08B8EE75" w14:textId="77777777" w:rsidR="009723BD" w:rsidRDefault="009723BD">
      <w:pPr>
        <w:spacing w:after="160" w:line="259" w:lineRule="auto"/>
        <w:rPr>
          <w:b/>
          <w:bCs/>
          <w:sz w:val="24"/>
          <w:szCs w:val="24"/>
        </w:rPr>
      </w:pPr>
    </w:p>
    <w:p w14:paraId="5FBB37C9" w14:textId="19E1ACD1" w:rsidR="007B385D" w:rsidRDefault="007B385D">
      <w:pPr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drawing>
          <wp:inline distT="0" distB="0" distL="0" distR="0" wp14:anchorId="5AA6B633" wp14:editId="26BF121A">
            <wp:extent cx="5749526" cy="5508806"/>
            <wp:effectExtent l="0" t="0" r="0" b="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526" cy="5508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C7D3A6" w14:textId="77777777" w:rsidR="009723BD" w:rsidRDefault="009723BD" w:rsidP="00467741">
      <w:pPr>
        <w:spacing w:after="160" w:line="360" w:lineRule="auto"/>
        <w:rPr>
          <w:b/>
          <w:bCs/>
          <w:sz w:val="24"/>
          <w:szCs w:val="24"/>
        </w:rPr>
      </w:pPr>
    </w:p>
    <w:p w14:paraId="7E75456E" w14:textId="6ACCCB42" w:rsidR="00467741" w:rsidRPr="00467741" w:rsidRDefault="00467741" w:rsidP="009C6846">
      <w:pPr>
        <w:spacing w:after="160" w:line="360" w:lineRule="auto"/>
        <w:rPr>
          <w:rFonts w:eastAsiaTheme="minorEastAsia"/>
          <w:lang w:eastAsia="ko-KR"/>
        </w:rPr>
      </w:pPr>
      <w:r w:rsidRPr="00467741">
        <w:rPr>
          <w:rFonts w:eastAsiaTheme="minorEastAsia"/>
          <w:lang w:eastAsia="ko-KR"/>
        </w:rPr>
        <w:t>(</w:t>
      </w:r>
      <w:r w:rsidRPr="00467741">
        <w:rPr>
          <w:rFonts w:eastAsiaTheme="minorEastAsia"/>
          <w:b/>
          <w:bCs/>
          <w:lang w:eastAsia="ko-KR"/>
        </w:rPr>
        <w:t>A</w:t>
      </w:r>
      <w:r w:rsidRPr="00467741">
        <w:rPr>
          <w:rFonts w:eastAsiaTheme="minorEastAsia"/>
          <w:lang w:eastAsia="ko-KR"/>
        </w:rPr>
        <w:t>)</w:t>
      </w:r>
      <w:r w:rsidRPr="00467741">
        <w:t xml:space="preserve"> </w:t>
      </w:r>
      <w:r w:rsidRPr="00467741">
        <w:rPr>
          <w:rFonts w:eastAsiaTheme="minorEastAsia"/>
          <w:lang w:eastAsia="ko-KR"/>
        </w:rPr>
        <w:t>HepG2</w:t>
      </w:r>
      <w:r w:rsidRPr="00467741">
        <w:t xml:space="preserve"> </w:t>
      </w:r>
      <w:r w:rsidRPr="00467741">
        <w:rPr>
          <w:rFonts w:eastAsiaTheme="minorEastAsia"/>
          <w:lang w:eastAsia="ko-KR"/>
        </w:rPr>
        <w:t>cells</w:t>
      </w:r>
      <w:r w:rsidRPr="00467741">
        <w:t xml:space="preserve"> </w:t>
      </w:r>
      <w:r w:rsidRPr="00467741">
        <w:rPr>
          <w:rFonts w:eastAsiaTheme="minorEastAsia"/>
          <w:lang w:eastAsia="ko-KR"/>
        </w:rPr>
        <w:t>were</w:t>
      </w:r>
      <w:r w:rsidRPr="00467741">
        <w:t xml:space="preserve"> </w:t>
      </w:r>
      <w:r w:rsidRPr="00467741">
        <w:rPr>
          <w:rFonts w:eastAsiaTheme="minorEastAsia"/>
          <w:lang w:eastAsia="ko-KR"/>
        </w:rPr>
        <w:t>treated</w:t>
      </w:r>
      <w:r w:rsidRPr="00467741">
        <w:t xml:space="preserve"> </w:t>
      </w:r>
      <w:r w:rsidRPr="00467741">
        <w:rPr>
          <w:rFonts w:eastAsiaTheme="minorEastAsia"/>
          <w:lang w:eastAsia="ko-KR"/>
        </w:rPr>
        <w:t>with</w:t>
      </w:r>
      <w:r w:rsidRPr="00467741">
        <w:t xml:space="preserve"> </w:t>
      </w:r>
      <w:r w:rsidRPr="00467741">
        <w:rPr>
          <w:rFonts w:eastAsiaTheme="minorEastAsia"/>
          <w:lang w:eastAsia="ko-KR"/>
        </w:rPr>
        <w:t>PA for</w:t>
      </w:r>
      <w:r w:rsidRPr="00467741">
        <w:t xml:space="preserve"> </w:t>
      </w:r>
      <w:r w:rsidRPr="00467741">
        <w:rPr>
          <w:rFonts w:eastAsiaTheme="minorEastAsia"/>
          <w:lang w:eastAsia="ko-KR"/>
        </w:rPr>
        <w:t>24</w:t>
      </w:r>
      <w:r w:rsidRPr="00467741">
        <w:t xml:space="preserve"> </w:t>
      </w:r>
      <w:r w:rsidRPr="00467741">
        <w:rPr>
          <w:rFonts w:eastAsiaTheme="minorEastAsia"/>
          <w:lang w:eastAsia="ko-KR"/>
        </w:rPr>
        <w:t>hours</w:t>
      </w:r>
      <w:r w:rsidRPr="00467741">
        <w:t xml:space="preserve"> </w:t>
      </w:r>
      <w:r w:rsidRPr="00467741">
        <w:rPr>
          <w:rFonts w:eastAsiaTheme="minorEastAsia"/>
          <w:lang w:eastAsia="ko-KR"/>
        </w:rPr>
        <w:t>with</w:t>
      </w:r>
      <w:r w:rsidRPr="00467741">
        <w:t xml:space="preserve"> </w:t>
      </w:r>
      <w:r w:rsidRPr="00467741">
        <w:rPr>
          <w:rFonts w:eastAsiaTheme="minorEastAsia"/>
          <w:lang w:eastAsia="ko-KR"/>
        </w:rPr>
        <w:t>or</w:t>
      </w:r>
      <w:r w:rsidRPr="00467741">
        <w:t xml:space="preserve"> </w:t>
      </w:r>
      <w:r w:rsidRPr="00467741">
        <w:rPr>
          <w:rFonts w:eastAsiaTheme="minorEastAsia"/>
          <w:lang w:eastAsia="ko-KR"/>
        </w:rPr>
        <w:t>without</w:t>
      </w:r>
      <w:r w:rsidRPr="00467741">
        <w:t xml:space="preserve"> </w:t>
      </w:r>
      <w:r w:rsidRPr="00467741">
        <w:rPr>
          <w:rFonts w:eastAsiaTheme="minorEastAsia"/>
          <w:lang w:eastAsia="ko-KR"/>
        </w:rPr>
        <w:t>UA,</w:t>
      </w:r>
      <w:r w:rsidRPr="00467741">
        <w:t xml:space="preserve"> </w:t>
      </w:r>
      <w:r w:rsidRPr="00467741">
        <w:rPr>
          <w:rFonts w:eastAsiaTheme="minorEastAsia"/>
          <w:lang w:eastAsia="ko-KR"/>
        </w:rPr>
        <w:t>followed</w:t>
      </w:r>
      <w:r w:rsidRPr="00467741">
        <w:t xml:space="preserve"> </w:t>
      </w:r>
      <w:r w:rsidRPr="00467741">
        <w:rPr>
          <w:rFonts w:eastAsiaTheme="minorEastAsia"/>
          <w:lang w:eastAsia="ko-KR"/>
        </w:rPr>
        <w:t>by</w:t>
      </w:r>
      <w:r w:rsidRPr="00467741">
        <w:t xml:space="preserve"> </w:t>
      </w:r>
      <w:r w:rsidRPr="00467741">
        <w:rPr>
          <w:rFonts w:eastAsiaTheme="minorEastAsia"/>
          <w:lang w:eastAsia="ko-KR"/>
        </w:rPr>
        <w:t xml:space="preserve">mitoSOX staining </w:t>
      </w:r>
      <w:r w:rsidRPr="00467741">
        <w:t>(scale bar: 20 μm).</w:t>
      </w:r>
      <w:r w:rsidRPr="00467741">
        <w:rPr>
          <w:rFonts w:eastAsiaTheme="minorEastAsia"/>
          <w:lang w:eastAsia="ko-KR"/>
        </w:rPr>
        <w:t xml:space="preserve"> (</w:t>
      </w:r>
      <w:r w:rsidRPr="00467741">
        <w:rPr>
          <w:rFonts w:eastAsiaTheme="minorEastAsia"/>
          <w:b/>
          <w:bCs/>
          <w:lang w:eastAsia="ko-KR"/>
        </w:rPr>
        <w:t>B</w:t>
      </w:r>
      <w:r w:rsidRPr="00467741">
        <w:rPr>
          <w:rFonts w:eastAsiaTheme="minorEastAsia"/>
          <w:lang w:eastAsia="ko-KR"/>
        </w:rPr>
        <w:t xml:space="preserve">) </w:t>
      </w:r>
      <w:r w:rsidRPr="00467741">
        <w:t>Mitochondrial ROS levels were assessed to evaluate the effect of UA following SERCA knockdown in HepG2 cells (scale bar: 20 μm).</w:t>
      </w:r>
      <w:r>
        <w:t xml:space="preserve"> </w:t>
      </w:r>
      <w:r w:rsidRPr="00467741">
        <w:t>(*p &lt; 0.05, * *p &lt; 0.01, * **p &lt; 0.001, * ** *p &lt; 0.0001)</w:t>
      </w:r>
    </w:p>
    <w:p w14:paraId="0F944FEA" w14:textId="77777777" w:rsidR="007B385D" w:rsidRPr="007B385D" w:rsidRDefault="007B385D" w:rsidP="007B385D">
      <w:pPr>
        <w:rPr>
          <w:b/>
          <w:bCs/>
          <w:sz w:val="24"/>
          <w:szCs w:val="24"/>
        </w:rPr>
      </w:pPr>
    </w:p>
    <w:p w14:paraId="6E76F6E5" w14:textId="64EAAC52" w:rsidR="00467741" w:rsidRDefault="007B385D">
      <w:pPr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10088ACC" w14:textId="270F7E11" w:rsidR="007B385D" w:rsidRDefault="007B385D" w:rsidP="007B385D">
      <w:pPr>
        <w:rPr>
          <w:b/>
          <w:bCs/>
          <w:sz w:val="24"/>
          <w:szCs w:val="24"/>
        </w:rPr>
      </w:pPr>
      <w:r w:rsidRPr="007B385D">
        <w:rPr>
          <w:b/>
          <w:bCs/>
          <w:sz w:val="24"/>
          <w:szCs w:val="24"/>
        </w:rPr>
        <w:lastRenderedPageBreak/>
        <w:t xml:space="preserve">Supplementary Figure </w:t>
      </w:r>
      <w:r>
        <w:rPr>
          <w:rFonts w:eastAsiaTheme="minorEastAsia" w:hint="eastAsia"/>
          <w:b/>
          <w:bCs/>
          <w:sz w:val="24"/>
          <w:szCs w:val="24"/>
          <w:lang w:eastAsia="ko-KR"/>
        </w:rPr>
        <w:t>3</w:t>
      </w:r>
      <w:r w:rsidRPr="007B385D">
        <w:rPr>
          <w:b/>
          <w:bCs/>
          <w:sz w:val="24"/>
          <w:szCs w:val="24"/>
        </w:rPr>
        <w:t>.</w:t>
      </w:r>
    </w:p>
    <w:p w14:paraId="18642832" w14:textId="77777777" w:rsidR="009723BD" w:rsidRDefault="009723BD" w:rsidP="007B385D">
      <w:pPr>
        <w:rPr>
          <w:b/>
          <w:bCs/>
          <w:sz w:val="24"/>
          <w:szCs w:val="24"/>
        </w:rPr>
      </w:pPr>
    </w:p>
    <w:p w14:paraId="5EC8E26F" w14:textId="77777777" w:rsidR="007B385D" w:rsidRDefault="007B385D" w:rsidP="007B385D">
      <w:pPr>
        <w:spacing w:after="160" w:line="259" w:lineRule="auto"/>
        <w:jc w:val="left"/>
        <w:rPr>
          <w:b/>
          <w:bCs/>
          <w:sz w:val="24"/>
          <w:szCs w:val="24"/>
        </w:rPr>
      </w:pPr>
    </w:p>
    <w:p w14:paraId="7EA56FDE" w14:textId="77777777" w:rsidR="00467741" w:rsidRDefault="007B385D" w:rsidP="007B385D">
      <w:pPr>
        <w:spacing w:after="160" w:line="259" w:lineRule="auto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drawing>
          <wp:inline distT="0" distB="0" distL="0" distR="0" wp14:anchorId="3CBDBED7" wp14:editId="0EC4EBF4">
            <wp:extent cx="5843693" cy="4170820"/>
            <wp:effectExtent l="0" t="0" r="5080" b="0"/>
            <wp:docPr id="136" name="그림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040" cy="4177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C370C6" w14:textId="77777777" w:rsidR="00467741" w:rsidRDefault="00467741" w:rsidP="00684449">
      <w:pPr>
        <w:spacing w:after="160" w:line="360" w:lineRule="auto"/>
        <w:jc w:val="left"/>
        <w:rPr>
          <w:b/>
          <w:bCs/>
          <w:sz w:val="24"/>
          <w:szCs w:val="24"/>
        </w:rPr>
      </w:pPr>
    </w:p>
    <w:p w14:paraId="65C6A082" w14:textId="2D42D7BF" w:rsidR="009C390F" w:rsidRDefault="00684449" w:rsidP="009C6846">
      <w:pPr>
        <w:spacing w:after="160" w:line="360" w:lineRule="auto"/>
      </w:pPr>
      <w:r>
        <w:t>Proximity ligation assay (PLA) of IP</w:t>
      </w:r>
      <w:r w:rsidRPr="00684449">
        <w:t>3</w:t>
      </w:r>
      <w:r>
        <w:t xml:space="preserve">R and VDAC1 in HepG2 cells treated with PA </w:t>
      </w:r>
      <w:r w:rsidRPr="00684449">
        <w:rPr>
          <w:rFonts w:hint="eastAsia"/>
        </w:rPr>
        <w:t>(0.5</w:t>
      </w:r>
      <w:r>
        <w:t xml:space="preserve"> </w:t>
      </w:r>
      <w:r w:rsidRPr="00684449">
        <w:rPr>
          <w:rFonts w:hint="eastAsia"/>
        </w:rPr>
        <w:t>mM)</w:t>
      </w:r>
      <w:r>
        <w:t xml:space="preserve"> and UA </w:t>
      </w:r>
      <w:r w:rsidRPr="00684449">
        <w:rPr>
          <w:rFonts w:hint="eastAsia"/>
        </w:rPr>
        <w:t>(40</w:t>
      </w:r>
      <w:r w:rsidRPr="00684449">
        <w:t xml:space="preserve"> </w:t>
      </w:r>
      <w:r w:rsidRPr="00467741">
        <w:t>μ</w:t>
      </w:r>
      <w:r w:rsidRPr="00684449">
        <w:rPr>
          <w:rFonts w:hint="eastAsia"/>
        </w:rPr>
        <w:t>M)</w:t>
      </w:r>
      <w:r>
        <w:t xml:space="preserve"> </w:t>
      </w:r>
      <w:r w:rsidRPr="00684449">
        <w:rPr>
          <w:rFonts w:hint="eastAsia"/>
        </w:rPr>
        <w:t>for</w:t>
      </w:r>
      <w:r>
        <w:t xml:space="preserve"> </w:t>
      </w:r>
      <w:r w:rsidRPr="00684449">
        <w:rPr>
          <w:rFonts w:hint="eastAsia"/>
        </w:rPr>
        <w:t>24</w:t>
      </w:r>
      <w:r>
        <w:t xml:space="preserve"> </w:t>
      </w:r>
      <w:r w:rsidRPr="00684449">
        <w:rPr>
          <w:rFonts w:hint="eastAsia"/>
        </w:rPr>
        <w:t>hours</w:t>
      </w:r>
      <w:r>
        <w:t xml:space="preserve"> was performed. The red fluorescent dots indicate sites of close proximity between the ER and mitochondria. Quantification was conducted by counting the number of red fluorescent dots </w:t>
      </w:r>
      <w:r w:rsidRPr="00467741">
        <w:t>(scale bar: 20 μm)</w:t>
      </w:r>
      <w:r>
        <w:t xml:space="preserve">. </w:t>
      </w:r>
      <w:r w:rsidRPr="00467741">
        <w:t>(*p &lt; 0.05, * *p &lt; 0.01, * **p &lt; 0.001, * ** *p &lt; 0.0001)</w:t>
      </w:r>
    </w:p>
    <w:p w14:paraId="785B957F" w14:textId="77777777" w:rsidR="009C390F" w:rsidRDefault="009C390F">
      <w:pPr>
        <w:spacing w:after="160" w:line="259" w:lineRule="auto"/>
      </w:pPr>
      <w:r>
        <w:br w:type="page"/>
      </w:r>
    </w:p>
    <w:p w14:paraId="0C1C938C" w14:textId="77777777" w:rsidR="009C390F" w:rsidRDefault="009C390F" w:rsidP="009C390F">
      <w:pPr>
        <w:rPr>
          <w:rFonts w:eastAsiaTheme="minorEastAsia"/>
          <w:b/>
          <w:bCs/>
          <w:sz w:val="24"/>
          <w:szCs w:val="24"/>
          <w:lang w:eastAsia="ko-KR"/>
        </w:rPr>
      </w:pPr>
      <w:r w:rsidRPr="007B385D">
        <w:rPr>
          <w:b/>
          <w:bCs/>
          <w:sz w:val="24"/>
          <w:szCs w:val="24"/>
        </w:rPr>
        <w:lastRenderedPageBreak/>
        <w:t xml:space="preserve">Supplementary Figure </w:t>
      </w:r>
      <w:r>
        <w:rPr>
          <w:rFonts w:eastAsiaTheme="minorEastAsia" w:hint="eastAsia"/>
          <w:b/>
          <w:bCs/>
          <w:sz w:val="24"/>
          <w:szCs w:val="24"/>
          <w:lang w:eastAsia="ko-KR"/>
        </w:rPr>
        <w:t>4</w:t>
      </w:r>
      <w:r w:rsidRPr="007B385D">
        <w:rPr>
          <w:b/>
          <w:bCs/>
          <w:sz w:val="24"/>
          <w:szCs w:val="24"/>
        </w:rPr>
        <w:t>.</w:t>
      </w:r>
      <w:r>
        <w:rPr>
          <w:rFonts w:eastAsiaTheme="minorEastAsia" w:hint="eastAsia"/>
          <w:b/>
          <w:bCs/>
          <w:sz w:val="24"/>
          <w:szCs w:val="24"/>
          <w:lang w:eastAsia="ko-KR"/>
        </w:rPr>
        <w:t xml:space="preserve"> </w:t>
      </w:r>
    </w:p>
    <w:p w14:paraId="3E347502" w14:textId="77777777" w:rsidR="009C390F" w:rsidRDefault="009C390F" w:rsidP="009C390F">
      <w:pPr>
        <w:rPr>
          <w:rFonts w:eastAsiaTheme="minorEastAsia"/>
          <w:b/>
          <w:bCs/>
          <w:sz w:val="24"/>
          <w:szCs w:val="24"/>
          <w:lang w:eastAsia="ko-KR"/>
        </w:rPr>
      </w:pPr>
    </w:p>
    <w:p w14:paraId="407A07B3" w14:textId="77777777" w:rsidR="009C390F" w:rsidRDefault="009C390F" w:rsidP="009C390F">
      <w:pPr>
        <w:rPr>
          <w:rFonts w:eastAsiaTheme="minorEastAsia"/>
          <w:b/>
          <w:bCs/>
          <w:sz w:val="24"/>
          <w:szCs w:val="24"/>
          <w:lang w:eastAsia="ko-KR"/>
        </w:rPr>
      </w:pPr>
    </w:p>
    <w:p w14:paraId="4C0E91D6" w14:textId="77777777" w:rsidR="009C390F" w:rsidRDefault="009C390F" w:rsidP="009C390F">
      <w:pPr>
        <w:rPr>
          <w:rFonts w:eastAsiaTheme="minorEastAsia"/>
          <w:b/>
          <w:bCs/>
          <w:sz w:val="24"/>
          <w:szCs w:val="24"/>
          <w:lang w:eastAsia="ko-KR"/>
        </w:rPr>
      </w:pPr>
    </w:p>
    <w:p w14:paraId="4F3A8220" w14:textId="60D1E8E5" w:rsidR="009C390F" w:rsidRDefault="00CF4F3A" w:rsidP="009C390F">
      <w:pPr>
        <w:rPr>
          <w:rFonts w:eastAsiaTheme="minorEastAsia"/>
          <w:b/>
          <w:bCs/>
          <w:sz w:val="24"/>
          <w:szCs w:val="24"/>
          <w:lang w:eastAsia="ko-KR"/>
        </w:rPr>
      </w:pPr>
      <w:r>
        <w:rPr>
          <w:rFonts w:eastAsiaTheme="minorEastAsia"/>
          <w:b/>
          <w:bCs/>
          <w:sz w:val="24"/>
          <w:szCs w:val="24"/>
          <w:lang w:eastAsia="ko-KR"/>
        </w:rPr>
        <w:drawing>
          <wp:inline distT="0" distB="0" distL="0" distR="0" wp14:anchorId="22FD4FA1" wp14:editId="6FDC2CE3">
            <wp:extent cx="5748547" cy="7126693"/>
            <wp:effectExtent l="0" t="0" r="5080" b="0"/>
            <wp:docPr id="137" name="그림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090" cy="7138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EFA9E6" w14:textId="77777777" w:rsidR="009C390F" w:rsidRDefault="009C390F" w:rsidP="009C390F">
      <w:pPr>
        <w:rPr>
          <w:rFonts w:eastAsiaTheme="minorEastAsia"/>
          <w:b/>
          <w:bCs/>
          <w:sz w:val="24"/>
          <w:szCs w:val="24"/>
          <w:lang w:eastAsia="ko-KR"/>
        </w:rPr>
      </w:pPr>
    </w:p>
    <w:p w14:paraId="14F19101" w14:textId="77777777" w:rsidR="009C390F" w:rsidRDefault="009C390F" w:rsidP="009C390F">
      <w:pPr>
        <w:rPr>
          <w:rFonts w:eastAsiaTheme="minorEastAsia"/>
          <w:b/>
          <w:bCs/>
          <w:sz w:val="24"/>
          <w:szCs w:val="24"/>
          <w:lang w:eastAsia="ko-KR"/>
        </w:rPr>
      </w:pPr>
    </w:p>
    <w:p w14:paraId="4EB4A410" w14:textId="77777777" w:rsidR="009C390F" w:rsidRDefault="009C390F" w:rsidP="009C390F">
      <w:pPr>
        <w:rPr>
          <w:rFonts w:eastAsiaTheme="minorEastAsia"/>
          <w:b/>
          <w:bCs/>
          <w:sz w:val="24"/>
          <w:szCs w:val="24"/>
          <w:lang w:eastAsia="ko-KR"/>
        </w:rPr>
      </w:pPr>
    </w:p>
    <w:p w14:paraId="390F128A" w14:textId="1298E556" w:rsidR="009C390F" w:rsidRDefault="00CF4F3A" w:rsidP="009C390F">
      <w:pPr>
        <w:rPr>
          <w:rFonts w:eastAsiaTheme="minorEastAsia"/>
          <w:b/>
          <w:bCs/>
          <w:sz w:val="24"/>
          <w:szCs w:val="24"/>
          <w:lang w:eastAsia="ko-KR"/>
        </w:rPr>
      </w:pPr>
      <w:r>
        <w:rPr>
          <w:rFonts w:eastAsiaTheme="minorEastAsia"/>
          <w:b/>
          <w:bCs/>
          <w:sz w:val="24"/>
          <w:szCs w:val="24"/>
          <w:lang w:eastAsia="ko-KR"/>
        </w:rPr>
        <w:lastRenderedPageBreak/>
        <w:drawing>
          <wp:inline distT="0" distB="0" distL="0" distR="0" wp14:anchorId="0EA2CF70" wp14:editId="16FCC233">
            <wp:extent cx="2805910" cy="5423338"/>
            <wp:effectExtent l="0" t="0" r="0" b="6350"/>
            <wp:docPr id="138" name="그림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39" cy="5431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1F0F0" w14:textId="77777777" w:rsidR="009C390F" w:rsidRDefault="009C390F" w:rsidP="009C390F">
      <w:pPr>
        <w:rPr>
          <w:rFonts w:eastAsiaTheme="minorEastAsia"/>
          <w:b/>
          <w:bCs/>
          <w:sz w:val="24"/>
          <w:szCs w:val="24"/>
          <w:lang w:eastAsia="ko-KR"/>
        </w:rPr>
      </w:pPr>
    </w:p>
    <w:p w14:paraId="2E9B66C8" w14:textId="04B0852D" w:rsidR="009C390F" w:rsidRDefault="009C390F" w:rsidP="009C390F">
      <w:pPr>
        <w:rPr>
          <w:rFonts w:eastAsiaTheme="minorEastAsia"/>
          <w:b/>
          <w:bCs/>
          <w:sz w:val="24"/>
          <w:szCs w:val="24"/>
          <w:lang w:eastAsia="ko-KR"/>
        </w:rPr>
      </w:pPr>
    </w:p>
    <w:p w14:paraId="414238C6" w14:textId="77777777" w:rsidR="009C390F" w:rsidRDefault="009C390F" w:rsidP="009C390F">
      <w:pPr>
        <w:rPr>
          <w:rFonts w:eastAsiaTheme="minorEastAsia"/>
          <w:b/>
          <w:bCs/>
          <w:sz w:val="24"/>
          <w:szCs w:val="24"/>
          <w:lang w:eastAsia="ko-KR"/>
        </w:rPr>
      </w:pPr>
    </w:p>
    <w:p w14:paraId="44CAD213" w14:textId="5B7DFD8B" w:rsidR="009C390F" w:rsidRPr="00CF4F3A" w:rsidRDefault="009C390F" w:rsidP="009C390F">
      <w:pPr>
        <w:rPr>
          <w:rFonts w:eastAsiaTheme="minorEastAsia"/>
          <w:b/>
          <w:bCs/>
          <w:sz w:val="24"/>
          <w:szCs w:val="24"/>
          <w:lang w:eastAsia="ko-KR"/>
        </w:rPr>
      </w:pPr>
      <w:r w:rsidRPr="009C390F">
        <w:t xml:space="preserve">The raw images of the Western blot </w:t>
      </w:r>
      <w:r w:rsidRPr="009C390F">
        <w:rPr>
          <w:rFonts w:hint="eastAsia"/>
        </w:rPr>
        <w:t>in</w:t>
      </w:r>
      <w:r w:rsidRPr="009C390F">
        <w:t xml:space="preserve"> </w:t>
      </w:r>
      <w:r w:rsidRPr="009C390F">
        <w:rPr>
          <w:rFonts w:hint="eastAsia"/>
        </w:rPr>
        <w:t>Figure</w:t>
      </w:r>
      <w:r w:rsidR="00CF4F3A">
        <w:t>s</w:t>
      </w:r>
      <w:r w:rsidRPr="009C390F">
        <w:rPr>
          <w:rFonts w:hint="eastAsia"/>
        </w:rPr>
        <w:t>.</w:t>
      </w:r>
    </w:p>
    <w:sectPr w:rsidR="009C390F" w:rsidRPr="00CF4F3A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4AF"/>
    <w:rsid w:val="00151473"/>
    <w:rsid w:val="00207347"/>
    <w:rsid w:val="00273806"/>
    <w:rsid w:val="00467741"/>
    <w:rsid w:val="00522E20"/>
    <w:rsid w:val="00522E5D"/>
    <w:rsid w:val="00684449"/>
    <w:rsid w:val="007A71BC"/>
    <w:rsid w:val="007B385D"/>
    <w:rsid w:val="009723BD"/>
    <w:rsid w:val="009C390F"/>
    <w:rsid w:val="009C6846"/>
    <w:rsid w:val="00A609EC"/>
    <w:rsid w:val="00AB73B2"/>
    <w:rsid w:val="00C46F17"/>
    <w:rsid w:val="00CF4F3A"/>
    <w:rsid w:val="00EB40C6"/>
    <w:rsid w:val="00F41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DA908"/>
  <w15:chartTrackingRefBased/>
  <w15:docId w15:val="{F8B2375A-617B-4D84-B044-AF0790F31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414AF"/>
    <w:pPr>
      <w:spacing w:after="0" w:line="260" w:lineRule="atLeast"/>
    </w:pPr>
    <w:rPr>
      <w:rFonts w:ascii="Palatino Linotype" w:eastAsia="SimSun" w:hAnsi="Palatino Linotype" w:cs="Times New Roman"/>
      <w:noProof/>
      <w:color w:val="000000"/>
      <w:kern w:val="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DPI12title">
    <w:name w:val="MDPI_1.2_title"/>
    <w:next w:val="a"/>
    <w:qFormat/>
    <w:rsid w:val="00F414AF"/>
    <w:pPr>
      <w:adjustRightInd w:val="0"/>
      <w:snapToGrid w:val="0"/>
      <w:spacing w:after="240" w:line="240" w:lineRule="atLeast"/>
      <w:jc w:val="lef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customStyle="1" w:styleId="MDPI13authornames">
    <w:name w:val="MDPI_1.3_authornames"/>
    <w:next w:val="a"/>
    <w:qFormat/>
    <w:rsid w:val="00F414AF"/>
    <w:pPr>
      <w:adjustRightInd w:val="0"/>
      <w:snapToGrid w:val="0"/>
      <w:spacing w:after="360" w:line="260" w:lineRule="atLeast"/>
      <w:jc w:val="left"/>
    </w:pPr>
    <w:rPr>
      <w:rFonts w:ascii="Palatino Linotype" w:eastAsia="Times New Roman" w:hAnsi="Palatino Linotype" w:cs="Times New Roman"/>
      <w:b/>
      <w:color w:val="000000"/>
      <w:kern w:val="0"/>
      <w:lang w:eastAsia="de-DE" w:bidi="en-US"/>
    </w:rPr>
  </w:style>
  <w:style w:type="paragraph" w:customStyle="1" w:styleId="MDPI14history">
    <w:name w:val="MDPI_1.4_history"/>
    <w:basedOn w:val="a"/>
    <w:next w:val="a"/>
    <w:qFormat/>
    <w:rsid w:val="00F414AF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F414AF"/>
    <w:pPr>
      <w:adjustRightInd w:val="0"/>
      <w:snapToGrid w:val="0"/>
      <w:spacing w:after="0" w:line="200" w:lineRule="atLeast"/>
      <w:ind w:left="2806" w:hanging="198"/>
      <w:jc w:val="left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eastAsia="de-DE" w:bidi="en-US"/>
    </w:rPr>
  </w:style>
  <w:style w:type="paragraph" w:customStyle="1" w:styleId="MDPI61Citation">
    <w:name w:val="MDPI_6.1_Citation"/>
    <w:qFormat/>
    <w:rsid w:val="00F414AF"/>
    <w:pPr>
      <w:adjustRightInd w:val="0"/>
      <w:snapToGrid w:val="0"/>
      <w:spacing w:after="0" w:line="240" w:lineRule="atLeast"/>
      <w:ind w:right="113"/>
      <w:jc w:val="left"/>
    </w:pPr>
    <w:rPr>
      <w:rFonts w:ascii="Palatino Linotype" w:eastAsia="SimSun" w:hAnsi="Palatino Linotype" w:cs="Cordia New"/>
      <w:kern w:val="0"/>
      <w:sz w:val="14"/>
      <w:lang w:eastAsia="zh-CN"/>
    </w:rPr>
  </w:style>
  <w:style w:type="paragraph" w:customStyle="1" w:styleId="MDPI15academiceditor">
    <w:name w:val="MDPI_1.5_academic_editor"/>
    <w:qFormat/>
    <w:rsid w:val="00F414AF"/>
    <w:pPr>
      <w:adjustRightInd w:val="0"/>
      <w:snapToGrid w:val="0"/>
      <w:spacing w:before="120" w:after="0" w:line="240" w:lineRule="atLeast"/>
      <w:ind w:right="113"/>
      <w:jc w:val="left"/>
    </w:pPr>
    <w:rPr>
      <w:rFonts w:ascii="Palatino Linotype" w:eastAsia="Times New Roman" w:hAnsi="Palatino Linotype" w:cs="Times New Roman"/>
      <w:color w:val="000000"/>
      <w:kern w:val="0"/>
      <w:sz w:val="14"/>
      <w:lang w:eastAsia="de-DE" w:bidi="en-US"/>
    </w:rPr>
  </w:style>
  <w:style w:type="paragraph" w:customStyle="1" w:styleId="MDPI72Copyright">
    <w:name w:val="MDPI_7.2_Copyright"/>
    <w:qFormat/>
    <w:rsid w:val="00F414AF"/>
    <w:pPr>
      <w:adjustRightInd w:val="0"/>
      <w:snapToGrid w:val="0"/>
      <w:spacing w:before="60" w:after="0" w:line="240" w:lineRule="atLeast"/>
      <w:ind w:right="113"/>
    </w:pPr>
    <w:rPr>
      <w:rFonts w:ascii="Palatino Linotype" w:eastAsia="Times New Roman" w:hAnsi="Palatino Linotype" w:cs="Times New Roman"/>
      <w:noProof/>
      <w:snapToGrid w:val="0"/>
      <w:color w:val="000000"/>
      <w:kern w:val="0"/>
      <w:sz w:val="14"/>
      <w:szCs w:val="20"/>
      <w:lang w:val="en-GB" w:eastAsia="en-GB"/>
    </w:rPr>
  </w:style>
  <w:style w:type="paragraph" w:styleId="a3">
    <w:name w:val="List Paragraph"/>
    <w:basedOn w:val="a"/>
    <w:uiPriority w:val="34"/>
    <w:qFormat/>
    <w:rsid w:val="00F414AF"/>
    <w:pPr>
      <w:ind w:leftChars="400" w:left="800"/>
    </w:pPr>
  </w:style>
  <w:style w:type="paragraph" w:styleId="a4">
    <w:name w:val="Balloon Text"/>
    <w:basedOn w:val="a"/>
    <w:link w:val="Char"/>
    <w:uiPriority w:val="99"/>
    <w:semiHidden/>
    <w:unhideWhenUsed/>
    <w:rsid w:val="0020734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207347"/>
    <w:rPr>
      <w:rFonts w:asciiTheme="majorHAnsi" w:eastAsiaTheme="majorEastAsia" w:hAnsiTheme="majorHAnsi" w:cstheme="majorBidi"/>
      <w:noProof/>
      <w:color w:val="000000"/>
      <w:kern w:val="0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91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고 민정</dc:creator>
  <cp:keywords/>
  <dc:description/>
  <cp:lastModifiedBy>Prof. Ho Jeong KWON</cp:lastModifiedBy>
  <cp:revision>2</cp:revision>
  <dcterms:created xsi:type="dcterms:W3CDTF">2024-10-06T12:54:00Z</dcterms:created>
  <dcterms:modified xsi:type="dcterms:W3CDTF">2024-10-06T12:54:00Z</dcterms:modified>
</cp:coreProperties>
</file>