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17A65" w14:textId="792F042C" w:rsidR="00FE6943" w:rsidRPr="006453D9" w:rsidRDefault="00FE6943" w:rsidP="00FE6943">
      <w:pPr>
        <w:pStyle w:val="MDPI11articletype"/>
      </w:pPr>
      <w:r w:rsidRPr="006453D9">
        <w:t>Review</w:t>
      </w:r>
    </w:p>
    <w:p w14:paraId="5BC1416B" w14:textId="6B132570" w:rsidR="00FE6943" w:rsidRPr="003B1AF1" w:rsidRDefault="008930F9" w:rsidP="00FE6943">
      <w:pPr>
        <w:pStyle w:val="MDPI12title"/>
      </w:pPr>
      <w:r w:rsidRPr="008930F9">
        <w:t>Evaluation of mesh closure of laparotomy and extraction incisions in open and laparoscopic colorectal surgery: A systematic review and meta-analysis.</w:t>
      </w:r>
    </w:p>
    <w:p w14:paraId="1FF77FB6" w14:textId="771BDAAA" w:rsidR="00610A30" w:rsidRDefault="008930F9" w:rsidP="00FE6943">
      <w:pPr>
        <w:pStyle w:val="MDPI13authornames"/>
      </w:pPr>
      <w:r w:rsidRPr="008930F9">
        <w:t xml:space="preserve">Mohamed Albendary </w:t>
      </w:r>
      <w:r w:rsidRPr="008930F9">
        <w:rPr>
          <w:vertAlign w:val="superscript"/>
        </w:rPr>
        <w:t>1,2, *</w:t>
      </w:r>
      <w:r w:rsidRPr="008930F9">
        <w:t xml:space="preserve">, Ali Yasen Mohamedahmed </w:t>
      </w:r>
      <w:r w:rsidRPr="008930F9">
        <w:rPr>
          <w:vertAlign w:val="superscript"/>
        </w:rPr>
        <w:t>3</w:t>
      </w:r>
      <w:r w:rsidRPr="008930F9">
        <w:t xml:space="preserve">, Marwa </w:t>
      </w:r>
      <w:r>
        <w:t xml:space="preserve">Yassin </w:t>
      </w:r>
      <w:r w:rsidRPr="008930F9">
        <w:t>Mohamedahmed</w:t>
      </w:r>
      <w:r w:rsidRPr="008930F9">
        <w:rPr>
          <w:vertAlign w:val="superscript"/>
        </w:rPr>
        <w:t>4</w:t>
      </w:r>
      <w:r w:rsidRPr="008930F9">
        <w:t xml:space="preserve">, Ugochukwu </w:t>
      </w:r>
      <w:proofErr w:type="spellStart"/>
      <w:r w:rsidRPr="008930F9">
        <w:t>Ihedioha</w:t>
      </w:r>
      <w:proofErr w:type="spellEnd"/>
      <w:r w:rsidRPr="008930F9">
        <w:t xml:space="preserve"> </w:t>
      </w:r>
      <w:r w:rsidRPr="008930F9">
        <w:rPr>
          <w:vertAlign w:val="superscript"/>
        </w:rPr>
        <w:t>1</w:t>
      </w:r>
      <w:r w:rsidRPr="008930F9">
        <w:t xml:space="preserve">, Shantanu Rout </w:t>
      </w:r>
      <w:r w:rsidRPr="008930F9">
        <w:rPr>
          <w:vertAlign w:val="superscript"/>
        </w:rPr>
        <w:t>5</w:t>
      </w:r>
      <w:r w:rsidRPr="008930F9">
        <w:t xml:space="preserve">, Anouk Van Der </w:t>
      </w:r>
      <w:proofErr w:type="spellStart"/>
      <w:r w:rsidRPr="008930F9">
        <w:t>Avoirt</w:t>
      </w:r>
      <w:proofErr w:type="spellEnd"/>
      <w:r w:rsidRPr="008930F9">
        <w:t xml:space="preserve"> </w:t>
      </w:r>
      <w:r w:rsidRPr="008930F9">
        <w:rPr>
          <w:vertAlign w:val="superscript"/>
        </w:rPr>
        <w:t>2,6</w:t>
      </w:r>
    </w:p>
    <w:tbl>
      <w:tblPr>
        <w:tblpPr w:leftFromText="198" w:rightFromText="198" w:vertAnchor="page" w:horzAnchor="margin" w:tblpY="11276"/>
        <w:tblW w:w="2410" w:type="dxa"/>
        <w:tblLayout w:type="fixed"/>
        <w:tblCellMar>
          <w:left w:w="0" w:type="dxa"/>
          <w:right w:w="0" w:type="dxa"/>
        </w:tblCellMar>
        <w:tblLook w:val="04A0" w:firstRow="1" w:lastRow="0" w:firstColumn="1" w:lastColumn="0" w:noHBand="0" w:noVBand="1"/>
      </w:tblPr>
      <w:tblGrid>
        <w:gridCol w:w="2410"/>
      </w:tblGrid>
      <w:tr w:rsidR="00610A30" w:rsidRPr="00904B95" w14:paraId="4C98C39A" w14:textId="77777777" w:rsidTr="0011332D">
        <w:tc>
          <w:tcPr>
            <w:tcW w:w="2410" w:type="dxa"/>
            <w:shd w:val="clear" w:color="auto" w:fill="auto"/>
          </w:tcPr>
          <w:p w14:paraId="74EB3AC9" w14:textId="77777777" w:rsidR="00610A30" w:rsidRPr="00E917EF" w:rsidRDefault="00610A30" w:rsidP="0011332D">
            <w:pPr>
              <w:pStyle w:val="MDPI61Citation"/>
              <w:spacing w:after="120" w:line="240" w:lineRule="exact"/>
            </w:pPr>
            <w:r w:rsidRPr="008E63F1">
              <w:rPr>
                <w:b/>
              </w:rPr>
              <w:t>Citation:</w:t>
            </w:r>
            <w:r>
              <w:rPr>
                <w:b/>
              </w:rPr>
              <w:t xml:space="preserve"> </w:t>
            </w:r>
            <w:r>
              <w:t>To be added by editorial staff during production.</w:t>
            </w:r>
          </w:p>
          <w:p w14:paraId="7F3B30C5" w14:textId="77777777" w:rsidR="00610A30" w:rsidRDefault="00610A30" w:rsidP="0011332D">
            <w:pPr>
              <w:pStyle w:val="MDPI14history"/>
              <w:spacing w:before="120" w:after="120"/>
              <w:rPr>
                <w:rFonts w:ascii="SimSun" w:eastAsia="SimSun" w:hAnsi="SimSun" w:cs="SimSun"/>
                <w:lang w:eastAsia="zh-CN"/>
              </w:rPr>
            </w:pPr>
            <w:r>
              <w:t xml:space="preserve">Academic Editor: </w:t>
            </w:r>
            <w:proofErr w:type="spellStart"/>
            <w:r w:rsidRPr="00562097">
              <w:t>Firstname</w:t>
            </w:r>
            <w:proofErr w:type="spellEnd"/>
            <w:r w:rsidRPr="00562097">
              <w:t xml:space="preserve"> Lastname</w:t>
            </w:r>
          </w:p>
          <w:p w14:paraId="1CCAEA3B" w14:textId="77777777" w:rsidR="00610A30" w:rsidRPr="00D30D71" w:rsidRDefault="00610A30" w:rsidP="0011332D">
            <w:pPr>
              <w:pStyle w:val="MDPI14history"/>
              <w:spacing w:before="120"/>
              <w:rPr>
                <w:rFonts w:ascii="SimSun" w:eastAsia="SimSun" w:hAnsi="SimSun" w:cs="SimSun"/>
              </w:rPr>
            </w:pPr>
            <w:r w:rsidRPr="00550626">
              <w:rPr>
                <w:szCs w:val="14"/>
              </w:rPr>
              <w:t xml:space="preserve">Received: </w:t>
            </w:r>
            <w:r w:rsidRPr="00D945EC">
              <w:rPr>
                <w:szCs w:val="14"/>
              </w:rPr>
              <w:t>date</w:t>
            </w:r>
          </w:p>
          <w:p w14:paraId="2F88AC3B" w14:textId="77777777" w:rsidR="00610A30" w:rsidRDefault="00610A30" w:rsidP="0011332D">
            <w:pPr>
              <w:pStyle w:val="MDPI14history"/>
              <w:rPr>
                <w:szCs w:val="14"/>
              </w:rPr>
            </w:pPr>
            <w:r>
              <w:rPr>
                <w:szCs w:val="14"/>
              </w:rPr>
              <w:t>Revised: date</w:t>
            </w:r>
          </w:p>
          <w:p w14:paraId="29442243" w14:textId="77777777" w:rsidR="00610A30" w:rsidRPr="00550626" w:rsidRDefault="00610A30" w:rsidP="0011332D">
            <w:pPr>
              <w:pStyle w:val="MDPI14history"/>
              <w:rPr>
                <w:szCs w:val="14"/>
              </w:rPr>
            </w:pPr>
            <w:r>
              <w:rPr>
                <w:szCs w:val="14"/>
              </w:rPr>
              <w:t>Accepted: date</w:t>
            </w:r>
          </w:p>
          <w:p w14:paraId="35E31B1D" w14:textId="77777777" w:rsidR="00610A30" w:rsidRPr="00550626" w:rsidRDefault="00610A30" w:rsidP="0011332D">
            <w:pPr>
              <w:pStyle w:val="MDPI14history"/>
              <w:spacing w:after="120"/>
              <w:rPr>
                <w:szCs w:val="14"/>
              </w:rPr>
            </w:pPr>
            <w:r w:rsidRPr="00550626">
              <w:rPr>
                <w:szCs w:val="14"/>
              </w:rPr>
              <w:t xml:space="preserve">Published: </w:t>
            </w:r>
            <w:r w:rsidRPr="00D945EC">
              <w:rPr>
                <w:szCs w:val="14"/>
              </w:rPr>
              <w:t>date</w:t>
            </w:r>
          </w:p>
          <w:p w14:paraId="6493F8E8" w14:textId="77777777" w:rsidR="00610A30" w:rsidRPr="00904B95" w:rsidRDefault="00610A30" w:rsidP="0011332D">
            <w:pPr>
              <w:adjustRightInd w:val="0"/>
              <w:snapToGrid w:val="0"/>
              <w:spacing w:before="120" w:line="240" w:lineRule="atLeast"/>
              <w:ind w:right="113"/>
              <w:jc w:val="left"/>
              <w:rPr>
                <w:rFonts w:eastAsia="DengXian"/>
                <w:bCs/>
                <w:sz w:val="14"/>
                <w:szCs w:val="14"/>
                <w:lang w:bidi="en-US"/>
              </w:rPr>
            </w:pPr>
            <w:r w:rsidRPr="00904B95">
              <w:rPr>
                <w:rFonts w:eastAsia="DengXian"/>
              </w:rPr>
              <w:drawing>
                <wp:inline distT="0" distB="0" distL="0" distR="0" wp14:anchorId="7D962C42" wp14:editId="052CD41F">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1BC0C02A" w14:textId="77777777" w:rsidR="00610A30" w:rsidRPr="00904B95" w:rsidRDefault="00610A30" w:rsidP="00F3667D">
            <w:pPr>
              <w:pStyle w:val="MDPI72Copyright"/>
              <w:rPr>
                <w:rFonts w:eastAsia="DengXian"/>
                <w:lang w:bidi="en-US"/>
              </w:rPr>
            </w:pPr>
            <w:r w:rsidRPr="00904B95">
              <w:rPr>
                <w:rFonts w:eastAsia="DengXian"/>
                <w:b/>
                <w:lang w:bidi="en-US"/>
              </w:rPr>
              <w:t>Copyright:</w:t>
            </w:r>
            <w:r w:rsidRPr="00904B95">
              <w:rPr>
                <w:rFonts w:eastAsia="DengXian"/>
                <w:lang w:bidi="en-US"/>
              </w:rPr>
              <w:t xml:space="preserve"> </w:t>
            </w:r>
            <w:r w:rsidR="0076659D">
              <w:rPr>
                <w:rFonts w:eastAsia="DengXian"/>
                <w:lang w:bidi="en-US"/>
              </w:rPr>
              <w:t>© 2024 by the</w:t>
            </w:r>
            <w:r>
              <w:rPr>
                <w:rFonts w:eastAsia="DengXian"/>
                <w:lang w:bidi="en-US"/>
              </w:rPr>
              <w:t xml:space="preserve"> authors. Submitted for possible open access publication under the terms and conditions of the Creative Commons </w:t>
            </w:r>
            <w:r w:rsidRPr="00904B95">
              <w:rPr>
                <w:rFonts w:eastAsia="DengXian"/>
                <w:lang w:bidi="en-US"/>
              </w:rPr>
              <w:t>Attribution (CC BY) license (</w:t>
            </w:r>
            <w:r>
              <w:rPr>
                <w:rFonts w:eastAsia="DengXian"/>
                <w:lang w:bidi="en-US"/>
              </w:rPr>
              <w:t>https://</w:t>
            </w:r>
            <w:r w:rsidRPr="00904B95">
              <w:rPr>
                <w:rFonts w:eastAsia="DengXian"/>
                <w:lang w:bidi="en-US"/>
              </w:rPr>
              <w:t>creativecommons.org/licenses/by/4.0/).</w:t>
            </w:r>
          </w:p>
        </w:tc>
      </w:tr>
    </w:tbl>
    <w:p w14:paraId="7DD60F0A" w14:textId="5EF363AB" w:rsidR="00D44103" w:rsidRDefault="00D44103" w:rsidP="00D44103">
      <w:pPr>
        <w:pStyle w:val="MDPI16affiliation"/>
      </w:pPr>
      <w:r>
        <w:t>1 General Surgery Department, Northampton General Hospital NHS Trust, UK</w:t>
      </w:r>
      <w:r w:rsidR="00487F02">
        <w:t>.</w:t>
      </w:r>
    </w:p>
    <w:p w14:paraId="180BDC6F" w14:textId="7234C9F1" w:rsidR="00D44103" w:rsidRDefault="00D44103" w:rsidP="00D44103">
      <w:pPr>
        <w:pStyle w:val="MDPI16affiliation"/>
      </w:pPr>
      <w:r>
        <w:t>2 Brighton and Sussex Medical School, University of Brighton, UK</w:t>
      </w:r>
      <w:r w:rsidR="00487F02">
        <w:t>.</w:t>
      </w:r>
    </w:p>
    <w:p w14:paraId="1A145416" w14:textId="17DECC78" w:rsidR="00D44103" w:rsidRDefault="00D44103" w:rsidP="00D44103">
      <w:pPr>
        <w:pStyle w:val="MDPI16affiliation"/>
      </w:pPr>
      <w:r>
        <w:t>3 General Surgery Department, University Hospitals of Derby and Burton NHS Trust</w:t>
      </w:r>
      <w:r w:rsidR="00487F02">
        <w:t>.</w:t>
      </w:r>
    </w:p>
    <w:p w14:paraId="122AD319" w14:textId="752E7F69" w:rsidR="00D44103" w:rsidRDefault="00D44103" w:rsidP="00D44103">
      <w:pPr>
        <w:pStyle w:val="MDPI16affiliation"/>
      </w:pPr>
      <w:r>
        <w:t>4 General Surgery Department, Atbara Teaching Hospital, Sudan</w:t>
      </w:r>
      <w:r w:rsidR="00487F02">
        <w:t>.</w:t>
      </w:r>
    </w:p>
    <w:p w14:paraId="18EA8797" w14:textId="5131568B" w:rsidR="00D44103" w:rsidRDefault="00D44103" w:rsidP="00D44103">
      <w:pPr>
        <w:pStyle w:val="MDPI16affiliation"/>
      </w:pPr>
      <w:r>
        <w:t>5 General Surgery Department, Sandwell and West Birmingham NHS Trust, UK.</w:t>
      </w:r>
      <w:r w:rsidR="00487F02">
        <w:t xml:space="preserve"> </w:t>
      </w:r>
    </w:p>
    <w:p w14:paraId="1B94DB91" w14:textId="3D7AFA08" w:rsidR="00FE6943" w:rsidRPr="00D945EC" w:rsidRDefault="00D44103" w:rsidP="00D44103">
      <w:pPr>
        <w:pStyle w:val="MDPI16affiliation"/>
      </w:pPr>
      <w:r>
        <w:t>6 University Hospitals Sussex NHS Trust, UK</w:t>
      </w:r>
      <w:r w:rsidR="00487F02">
        <w:t xml:space="preserve">. </w:t>
      </w:r>
    </w:p>
    <w:p w14:paraId="38B7FD61" w14:textId="269552EF" w:rsidR="00FE6943" w:rsidRPr="00D945EC" w:rsidRDefault="00FE6943" w:rsidP="00487F02">
      <w:pPr>
        <w:pStyle w:val="MDPI16affiliation"/>
        <w:ind w:left="0" w:firstLine="0"/>
      </w:pPr>
    </w:p>
    <w:p w14:paraId="05803275" w14:textId="66549069" w:rsidR="00FE6943" w:rsidRPr="00550626" w:rsidRDefault="00FE6943" w:rsidP="00FE6943">
      <w:pPr>
        <w:pStyle w:val="MDPI16affiliation"/>
      </w:pPr>
      <w:r w:rsidRPr="0001560B">
        <w:rPr>
          <w:b/>
        </w:rPr>
        <w:t>*</w:t>
      </w:r>
      <w:r w:rsidRPr="00D945EC">
        <w:tab/>
        <w:t xml:space="preserve">Correspondence: </w:t>
      </w:r>
      <w:r w:rsidR="00487F02" w:rsidRPr="00487F02">
        <w:t>mohamed.albendary@nhs.net</w:t>
      </w:r>
      <w:r w:rsidR="00487F02">
        <w:t>.</w:t>
      </w:r>
    </w:p>
    <w:p w14:paraId="2A8C0577" w14:textId="77777777" w:rsidR="00487F02" w:rsidRDefault="00FE6943" w:rsidP="008837DF">
      <w:pPr>
        <w:pStyle w:val="MDPI17abstract"/>
        <w:rPr>
          <w:b/>
          <w:szCs w:val="18"/>
        </w:rPr>
      </w:pPr>
      <w:r w:rsidRPr="00550626">
        <w:rPr>
          <w:b/>
          <w:szCs w:val="18"/>
        </w:rPr>
        <w:t>Abstract</w:t>
      </w:r>
    </w:p>
    <w:p w14:paraId="221C592B" w14:textId="7C22CEEB" w:rsidR="008837DF" w:rsidRPr="008837DF" w:rsidRDefault="008837DF" w:rsidP="008837DF">
      <w:pPr>
        <w:pStyle w:val="MDPI17abstract"/>
        <w:rPr>
          <w:bCs/>
          <w:szCs w:val="18"/>
        </w:rPr>
      </w:pPr>
      <w:r w:rsidRPr="0018413D">
        <w:rPr>
          <w:b/>
          <w:spacing w:val="-2"/>
          <w:szCs w:val="18"/>
        </w:rPr>
        <w:t>Background</w:t>
      </w:r>
      <w:r w:rsidR="00487F02">
        <w:rPr>
          <w:b/>
          <w:spacing w:val="-2"/>
          <w:szCs w:val="18"/>
        </w:rPr>
        <w:t xml:space="preserve"> and o</w:t>
      </w:r>
      <w:r w:rsidRPr="0018413D">
        <w:rPr>
          <w:b/>
          <w:spacing w:val="-2"/>
          <w:szCs w:val="18"/>
        </w:rPr>
        <w:t>bjectives</w:t>
      </w:r>
      <w:r w:rsidRPr="0018413D">
        <w:rPr>
          <w:bCs/>
          <w:spacing w:val="-2"/>
          <w:szCs w:val="18"/>
        </w:rPr>
        <w:t>:</w:t>
      </w:r>
      <w:r w:rsidR="00487F02">
        <w:rPr>
          <w:bCs/>
          <w:spacing w:val="-2"/>
          <w:szCs w:val="18"/>
        </w:rPr>
        <w:t xml:space="preserve"> </w:t>
      </w:r>
      <w:r w:rsidR="00487F02" w:rsidRPr="00487F02">
        <w:rPr>
          <w:bCs/>
          <w:spacing w:val="-2"/>
          <w:szCs w:val="18"/>
        </w:rPr>
        <w:t>In colorectal surgery, postoperative evisceration and incisional hernia (IH) were noted after open procedures and at extraction incision (EI) sites used in laparoscopic resections. This systematic review investigates the efficacy and safety of prophylactic mesh closure of midline laparotomy or EI closure in colorectal oncological and non-oncological resections.</w:t>
      </w:r>
      <w:r w:rsidRPr="0018413D">
        <w:rPr>
          <w:bCs/>
          <w:spacing w:val="-2"/>
          <w:szCs w:val="18"/>
        </w:rPr>
        <w:t xml:space="preserve"> </w:t>
      </w:r>
      <w:r w:rsidRPr="0018413D">
        <w:rPr>
          <w:b/>
          <w:spacing w:val="-2"/>
          <w:szCs w:val="18"/>
        </w:rPr>
        <w:t>Methods</w:t>
      </w:r>
      <w:r w:rsidRPr="0018413D">
        <w:rPr>
          <w:bCs/>
          <w:spacing w:val="-2"/>
          <w:szCs w:val="18"/>
        </w:rPr>
        <w:t>:</w:t>
      </w:r>
      <w:r w:rsidR="00487F02" w:rsidRPr="00487F02">
        <w:t xml:space="preserve"> </w:t>
      </w:r>
      <w:r w:rsidR="00487F02" w:rsidRPr="00487F02">
        <w:rPr>
          <w:bCs/>
          <w:spacing w:val="-2"/>
          <w:szCs w:val="18"/>
        </w:rPr>
        <w:t>Literature databases, including PubMed, Cochrane, Science Direct and Google Scholar, were searched for studies comparing the use of prophylactic mesh to conventional suture closure in colorectal operations, either in laparotomy closure in open surgery or EI closure in laparoscopic procedures, regardless of the indication; oncological and non-oncological. Primary endpoints were identified as incisional hernia (IH) and postoperative evisceration. Other outcomes included surgical site infection (SSI), seroma formation and length of hospital stay (LOS)</w:t>
      </w:r>
      <w:r w:rsidRPr="008837DF">
        <w:rPr>
          <w:bCs/>
          <w:szCs w:val="18"/>
        </w:rPr>
        <w:t xml:space="preserve">. </w:t>
      </w:r>
      <w:r w:rsidRPr="008837DF">
        <w:rPr>
          <w:b/>
          <w:szCs w:val="18"/>
        </w:rPr>
        <w:t>Results</w:t>
      </w:r>
      <w:r w:rsidRPr="008837DF">
        <w:rPr>
          <w:bCs/>
          <w:szCs w:val="18"/>
        </w:rPr>
        <w:t>:</w:t>
      </w:r>
      <w:r w:rsidR="00FD3113" w:rsidRPr="00FD3113">
        <w:t xml:space="preserve"> </w:t>
      </w:r>
      <w:r w:rsidR="00FD3113" w:rsidRPr="00FD3113">
        <w:rPr>
          <w:bCs/>
          <w:szCs w:val="18"/>
        </w:rPr>
        <w:t>Six studies fulfilled the inclusion criteria and studied 1,398 patients, with 411 patients having prophylactic mesh insertion at the time of midline laparotomy or EI closure and 987 underwent conventional suture closure. The occurrence of IH was significantly reduced using mesh closure compared to suture closure (OR 0.23, P=0.00001), while there was no statistically significant difference in evisceration rate (OR 0.51, P=0.25). Additionally, no notable difference was identified between both groups in terms of SSI (OR 1.20, P=0.54), postoperative seroma (OR 1.80, P=0.13), and LOS (MD -0.54, P=0.63).</w:t>
      </w:r>
      <w:r w:rsidRPr="008837DF">
        <w:rPr>
          <w:bCs/>
          <w:szCs w:val="18"/>
        </w:rPr>
        <w:t xml:space="preserve"> </w:t>
      </w:r>
      <w:r w:rsidR="00FD3113" w:rsidRPr="00A7185F">
        <w:rPr>
          <w:b/>
          <w:szCs w:val="18"/>
        </w:rPr>
        <w:t>Conclusion</w:t>
      </w:r>
      <w:r w:rsidR="00FD3113" w:rsidRPr="00A7185F">
        <w:rPr>
          <w:rFonts w:eastAsiaTheme="minorEastAsia"/>
          <w:b/>
          <w:szCs w:val="18"/>
          <w:lang w:eastAsia="zh-CN"/>
        </w:rPr>
        <w:t>s</w:t>
      </w:r>
      <w:r w:rsidR="00FD3113" w:rsidRPr="00A7185F">
        <w:rPr>
          <w:bCs/>
          <w:szCs w:val="18"/>
        </w:rPr>
        <w:t>:</w:t>
      </w:r>
      <w:r w:rsidR="00FD3113" w:rsidRPr="00FD3113">
        <w:rPr>
          <w:bCs/>
          <w:szCs w:val="18"/>
        </w:rPr>
        <w:t xml:space="preserve"> The use of prophylactic mesh on closing laparotomy incisions or EI for open and laparoscopic colorectal resections reduces the risk of developing IH. There were no significant safety concerns; however, further randomized trials may provide more robust results.</w:t>
      </w:r>
    </w:p>
    <w:p w14:paraId="349595F9" w14:textId="5C6EEC6A" w:rsidR="00FE6943" w:rsidRPr="00550626" w:rsidRDefault="00FE6943" w:rsidP="00FE6943">
      <w:pPr>
        <w:pStyle w:val="MDPI18keywords"/>
        <w:rPr>
          <w:szCs w:val="18"/>
        </w:rPr>
      </w:pPr>
      <w:r w:rsidRPr="00550626">
        <w:rPr>
          <w:b/>
          <w:szCs w:val="18"/>
        </w:rPr>
        <w:t>Keywords:</w:t>
      </w:r>
      <w:r w:rsidR="00630F27">
        <w:rPr>
          <w:b/>
          <w:szCs w:val="18"/>
        </w:rPr>
        <w:t xml:space="preserve"> </w:t>
      </w:r>
      <w:r w:rsidR="00FE6AF8" w:rsidRPr="00FE6AF8">
        <w:rPr>
          <w:b/>
          <w:szCs w:val="18"/>
        </w:rPr>
        <w:t>Prophylactic mesh, Colorectal surgery, Incisional hernia.</w:t>
      </w:r>
    </w:p>
    <w:p w14:paraId="69A732A4" w14:textId="77777777" w:rsidR="00FE6943" w:rsidRPr="00550626" w:rsidRDefault="00FE6943" w:rsidP="00FE6943">
      <w:pPr>
        <w:pStyle w:val="MDPI19line"/>
      </w:pPr>
    </w:p>
    <w:p w14:paraId="5BFF9358" w14:textId="77777777" w:rsidR="00FE6943" w:rsidRDefault="00FE6943" w:rsidP="00BB2C79">
      <w:pPr>
        <w:pStyle w:val="MDPI21heading1"/>
        <w:ind w:left="0"/>
        <w:rPr>
          <w:lang w:eastAsia="zh-CN"/>
        </w:rPr>
      </w:pPr>
      <w:r w:rsidRPr="007F2582">
        <w:rPr>
          <w:lang w:eastAsia="zh-CN"/>
        </w:rPr>
        <w:t>1. Introduction</w:t>
      </w:r>
    </w:p>
    <w:p w14:paraId="49B651C5" w14:textId="6CCFC11E" w:rsidR="00E012FD" w:rsidRDefault="00E012FD" w:rsidP="00E012FD">
      <w:pPr>
        <w:pStyle w:val="MDPI31text"/>
      </w:pPr>
      <w:r>
        <w:t xml:space="preserve">Incisional hernia (IH) is a protrusion of the abdominal content through a defect in the weakened abdominal wall at the site of a previous surgical incision. It is reported as 10-40% following elective laparotomy and even higher in emergency settings, reaching up to 54%.[1, 2] Recurrence, with a rate of around 20%, accounts for a relatively large proportion of all incisional hernias.[3] Previous surgical incisions, wound infection, increased tissue tension, and connective tissue disorders contribute to impaired healing and </w:t>
      </w:r>
      <w:r>
        <w:lastRenderedPageBreak/>
        <w:t>subsequent hernia formation. In high-risk populations, such as those with obesity, smoking, connective tissue disorder and neoplastic conditions, IH is more prevalent.[4]</w:t>
      </w:r>
    </w:p>
    <w:p w14:paraId="726BC0B7" w14:textId="77777777" w:rsidR="00E012FD" w:rsidRDefault="00E012FD" w:rsidP="00E012FD">
      <w:pPr>
        <w:pStyle w:val="MDPI31text"/>
      </w:pPr>
      <w:r>
        <w:t xml:space="preserve">Colorectal procedures come with a relatively higher IH risk, with an estimate of 31.5% in a 2-year follow-up.[5] These hernias develop not only in the main laparotomy incision but also in the extraction incision (EI), which is used to extract specimens in the laparoscopic approach.[6] The combination of the clean-contaminated or contaminated nature and patients’ comorbidities increases the risk of SSI, which is a common cause of IH occurrence.  </w:t>
      </w:r>
    </w:p>
    <w:p w14:paraId="2ACD17A1" w14:textId="14A6E507" w:rsidR="00E012FD" w:rsidRDefault="00E012FD" w:rsidP="00E012FD">
      <w:pPr>
        <w:pStyle w:val="MDPI31text"/>
      </w:pPr>
      <w:r>
        <w:t xml:space="preserve">Not only does IH have a significant impact on the quality of life of the patients, but </w:t>
      </w:r>
      <w:r w:rsidR="00E7056C">
        <w:t xml:space="preserve">it </w:t>
      </w:r>
      <w:r>
        <w:t xml:space="preserve">also </w:t>
      </w:r>
      <w:r w:rsidR="00E7056C">
        <w:t>impacts</w:t>
      </w:r>
      <w:r>
        <w:t xml:space="preserve"> healthcare systems as a financial burden and service overload.[7, 8] Patients with symptomatic IH have unsatisfactory cosmetic appearance, limited physical activity and impaired quality of life with serious life-threatening disorders, including incarceration and bowel strangulation.[9] The cost of 6.3 billion US dollars, estimated for approximately 89,258 IH repair procedures annually in the US, significant</w:t>
      </w:r>
      <w:r w:rsidR="00C318A3">
        <w:t>ly</w:t>
      </w:r>
      <w:r>
        <w:t xml:space="preserve"> impact</w:t>
      </w:r>
      <w:r w:rsidR="00C318A3">
        <w:t>s</w:t>
      </w:r>
      <w:r>
        <w:t xml:space="preserve"> financial resources.[10] It is estimated that 82% of the hernias repaired in England are incisional hernias.[11] Also, the high recurrence rate represents an unfavourable factor, and certain high-risk patients may not be offered this second chance due to morbidity and recurrence.[12]</w:t>
      </w:r>
    </w:p>
    <w:p w14:paraId="76C47E4B" w14:textId="549FBEF6" w:rsidR="00FE6943" w:rsidRDefault="00E012FD" w:rsidP="00E012FD">
      <w:pPr>
        <w:pStyle w:val="MDPI31text"/>
      </w:pPr>
      <w:r>
        <w:t>An estimate of 4 million Euros is achievable with a 5% reduction in IH occurrence through optimising abdominal closure techniques and modifiable risk factors in patients.[8] Hence, focus</w:t>
      </w:r>
      <w:r w:rsidR="00C318A3">
        <w:t>ing</w:t>
      </w:r>
      <w:r>
        <w:t xml:space="preserve"> on preventing IH occurrence remains the key to lessen</w:t>
      </w:r>
      <w:r w:rsidR="00C318A3">
        <w:t>ing</w:t>
      </w:r>
      <w:r>
        <w:t xml:space="preserve"> morbidity and costs. The prophylactic use of mesh is a potentially effective way to reduce the incidence of IH, especially in high-risk patients.[13] This systematic review evaluates the efficacy of prophylactic mesh in reducing IH rate following colorectal surgery</w:t>
      </w:r>
      <w:r w:rsidR="00C318A3">
        <w:t> and</w:t>
      </w:r>
      <w:r>
        <w:t xml:space="preserve"> any potential adverse events.</w:t>
      </w:r>
    </w:p>
    <w:p w14:paraId="6B2DEF97" w14:textId="77777777" w:rsidR="00FE6943" w:rsidRPr="00FA04F1" w:rsidRDefault="00FE6943" w:rsidP="00FE6943">
      <w:pPr>
        <w:pStyle w:val="MDPI21heading1"/>
      </w:pPr>
      <w:r w:rsidRPr="00FA04F1">
        <w:rPr>
          <w:lang w:eastAsia="zh-CN"/>
        </w:rPr>
        <w:t xml:space="preserve">2. </w:t>
      </w:r>
      <w:r w:rsidRPr="00FA04F1">
        <w:t>Materials and Methods</w:t>
      </w:r>
    </w:p>
    <w:p w14:paraId="148D45D3" w14:textId="0FAD8D91" w:rsidR="00DF1FED" w:rsidRDefault="00DF1FED" w:rsidP="00DF1FED">
      <w:pPr>
        <w:pStyle w:val="MDPI31text"/>
      </w:pPr>
      <w:r>
        <w:t>This systematic review was designed, performed, and reported as per the recommendations of the Cochrane Handbook for Systematic Reviews of Interventions and Preferred Reporting Items for Systematic Reviews and Meta-Analyses (PRISMA) guidelines. [14, 15]</w:t>
      </w:r>
    </w:p>
    <w:p w14:paraId="0ABC5A71" w14:textId="77777777" w:rsidR="00DF1FED" w:rsidRDefault="00DF1FED" w:rsidP="00DF1FED">
      <w:pPr>
        <w:pStyle w:val="MDPI31text"/>
      </w:pPr>
      <w:r>
        <w:t>Studies included in this analysis were based on the following PICOS (Population, Intervention, Comparator, Outcomes, study design):</w:t>
      </w:r>
    </w:p>
    <w:p w14:paraId="76E649A9" w14:textId="77777777" w:rsidR="00DF1FED" w:rsidRDefault="00DF1FED" w:rsidP="00DF1FED">
      <w:pPr>
        <w:pStyle w:val="MDPI31text"/>
      </w:pPr>
      <w:r w:rsidRPr="001A5186">
        <w:rPr>
          <w:b/>
          <w:bCs/>
        </w:rPr>
        <w:t>P:</w:t>
      </w:r>
      <w:r>
        <w:t xml:space="preserve"> patients undergoing open or laparoscopic colorectal operations. </w:t>
      </w:r>
    </w:p>
    <w:p w14:paraId="7BA4C377" w14:textId="77777777" w:rsidR="00DF1FED" w:rsidRDefault="00DF1FED" w:rsidP="00DF1FED">
      <w:pPr>
        <w:pStyle w:val="MDPI31text"/>
      </w:pPr>
      <w:r w:rsidRPr="001A5186">
        <w:rPr>
          <w:b/>
          <w:bCs/>
        </w:rPr>
        <w:t>I:</w:t>
      </w:r>
      <w:r>
        <w:t xml:space="preserve"> Closure of laparotomy or specimen extraction incisions with mesh.</w:t>
      </w:r>
    </w:p>
    <w:p w14:paraId="7AEB9BCC" w14:textId="77777777" w:rsidR="00DF1FED" w:rsidRDefault="00DF1FED" w:rsidP="00DF1FED">
      <w:pPr>
        <w:pStyle w:val="MDPI31text"/>
      </w:pPr>
      <w:r w:rsidRPr="001A5186">
        <w:rPr>
          <w:b/>
          <w:bCs/>
        </w:rPr>
        <w:t>C:</w:t>
      </w:r>
      <w:r>
        <w:t xml:space="preserve"> Conventional closure (without mesh) of laparotomy or specimen extraction incisions.</w:t>
      </w:r>
    </w:p>
    <w:p w14:paraId="3BC4CCC8" w14:textId="6219D840" w:rsidR="00DF1FED" w:rsidRDefault="00DF1FED" w:rsidP="00DF1FED">
      <w:pPr>
        <w:pStyle w:val="MDPI31text"/>
      </w:pPr>
      <w:r w:rsidRPr="001A5186">
        <w:rPr>
          <w:b/>
          <w:bCs/>
        </w:rPr>
        <w:t>O:</w:t>
      </w:r>
      <w:r>
        <w:t xml:space="preserve"> rate of IH occurrence at the maximum follow-up period and early (in 30 days postoperatively</w:t>
      </w:r>
      <w:r w:rsidR="001A5186">
        <w:t>), Post</w:t>
      </w:r>
      <w:r>
        <w:t>-operative complications, length of hospital stay (LOS).</w:t>
      </w:r>
    </w:p>
    <w:p w14:paraId="07F0EF40" w14:textId="77777777" w:rsidR="00DF1FED" w:rsidRDefault="00DF1FED" w:rsidP="00DF1FED">
      <w:pPr>
        <w:pStyle w:val="MDPI31text"/>
      </w:pPr>
      <w:r w:rsidRPr="001A5186">
        <w:rPr>
          <w:b/>
          <w:bCs/>
        </w:rPr>
        <w:t>S:</w:t>
      </w:r>
      <w:r>
        <w:t xml:space="preserve"> This study was conducted as a systematic review and meta-analysis of comparative studies. </w:t>
      </w:r>
    </w:p>
    <w:p w14:paraId="41170E84" w14:textId="77777777" w:rsidR="00DF1FED" w:rsidRDefault="00DF1FED" w:rsidP="00DF1FED">
      <w:pPr>
        <w:pStyle w:val="MDPI31text"/>
      </w:pPr>
      <w:r>
        <w:t>Inclusion criteria and exclusion criteria</w:t>
      </w:r>
    </w:p>
    <w:p w14:paraId="2C94B47F" w14:textId="77777777" w:rsidR="00DF1FED" w:rsidRDefault="00DF1FED" w:rsidP="00DF1FED">
      <w:pPr>
        <w:pStyle w:val="MDPI31text"/>
      </w:pPr>
      <w:r>
        <w:t xml:space="preserve">The inclusion criteria for studies were as follows: </w:t>
      </w:r>
    </w:p>
    <w:p w14:paraId="5FDD3E1B" w14:textId="77777777" w:rsidR="00DF1FED" w:rsidRDefault="00DF1FED" w:rsidP="00DF1FED">
      <w:pPr>
        <w:pStyle w:val="MDPI31text"/>
      </w:pPr>
      <w:r>
        <w:t>•</w:t>
      </w:r>
      <w:r>
        <w:tab/>
        <w:t>Randomised controlled trials (RCTs) or comparative studies.</w:t>
      </w:r>
    </w:p>
    <w:p w14:paraId="45A48712" w14:textId="77777777" w:rsidR="00DF1FED" w:rsidRDefault="00DF1FED" w:rsidP="00DF1FED">
      <w:pPr>
        <w:pStyle w:val="MDPI31text"/>
      </w:pPr>
      <w:r>
        <w:t>•</w:t>
      </w:r>
      <w:r>
        <w:tab/>
        <w:t>Studies including patients of all age groups and of any gender.</w:t>
      </w:r>
    </w:p>
    <w:p w14:paraId="53DEA1A4" w14:textId="77777777" w:rsidR="00DF1FED" w:rsidRDefault="00DF1FED" w:rsidP="00DF1FED">
      <w:pPr>
        <w:pStyle w:val="MDPI31text"/>
      </w:pPr>
      <w:r>
        <w:t>•</w:t>
      </w:r>
      <w:r>
        <w:tab/>
        <w:t>Studies including patients who underwent colorectal surgery, either for benign or malignant conditions.</w:t>
      </w:r>
    </w:p>
    <w:p w14:paraId="1EEC0432" w14:textId="77777777" w:rsidR="00DF1FED" w:rsidRDefault="00DF1FED" w:rsidP="00DF1FED">
      <w:pPr>
        <w:pStyle w:val="MDPI31text"/>
      </w:pPr>
      <w:r>
        <w:t>•</w:t>
      </w:r>
      <w:r>
        <w:tab/>
        <w:t>Studies including patients who underwent laparotomy or laparoscopy with EI performed.</w:t>
      </w:r>
    </w:p>
    <w:p w14:paraId="5F69B00E" w14:textId="77777777" w:rsidR="00DF1FED" w:rsidRDefault="00DF1FED" w:rsidP="00DF1FED">
      <w:pPr>
        <w:pStyle w:val="MDPI31text"/>
      </w:pPr>
      <w:r>
        <w:t>•</w:t>
      </w:r>
      <w:r>
        <w:tab/>
        <w:t>Studies comparing mesh closure of laparotomy or EI versus conventional suture closure.</w:t>
      </w:r>
    </w:p>
    <w:p w14:paraId="7493E445" w14:textId="77777777" w:rsidR="00DF1FED" w:rsidRDefault="00DF1FED" w:rsidP="00DF1FED">
      <w:pPr>
        <w:pStyle w:val="MDPI31text"/>
      </w:pPr>
      <w:r>
        <w:t>•</w:t>
      </w:r>
      <w:r>
        <w:tab/>
        <w:t>Studies reporting IH and/or evisceration (wound dehiscence) as primary outcome.</w:t>
      </w:r>
    </w:p>
    <w:p w14:paraId="68A92D71" w14:textId="77777777" w:rsidR="00DF1FED" w:rsidRDefault="00DF1FED" w:rsidP="00DF1FED">
      <w:pPr>
        <w:pStyle w:val="MDPI31text"/>
      </w:pPr>
      <w:r>
        <w:t>The exclusion criteria for studies were as follows:</w:t>
      </w:r>
    </w:p>
    <w:p w14:paraId="3D4123FD" w14:textId="77777777" w:rsidR="00DF1FED" w:rsidRDefault="00DF1FED" w:rsidP="00DF1FED">
      <w:pPr>
        <w:pStyle w:val="MDPI31text"/>
      </w:pPr>
      <w:r>
        <w:t>•</w:t>
      </w:r>
      <w:r>
        <w:tab/>
        <w:t>Non-comparative studies</w:t>
      </w:r>
    </w:p>
    <w:p w14:paraId="070E75E2" w14:textId="77777777" w:rsidR="00DF1FED" w:rsidRDefault="00DF1FED" w:rsidP="00DF1FED">
      <w:pPr>
        <w:pStyle w:val="MDPI31text"/>
      </w:pPr>
      <w:r>
        <w:lastRenderedPageBreak/>
        <w:t>•</w:t>
      </w:r>
      <w:r>
        <w:tab/>
        <w:t>Studies of mixed surgeries, not only colorectal.</w:t>
      </w:r>
    </w:p>
    <w:p w14:paraId="50CD11D4" w14:textId="77777777" w:rsidR="00DF1FED" w:rsidRDefault="00DF1FED" w:rsidP="00DF1FED">
      <w:pPr>
        <w:pStyle w:val="MDPI31text"/>
      </w:pPr>
      <w:r>
        <w:t>•</w:t>
      </w:r>
      <w:r>
        <w:tab/>
        <w:t>Case series, case reports, and letters.</w:t>
      </w:r>
    </w:p>
    <w:p w14:paraId="6631CABB" w14:textId="77777777" w:rsidR="00DF1FED" w:rsidRDefault="00DF1FED" w:rsidP="00DF1FED">
      <w:pPr>
        <w:pStyle w:val="MDPI31text"/>
      </w:pPr>
    </w:p>
    <w:p w14:paraId="1F3B442C" w14:textId="20478813" w:rsidR="00DF1FED" w:rsidRPr="007D35A4" w:rsidRDefault="007D35A4" w:rsidP="007D35A4">
      <w:pPr>
        <w:pStyle w:val="MDPI31text"/>
        <w:ind w:left="0" w:firstLine="0"/>
        <w:rPr>
          <w:b/>
          <w:bCs/>
        </w:rPr>
      </w:pPr>
      <w:r>
        <w:rPr>
          <w:b/>
          <w:bCs/>
        </w:rPr>
        <w:t xml:space="preserve">                            </w:t>
      </w:r>
      <w:r w:rsidR="00DF1FED" w:rsidRPr="007D35A4">
        <w:rPr>
          <w:b/>
          <w:bCs/>
        </w:rPr>
        <w:t>Search strategy</w:t>
      </w:r>
    </w:p>
    <w:p w14:paraId="3FB31677" w14:textId="77777777" w:rsidR="00DF1FED" w:rsidRDefault="00DF1FED" w:rsidP="00DF1FED">
      <w:pPr>
        <w:pStyle w:val="MDPI31text"/>
      </w:pPr>
      <w:r>
        <w:t>A literature search was performed using the following databases: PubMed, Medline, Embase, Cochrane Library and Scopus in June 2024. A second search was done in December 2022 to ensure the captured data is current with the recent eligible studies. The search was limited to human objects, and no publishing dates or language restrictions were applied when searching available publications. The above-mentioned inclusion and exclusion criteria were followed. The references of relevant reviews and included studies were also checked manually to identify additional potentially eligible studies. As for the keywords and search terms, they were combined as follows: (Mesh OR “prophylactic mesh” OR “Mesh closure”) AND (suture OR “suture closure” OR “conventional closure”) AND (“colorectal surgery” OR colon OR rectum).</w:t>
      </w:r>
    </w:p>
    <w:p w14:paraId="54719BD6" w14:textId="77777777" w:rsidR="00DF1FED" w:rsidRDefault="00DF1FED" w:rsidP="00DF1FED">
      <w:pPr>
        <w:pStyle w:val="MDPI31text"/>
      </w:pPr>
    </w:p>
    <w:p w14:paraId="25743AF5" w14:textId="1C6B311F" w:rsidR="00DF1FED" w:rsidRPr="007D35A4" w:rsidRDefault="007D35A4" w:rsidP="007D35A4">
      <w:pPr>
        <w:pStyle w:val="MDPI31text"/>
        <w:ind w:left="0" w:firstLine="0"/>
        <w:rPr>
          <w:b/>
          <w:bCs/>
        </w:rPr>
      </w:pPr>
      <w:r>
        <w:rPr>
          <w:b/>
          <w:bCs/>
        </w:rPr>
        <w:t xml:space="preserve">                            </w:t>
      </w:r>
      <w:r w:rsidR="00DF1FED" w:rsidRPr="007D35A4">
        <w:rPr>
          <w:b/>
          <w:bCs/>
        </w:rPr>
        <w:t>Study selection and data extraction</w:t>
      </w:r>
    </w:p>
    <w:p w14:paraId="77069727" w14:textId="77777777" w:rsidR="00DF1FED" w:rsidRDefault="00DF1FED" w:rsidP="00DF1FED">
      <w:pPr>
        <w:pStyle w:val="MDPI31text"/>
      </w:pPr>
      <w:r>
        <w:t>Two authors executed the literature search; however, a third author was consulted in cases of ambiguous research or unclear outcomes. As explained in the search strategy section, the search was conducted twice, and duplicated studies were excluded. Abstracts were screened for relevance and classified as included, excluded, or requiring further evaluation. All studies meeting the inclusion criteria were included. Any confronting data or unclear reports were addressed, and if needed, they were addressed by consulting a third author. Full texts of relevant studies were reviewed, and there was no missing information from the authors to enquire about. As per the PRISMA flowchart shown later on in the results, the eligible studies were included in this review, and the available outcomes were pooled and reported in the meta-analysis.</w:t>
      </w:r>
    </w:p>
    <w:p w14:paraId="52E19E51" w14:textId="77777777" w:rsidR="00DF1FED" w:rsidRDefault="00DF1FED" w:rsidP="00DF1FED">
      <w:pPr>
        <w:pStyle w:val="MDPI31text"/>
      </w:pPr>
      <w:r>
        <w:t>All data were extracted manually, revised, and entered into a pre-generated standard Microsoft® Excel (Microsoft Corporation, Redmond, WA, USA) file. The information collected from each study was the first author, year of publication, country of origin, study design, number of populations in the study, mesh insertion arm or no-mesh arm, and comparative outcomes. Data on population characteristics, follow-up periods and technical steps was also obtained.</w:t>
      </w:r>
    </w:p>
    <w:p w14:paraId="348359AD" w14:textId="77777777" w:rsidR="00DF1FED" w:rsidRDefault="00DF1FED" w:rsidP="00DF1FED">
      <w:pPr>
        <w:pStyle w:val="MDPI31text"/>
      </w:pPr>
    </w:p>
    <w:p w14:paraId="2E1409EE" w14:textId="56230AE8" w:rsidR="00DF1FED" w:rsidRPr="000773C1" w:rsidRDefault="000773C1" w:rsidP="000773C1">
      <w:pPr>
        <w:pStyle w:val="MDPI31text"/>
        <w:ind w:left="0" w:firstLine="0"/>
        <w:rPr>
          <w:b/>
          <w:bCs/>
        </w:rPr>
      </w:pPr>
      <w:r>
        <w:rPr>
          <w:b/>
          <w:bCs/>
        </w:rPr>
        <w:t xml:space="preserve">                            </w:t>
      </w:r>
      <w:r w:rsidR="00DF1FED" w:rsidRPr="000773C1">
        <w:rPr>
          <w:b/>
          <w:bCs/>
        </w:rPr>
        <w:t>Outcome measures</w:t>
      </w:r>
    </w:p>
    <w:p w14:paraId="51CDBF42" w14:textId="77777777" w:rsidR="00DF1FED" w:rsidRDefault="00DF1FED" w:rsidP="00DF1FED">
      <w:pPr>
        <w:pStyle w:val="MDPI31text"/>
      </w:pPr>
      <w:r>
        <w:t>The primary outcomes are the rate of IH occurrence at the maximum follow-up period and early (in 30 days postoperatively) postoperative evisceration. Post-operative complications, including surgical site infection (SSI), seroma development, and length of hospital stay (LOS), were considered secondary outcomes.</w:t>
      </w:r>
    </w:p>
    <w:p w14:paraId="5D2F31F9" w14:textId="77777777" w:rsidR="00DF1FED" w:rsidRDefault="00DF1FED" w:rsidP="00DF1FED">
      <w:pPr>
        <w:pStyle w:val="MDPI31text"/>
      </w:pPr>
    </w:p>
    <w:p w14:paraId="769D05FB" w14:textId="7B1164ED" w:rsidR="00DF1FED" w:rsidRPr="000773C1" w:rsidRDefault="000773C1" w:rsidP="000773C1">
      <w:pPr>
        <w:pStyle w:val="MDPI31text"/>
        <w:ind w:left="0" w:firstLine="0"/>
        <w:rPr>
          <w:b/>
          <w:bCs/>
        </w:rPr>
      </w:pPr>
      <w:r>
        <w:rPr>
          <w:b/>
          <w:bCs/>
        </w:rPr>
        <w:t xml:space="preserve">                            </w:t>
      </w:r>
      <w:r w:rsidR="00DF1FED" w:rsidRPr="000773C1">
        <w:rPr>
          <w:b/>
          <w:bCs/>
        </w:rPr>
        <w:t>Assessment for risk of bias</w:t>
      </w:r>
    </w:p>
    <w:p w14:paraId="00FB56F0" w14:textId="77777777" w:rsidR="00DF1FED" w:rsidRDefault="00DF1FED" w:rsidP="00DF1FED">
      <w:pPr>
        <w:pStyle w:val="MDPI31text"/>
      </w:pPr>
      <w:r>
        <w:t xml:space="preserve">The Cochrane risk of bias tool was used to appraise the risk of bias for the randomised controlled trials.[16] All RCTs were reviewed and graded the risk as 'high', 'low' or 'unclear' in the following categories: random sequence generation, allocation concealment, blinding of participants and personnel, blinding of outcome assessment, incomplete outcome data, selective reporting, and other sources of bias. Newcastle-Ottawa scale (NOS) was used to assess the risk of bias in the observational studies.[17] NOS is a point-based scoring system with a maximum score of 9, which assesses observational studies based on the following domains: the selection of the study groups, the comparability of the groups, the ascertainment of the outcome of interest and the follow-up of cohorts. Studies were considered low, medium, or high risk of bias if the NOS was 9, 7 or 8, or 6 and less, respectively. </w:t>
      </w:r>
    </w:p>
    <w:p w14:paraId="34076458" w14:textId="77777777" w:rsidR="000773C1" w:rsidRDefault="000773C1" w:rsidP="00DF1FED">
      <w:pPr>
        <w:pStyle w:val="MDPI31text"/>
      </w:pPr>
    </w:p>
    <w:p w14:paraId="17065D69" w14:textId="77777777" w:rsidR="000773C1" w:rsidRDefault="000773C1" w:rsidP="00DF1FED">
      <w:pPr>
        <w:pStyle w:val="MDPI31text"/>
      </w:pPr>
    </w:p>
    <w:p w14:paraId="4542E644" w14:textId="77777777" w:rsidR="00DF1FED" w:rsidRDefault="00DF1FED" w:rsidP="00DF1FED">
      <w:pPr>
        <w:pStyle w:val="MDPI31text"/>
      </w:pPr>
    </w:p>
    <w:p w14:paraId="32889792" w14:textId="22B58916" w:rsidR="00DF1FED" w:rsidRPr="000773C1" w:rsidRDefault="000773C1" w:rsidP="000773C1">
      <w:pPr>
        <w:pStyle w:val="MDPI31text"/>
        <w:ind w:left="0" w:firstLine="0"/>
        <w:rPr>
          <w:b/>
          <w:bCs/>
        </w:rPr>
      </w:pPr>
      <w:r>
        <w:rPr>
          <w:b/>
          <w:bCs/>
        </w:rPr>
        <w:lastRenderedPageBreak/>
        <w:t xml:space="preserve">                            </w:t>
      </w:r>
      <w:r w:rsidR="00DF1FED" w:rsidRPr="000773C1">
        <w:rPr>
          <w:b/>
          <w:bCs/>
        </w:rPr>
        <w:t>Statistical analysis</w:t>
      </w:r>
    </w:p>
    <w:p w14:paraId="3D2B8B50" w14:textId="4AD708F6" w:rsidR="00DF1FED" w:rsidRDefault="00DF1FED" w:rsidP="00DF1FED">
      <w:pPr>
        <w:pStyle w:val="MDPI31text"/>
      </w:pPr>
      <w:r>
        <w:t xml:space="preserve">Meta-analysis was performed using </w:t>
      </w:r>
      <w:proofErr w:type="spellStart"/>
      <w:r>
        <w:t>RevMan</w:t>
      </w:r>
      <w:proofErr w:type="spellEnd"/>
      <w:r>
        <w:t xml:space="preserve"> Version 5.4 software. Dichotomous outcomes were pooled with a random-effects model to estimate odds ratios (OR) with a 95% confidence interval (CI). </w:t>
      </w:r>
      <w:r w:rsidR="00F77F4A">
        <w:t>A</w:t>
      </w:r>
      <w:r>
        <w:t xml:space="preserve"> mean difference (MD) with 95% CI was estimated</w:t>
      </w:r>
      <w:r w:rsidR="00F77F4A">
        <w:t xml:space="preserve"> for continuous outcomes</w:t>
      </w:r>
      <w:r>
        <w:t xml:space="preserve">. </w:t>
      </w:r>
      <w:proofErr w:type="spellStart"/>
      <w:r>
        <w:t>Hozo</w:t>
      </w:r>
      <w:proofErr w:type="spellEnd"/>
      <w:r>
        <w:t xml:space="preserve"> et al. equation was used to estimate mean standard deviation (SD) when continuous variables were reported in the median and interquartile range (IQR).[18] Random-effects modelling was implemented for all outcomes analysis.</w:t>
      </w:r>
    </w:p>
    <w:p w14:paraId="4A8C5CA5" w14:textId="77777777" w:rsidR="00DF1FED" w:rsidRDefault="00DF1FED" w:rsidP="00DF1FED">
      <w:pPr>
        <w:pStyle w:val="MDPI31text"/>
      </w:pPr>
      <w:r>
        <w:t>The results were considered statistically significant if the P-value was &lt;0.05 or if the 95% CI did not include 1.00. Heterogeneity was evaluated using the Cochran Q test (χ2), and I2 statistics. An I2 value exceeding 50% was significant for heterogeneity, while a value of 0% indicated no heterogeneity.</w:t>
      </w:r>
    </w:p>
    <w:p w14:paraId="0F1ED2C5" w14:textId="05CB04F4" w:rsidR="00FE6943" w:rsidRDefault="00DF1FED" w:rsidP="00DF1FED">
      <w:pPr>
        <w:pStyle w:val="MDPI31text"/>
      </w:pPr>
      <w:r>
        <w:t>To check potential causes of heterogeneity and evaluate the robustness of the results, sensitivity analysis was performed by calculating the odds ratio for dichotomous variables. The primary analyses for outcome parameters were also repeated using a fixed-effects model. Moreover, a leave-one-out analysis was conducted to assess each study's effect on the overall effect size and heterogeneity.</w:t>
      </w:r>
    </w:p>
    <w:p w14:paraId="2C887E19" w14:textId="77777777" w:rsidR="00FE6943" w:rsidRPr="001F31D1" w:rsidRDefault="00FE6943" w:rsidP="002C74FC">
      <w:pPr>
        <w:pStyle w:val="MDPI21heading1"/>
      </w:pPr>
      <w:r w:rsidRPr="001F31D1">
        <w:t>3. Results</w:t>
      </w:r>
    </w:p>
    <w:p w14:paraId="02EE219F" w14:textId="67C43406" w:rsidR="008E6297" w:rsidRDefault="008E6297" w:rsidP="008E6297">
      <w:pPr>
        <w:pStyle w:val="MDPI31text"/>
      </w:pPr>
      <w:r>
        <w:t>The search identified a total number of 758 studies, of which 695 were excluded after reviewing titles and abstracts. On further evaluation of the full texts of the remaining 63 studies, 57 publications did not fulfil eligibility criteria. Hence, six studies [19-24] were included in the systematic review and reported outcomes were pooled for a meta-analysis. The methodology section demonstrates the inclusion criteria, and the PRISMA flowchart is shown in Figure 1. These six studies included 1,398 patients, with 411 having prophylactic mesh insertion at the time of midline laparotomy or EI closure and 987 undergoing conventional suture closure. Table 1 demonstrates the characteristics of the included studies, the surgical techniques and follow-up.</w:t>
      </w:r>
    </w:p>
    <w:p w14:paraId="048C7D7F" w14:textId="009724B6" w:rsidR="008E6297" w:rsidRPr="006F7AC3" w:rsidRDefault="006F7AC3" w:rsidP="006F7AC3">
      <w:pPr>
        <w:pStyle w:val="MDPI31text"/>
        <w:ind w:left="0" w:firstLine="0"/>
        <w:rPr>
          <w:b/>
          <w:bCs/>
        </w:rPr>
      </w:pPr>
      <w:r>
        <w:rPr>
          <w:b/>
          <w:bCs/>
        </w:rPr>
        <w:t xml:space="preserve">                            </w:t>
      </w:r>
      <w:r w:rsidR="008E6297" w:rsidRPr="006F7AC3">
        <w:rPr>
          <w:b/>
          <w:bCs/>
        </w:rPr>
        <w:t>Methodological appraisal:</w:t>
      </w:r>
    </w:p>
    <w:p w14:paraId="1CB7357A" w14:textId="645E4154" w:rsidR="008E6297" w:rsidRDefault="008E6297" w:rsidP="008E6297">
      <w:pPr>
        <w:pStyle w:val="MDPI31text"/>
      </w:pPr>
      <w:r>
        <w:t>The demographics and comorbidities of the patient population in the selected studies were vastly comparable, as detailed in Table 2. As for mesh insertion, it was randomised in the included RCTs, whereas in comparative research, this allocation was either left to the surgeon’s discretion or restricted to high-risk patients. Two of the included studies are randomised controlled trials (RCTs)</w:t>
      </w:r>
      <w:r w:rsidR="006F7AC3">
        <w:t xml:space="preserve"> </w:t>
      </w:r>
      <w:r>
        <w:t>[19, 20]</w:t>
      </w:r>
      <w:r w:rsidR="006F7AC3">
        <w:t>,</w:t>
      </w:r>
      <w:r>
        <w:t xml:space="preserve"> and the other four are comparative studies [21-24]. While four evaluated the use of mesh in laparotomy closure following open approach surgery, two studies examined mesh closure technique in EI of laparoscopic </w:t>
      </w:r>
      <w:r w:rsidR="006F7AC3">
        <w:t>surgeries. [</w:t>
      </w:r>
      <w:r>
        <w:t>21, 22]</w:t>
      </w:r>
    </w:p>
    <w:p w14:paraId="3B8B469A" w14:textId="5F5748BA" w:rsidR="008E6297" w:rsidRDefault="008E6297" w:rsidP="008E6297">
      <w:pPr>
        <w:pStyle w:val="MDPI31text"/>
      </w:pPr>
      <w:r>
        <w:t>One of the RCTs is measured as of high quality with only risk of detection bias [20], while the other has some concerns about selection and performance bias.[19] Three of the comparative studies were measured as medium risk [21, 23, 24]</w:t>
      </w:r>
      <w:r w:rsidR="006F7AC3">
        <w:t>.</w:t>
      </w:r>
      <w:r>
        <w:t xml:space="preserve"> On the other hand, the fourth is deemed to have a high risk of bias. [22] An overview of the risk of bias is demonstrated in Figure 2 and Table 3.</w:t>
      </w:r>
    </w:p>
    <w:p w14:paraId="692062DD" w14:textId="77777777" w:rsidR="008E6297" w:rsidRDefault="008E6297" w:rsidP="008E6297">
      <w:pPr>
        <w:pStyle w:val="MDPI31text"/>
      </w:pPr>
    </w:p>
    <w:p w14:paraId="1A7DA36F" w14:textId="441AA090" w:rsidR="008E6297" w:rsidRPr="00EC2701" w:rsidRDefault="00EC2701" w:rsidP="00EC2701">
      <w:pPr>
        <w:pStyle w:val="MDPI31text"/>
        <w:ind w:left="0" w:firstLine="0"/>
        <w:rPr>
          <w:b/>
          <w:bCs/>
        </w:rPr>
      </w:pPr>
      <w:r>
        <w:rPr>
          <w:b/>
          <w:bCs/>
        </w:rPr>
        <w:t xml:space="preserve">                             </w:t>
      </w:r>
      <w:r w:rsidR="008E6297" w:rsidRPr="00EC2701">
        <w:rPr>
          <w:b/>
          <w:bCs/>
        </w:rPr>
        <w:t>Primary outcomes</w:t>
      </w:r>
    </w:p>
    <w:p w14:paraId="60F3A96C" w14:textId="77303C5E" w:rsidR="008E6297" w:rsidRPr="00EC2701" w:rsidRDefault="00EC2701" w:rsidP="00EC2701">
      <w:pPr>
        <w:pStyle w:val="MDPI31text"/>
        <w:ind w:left="0" w:firstLine="0"/>
        <w:rPr>
          <w:b/>
          <w:bCs/>
        </w:rPr>
      </w:pPr>
      <w:r>
        <w:rPr>
          <w:b/>
          <w:bCs/>
        </w:rPr>
        <w:t xml:space="preserve">                             </w:t>
      </w:r>
      <w:r w:rsidR="008E6297" w:rsidRPr="00EC2701">
        <w:rPr>
          <w:b/>
          <w:bCs/>
        </w:rPr>
        <w:t>Incidence of incisional hernia:</w:t>
      </w:r>
    </w:p>
    <w:p w14:paraId="7EB774BD" w14:textId="77777777" w:rsidR="008E6297" w:rsidRDefault="008E6297" w:rsidP="008E6297">
      <w:pPr>
        <w:pStyle w:val="MDPI31text"/>
      </w:pPr>
      <w:r>
        <w:t>Five of the six studies evaluated the incidence of IH in their 1,255 included patients. One hundred eighty-nine patients developed IH during the follow-up periods. The pooled outcome shows that IH occurred significantly less in the mesh closure group with an Odds Ratio (OR) of 0.23, 95% CI of 0.14-0.38 and P-value of 0.00001. The studies had a low level of heterogeneity (I2 = 0%, P-value = 0.60), as shown in Figure 3.</w:t>
      </w:r>
    </w:p>
    <w:p w14:paraId="5F067510" w14:textId="77777777" w:rsidR="008E6297" w:rsidRDefault="008E6297" w:rsidP="008E6297">
      <w:pPr>
        <w:pStyle w:val="MDPI31text"/>
      </w:pPr>
      <w:r>
        <w:t xml:space="preserve">Subgroup analysis of both open surgery and laparoscopic procedures shows significant outcomes. 165 out of 1,108 patients developed IH at their midline laparotomy incision following their open procedures. The pooled data </w:t>
      </w:r>
      <w:proofErr w:type="spellStart"/>
      <w:r>
        <w:t>favoured</w:t>
      </w:r>
      <w:proofErr w:type="spellEnd"/>
      <w:r>
        <w:t xml:space="preserve"> the mesh group with statistically remarkable difference (OR= 0.23, 95% CI= 0.12-0.44, and P= 0.00001). As for </w:t>
      </w:r>
      <w:r>
        <w:lastRenderedPageBreak/>
        <w:t>laparoscopic resections, IH at EI sites was found in 24 out of 147 patients with a statistical preference for the mesh group (OR= 0.16, 95% CI= 0.04-0.64, and P= 0.009). (Figure 3)</w:t>
      </w:r>
    </w:p>
    <w:p w14:paraId="15C5D123" w14:textId="77777777" w:rsidR="008E6297" w:rsidRDefault="008E6297" w:rsidP="008E6297">
      <w:pPr>
        <w:pStyle w:val="MDPI31text"/>
      </w:pPr>
    </w:p>
    <w:p w14:paraId="60F4FBE3" w14:textId="6E2D3478" w:rsidR="008E6297" w:rsidRPr="007E445C" w:rsidRDefault="007E445C" w:rsidP="007E445C">
      <w:pPr>
        <w:pStyle w:val="MDPI31text"/>
        <w:ind w:left="0" w:firstLine="0"/>
        <w:rPr>
          <w:b/>
          <w:bCs/>
        </w:rPr>
      </w:pPr>
      <w:r>
        <w:rPr>
          <w:b/>
          <w:bCs/>
        </w:rPr>
        <w:t xml:space="preserve">                            </w:t>
      </w:r>
      <w:r w:rsidR="008E6297" w:rsidRPr="007E445C">
        <w:rPr>
          <w:b/>
          <w:bCs/>
        </w:rPr>
        <w:t>Evisceration rate:</w:t>
      </w:r>
    </w:p>
    <w:p w14:paraId="31701AF1" w14:textId="77777777" w:rsidR="008E6297" w:rsidRDefault="008E6297" w:rsidP="008E6297">
      <w:pPr>
        <w:pStyle w:val="MDPI31text"/>
      </w:pPr>
      <w:r>
        <w:t>Only 14 patients had wound dehiscence early postoperatively. Although it was more in the non-mesh group, the discrepancy had no statistical value, with OR of 0.51, 95% CI of 0.16-1.61 and P-value of 0.25. [19-22, 24] A low level of heterogeneity was found between the pooled studies (I2 = 0%, P-value = 0.90). (Figure 3)</w:t>
      </w:r>
    </w:p>
    <w:p w14:paraId="34C66379" w14:textId="77777777" w:rsidR="008E6297" w:rsidRDefault="008E6297" w:rsidP="008E6297">
      <w:pPr>
        <w:pStyle w:val="MDPI31text"/>
      </w:pPr>
    </w:p>
    <w:p w14:paraId="39E2DD38" w14:textId="3383DC26" w:rsidR="008E6297" w:rsidRPr="007E445C" w:rsidRDefault="007E445C" w:rsidP="007E445C">
      <w:pPr>
        <w:pStyle w:val="MDPI31text"/>
        <w:ind w:left="0" w:firstLine="0"/>
        <w:rPr>
          <w:b/>
          <w:bCs/>
        </w:rPr>
      </w:pPr>
      <w:r>
        <w:rPr>
          <w:b/>
          <w:bCs/>
        </w:rPr>
        <w:t xml:space="preserve">                            </w:t>
      </w:r>
      <w:r w:rsidR="008E6297" w:rsidRPr="007E445C">
        <w:rPr>
          <w:b/>
          <w:bCs/>
        </w:rPr>
        <w:t>Secondary outcomes</w:t>
      </w:r>
    </w:p>
    <w:p w14:paraId="4F4D7307" w14:textId="3268E11E" w:rsidR="008E6297" w:rsidRPr="007E445C" w:rsidRDefault="007E445C" w:rsidP="007E445C">
      <w:pPr>
        <w:pStyle w:val="MDPI31text"/>
        <w:ind w:left="0" w:firstLine="0"/>
        <w:rPr>
          <w:b/>
          <w:bCs/>
        </w:rPr>
      </w:pPr>
      <w:r>
        <w:rPr>
          <w:b/>
          <w:bCs/>
        </w:rPr>
        <w:t xml:space="preserve">                            </w:t>
      </w:r>
      <w:r w:rsidR="008E6297" w:rsidRPr="007E445C">
        <w:rPr>
          <w:b/>
          <w:bCs/>
        </w:rPr>
        <w:t>Surgical site infection (SSI):</w:t>
      </w:r>
    </w:p>
    <w:p w14:paraId="6942AA88" w14:textId="77777777" w:rsidR="008E6297" w:rsidRDefault="008E6297" w:rsidP="008E6297">
      <w:pPr>
        <w:pStyle w:val="MDPI31text"/>
      </w:pPr>
      <w:r>
        <w:t>Wound infection, or SSI, as a complication, was reported in all six studies, evidenced by 110 patients having had SSI. There was no notable difference between mesh and no-mesh groups (OR= 1.20, 95% CI= 0.67-2.13 and P-value =0.54), with a low level of heterogeneity among studies (I2 = 37%, P-value = 0.16), as clarified in figure 3.</w:t>
      </w:r>
    </w:p>
    <w:p w14:paraId="3D951F30" w14:textId="77777777" w:rsidR="008E6297" w:rsidRDefault="008E6297" w:rsidP="008E6297">
      <w:pPr>
        <w:pStyle w:val="MDPI31text"/>
      </w:pPr>
    </w:p>
    <w:p w14:paraId="1CDA50FA" w14:textId="4128B404" w:rsidR="008E6297" w:rsidRPr="00EA416B" w:rsidRDefault="00EA416B" w:rsidP="00EA416B">
      <w:pPr>
        <w:pStyle w:val="MDPI31text"/>
        <w:ind w:left="0" w:firstLine="0"/>
        <w:rPr>
          <w:b/>
          <w:bCs/>
        </w:rPr>
      </w:pPr>
      <w:r>
        <w:rPr>
          <w:b/>
          <w:bCs/>
        </w:rPr>
        <w:t xml:space="preserve">                            </w:t>
      </w:r>
      <w:r w:rsidR="008E6297" w:rsidRPr="00EA416B">
        <w:rPr>
          <w:b/>
          <w:bCs/>
        </w:rPr>
        <w:t>Seroma formation:</w:t>
      </w:r>
    </w:p>
    <w:p w14:paraId="7E6146CE" w14:textId="77777777" w:rsidR="008E6297" w:rsidRDefault="008E6297" w:rsidP="008E6297">
      <w:pPr>
        <w:pStyle w:val="MDPI31text"/>
      </w:pPr>
      <w:r>
        <w:t>Forty-eight patients developed seromas at surgical sites. The risk in both groups was comparable in the five reporting studies (OR is 1.80, 95% CI= 0.83-3.90, and P-value =0.13). [19-23] The difference was not statistically significant, and data heterogeneity remained low (I2 = 34%, P-value = 0.20). (Figure 3)</w:t>
      </w:r>
    </w:p>
    <w:p w14:paraId="74E651AE" w14:textId="77777777" w:rsidR="008E6297" w:rsidRDefault="008E6297" w:rsidP="008E6297">
      <w:pPr>
        <w:pStyle w:val="MDPI31text"/>
      </w:pPr>
    </w:p>
    <w:p w14:paraId="42D8825D" w14:textId="0A489BAA" w:rsidR="008E6297" w:rsidRPr="00EA416B" w:rsidRDefault="00EA416B" w:rsidP="00EA416B">
      <w:pPr>
        <w:pStyle w:val="MDPI31text"/>
        <w:ind w:left="0" w:firstLine="0"/>
        <w:rPr>
          <w:b/>
          <w:bCs/>
        </w:rPr>
      </w:pPr>
      <w:r>
        <w:rPr>
          <w:b/>
          <w:bCs/>
        </w:rPr>
        <w:t xml:space="preserve">                            </w:t>
      </w:r>
      <w:r w:rsidR="008E6297" w:rsidRPr="00EA416B">
        <w:rPr>
          <w:b/>
          <w:bCs/>
        </w:rPr>
        <w:t>Length of hospital stay (LOS):</w:t>
      </w:r>
    </w:p>
    <w:p w14:paraId="070DF0E5" w14:textId="77777777" w:rsidR="008E6297" w:rsidRDefault="008E6297" w:rsidP="008E6297">
      <w:pPr>
        <w:pStyle w:val="MDPI31text"/>
      </w:pPr>
      <w:r>
        <w:t xml:space="preserve">LOS was only reported in four studies, with a total of 397 patients, and the pooled outcome was not </w:t>
      </w:r>
      <w:proofErr w:type="spellStart"/>
      <w:r>
        <w:t>favourable</w:t>
      </w:r>
      <w:proofErr w:type="spellEnd"/>
      <w:r>
        <w:t xml:space="preserve"> to any of the groups (Mean difference -0.54, 95% CI= -2.73-1.64, and P= 0.63). [19-22] (Figure 3)</w:t>
      </w:r>
    </w:p>
    <w:p w14:paraId="3CDF4321" w14:textId="77777777" w:rsidR="008E6297" w:rsidRDefault="008E6297" w:rsidP="008E6297">
      <w:pPr>
        <w:pStyle w:val="MDPI31text"/>
      </w:pPr>
    </w:p>
    <w:p w14:paraId="5C1F1CD5" w14:textId="444E63D5" w:rsidR="008E6297" w:rsidRPr="00EA416B" w:rsidRDefault="00EA416B" w:rsidP="00EA416B">
      <w:pPr>
        <w:pStyle w:val="MDPI31text"/>
        <w:ind w:left="0" w:firstLine="0"/>
        <w:rPr>
          <w:b/>
          <w:bCs/>
        </w:rPr>
      </w:pPr>
      <w:r>
        <w:rPr>
          <w:b/>
          <w:bCs/>
        </w:rPr>
        <w:t xml:space="preserve">                            </w:t>
      </w:r>
      <w:r w:rsidR="008E6297" w:rsidRPr="00EA416B">
        <w:rPr>
          <w:b/>
          <w:bCs/>
        </w:rPr>
        <w:t>Sensitivity analysis</w:t>
      </w:r>
    </w:p>
    <w:p w14:paraId="452A57C7" w14:textId="30A1FB09" w:rsidR="00FE6943" w:rsidRPr="00FA04F1" w:rsidRDefault="008E6297" w:rsidP="008E6297">
      <w:pPr>
        <w:pStyle w:val="MDPI31text"/>
      </w:pPr>
      <w:r>
        <w:t>The direction of the pooled effect size remained unchanged when RR or RD was calculated for dichotomous variables. Furthermore, the leave-one-out analysis has not demonstrated important discrepancies with the original analysis.</w:t>
      </w:r>
    </w:p>
    <w:p w14:paraId="1E5D2F03" w14:textId="77777777" w:rsidR="00FE6943" w:rsidRPr="00325902" w:rsidRDefault="00FE6943" w:rsidP="00FE6943">
      <w:pPr>
        <w:pStyle w:val="MDPI21heading1"/>
      </w:pPr>
      <w:r w:rsidRPr="00325902">
        <w:t>4. Discussion</w:t>
      </w:r>
    </w:p>
    <w:p w14:paraId="1565CF26" w14:textId="69874A0D" w:rsidR="00B40F73" w:rsidRDefault="00B40F73" w:rsidP="00B40F73">
      <w:pPr>
        <w:pStyle w:val="MDPI31text"/>
      </w:pPr>
      <w:r>
        <w:t>IH is a common postoperative complication of any abdominal surgery, with a reported incidence of 2-20%. [25] While the main risk factors are high BMI, previous abdominal surgeries, and impaired healing, the spectrum of contributing factors expands to include smoking, the presence of stoma, previous hernias, and flawed operative techniques. Unfortunately, even with surgical repair, recurrence remains high, up to 20%. [3] Due to both high occurrence and recurrence rates of IH, prevention is an important consideration in the management of patients undergoing abdominal surgery. [26] This, for sure, lessens the financial costs of recurrent hospital admissions due to symptomatic IH or additional surgeries to repair primary and recurrent IH. [27] Overall, most preventive measures do not require large resources. [28] Several measures can be adopted, including patient education and the use of appropriate suture, mesh, and abdominal closure techniques. Patients should be educated on the importance of maintaining a healthy weight, quitting smoking, optimising underlying health conditions, and avoiding heavy lifting and strenuous activity after surgery. It has been shown how obesity, uncontrolled diabetes, and alcohol intake can increase the costs of care required for patients with IH. [27]</w:t>
      </w:r>
    </w:p>
    <w:p w14:paraId="7DC8A128" w14:textId="77777777" w:rsidR="00B40F73" w:rsidRDefault="00B40F73" w:rsidP="00B40F73">
      <w:pPr>
        <w:pStyle w:val="MDPI31text"/>
      </w:pPr>
      <w:r>
        <w:t xml:space="preserve">Techniques of closing laparotomy incisions have been refined over the years thanks to advancing technology and surgical research. Jenkins introduced the 4:1 rule when he used a ratio of 4:1 between suture and wound length (SL/WL ratio). [29] A Ratio of less than 4:1 was found to be associated with an increased hazard of IH. The large bite technique, where 1-cm bites of aponeurotic edge were taken at 1 cm gaps, was adopted to ensure a greater SL/WL ratio. This technique was vastly implemented until further </w:t>
      </w:r>
      <w:r>
        <w:lastRenderedPageBreak/>
        <w:t xml:space="preserve">research recommended a small-bite method, which was found to have a lower IH rate in the STITCH trial. [30] Since the invention of these methods, a slowly absorbable suture material has been in use. </w:t>
      </w:r>
    </w:p>
    <w:p w14:paraId="14DB7482" w14:textId="77777777" w:rsidR="00B40F73" w:rsidRDefault="00B40F73" w:rsidP="00B40F73">
      <w:pPr>
        <w:pStyle w:val="MDPI31text"/>
      </w:pPr>
      <w:r>
        <w:t xml:space="preserve">Although there have been numerous studies on the optimal techniques and materials for abdominal wall closure, many questions remain unanswered. For instance, there is uncertainty about the most appropriate method for closing laparotomy incisions in emergency situations and contaminated environments, as well as for closing non-midline laparotomies. Additionally, there is a lack of consensus on the best approach for closure in tricky situations or in patients at considerable risk for complications. This can be particularly challenging in emergency situations, where time is of the essence, and the risk of complications such as wound infections is high. [31] In such cases, the surgeon may have to </w:t>
      </w:r>
      <w:proofErr w:type="spellStart"/>
      <w:r>
        <w:t>prioritise</w:t>
      </w:r>
      <w:proofErr w:type="spellEnd"/>
      <w:r>
        <w:t xml:space="preserve"> speed over precision when choosing a closure technique, which could potentially increase the risk of complications in the long term. Moreover, closing laparotomies in contaminated environments can be challenging because of the increased risk of infection. Surgeons must consider using a closure technique that </w:t>
      </w:r>
      <w:proofErr w:type="spellStart"/>
      <w:r>
        <w:t>minimises</w:t>
      </w:r>
      <w:proofErr w:type="spellEnd"/>
      <w:r>
        <w:t xml:space="preserve"> the risk of contamination and promotes wound healing. Closure of non-midline laparotomies, as EI in laparoscopic resections, presents another challenge for surgeons. Such incisions are often made in areas where there is less muscular support, leading to a higher risk of hernia formation. Therefore, it is essential to consider the appropriate suture technique and material that can provide adequate support and reduce the risk of hernia formation.</w:t>
      </w:r>
    </w:p>
    <w:p w14:paraId="42114990" w14:textId="77777777" w:rsidR="00B40F73" w:rsidRDefault="00B40F73" w:rsidP="00B40F73">
      <w:pPr>
        <w:pStyle w:val="MDPI31text"/>
      </w:pPr>
      <w:r>
        <w:t xml:space="preserve">In recent years, there has been an increasing interest in the potential prophylactic use of mesh to prevent the development of hernias in high-risk patients. There have been some promising results.[32] However, these studies have primarily focused on elective patients and further research on the use of mesh in emergency situations is still needed. Undoubtedly, there are ongoing controversies on prophylactic mesh use. The increased operative time and costs of using a mesh may make this technique less appealing for surgeons and theatre management. [33, 34] In addition, there have been safety concerns regarding mesh use in surgery, especially if it is used for prophylactic purposes that some may consider unnecessary overtreatment. These complications may include mesh migration, erosion to the bowel, chronic pain, bowel obstruction and fistulae. [35] The risk of SSI is still thought to be higher when using a foreign body as a surgical mesh in surgery, although some reports mention no statistically notable risk. [36] Another potential adverse effect that became widely known in media and legal reports recently is chronic pain. Despite its low risk with the laparoscopic approach and using low-weight meshes, it has been noted after mesh repair of ventral hernias. [37] For fairness, some of these complications remain relatively rare and less common than hernia recurrence and its implications when the mesh is not used in the repair. </w:t>
      </w:r>
    </w:p>
    <w:p w14:paraId="2C3FE4D7" w14:textId="77777777" w:rsidR="00B40F73" w:rsidRDefault="00B40F73" w:rsidP="00B40F73">
      <w:pPr>
        <w:pStyle w:val="MDPI31text"/>
      </w:pPr>
      <w:r>
        <w:t xml:space="preserve">Recent reviews </w:t>
      </w:r>
      <w:proofErr w:type="spellStart"/>
      <w:r>
        <w:t>favoured</w:t>
      </w:r>
      <w:proofErr w:type="spellEnd"/>
      <w:r>
        <w:t xml:space="preserve"> the mesh closure when assessing patients having any abdominal surgery. [38,39] As for elective laparotomy, the evidence is reasonably sufficient in the literature showing the clear benefit of this technique in lessening IH risk following surgery. Mesh augmentation was reported to reduce IH incidence significantly following a short follow-up period of 12 months (1.5% in the mesh group versus 35.9% in the suture closure group). [40] This effect was maintained up to five years of follow-up (5.1% vs 46.8%). [41] There was no notable difference in associated complications, apart from seroma formation being common with mesh use. [40] A systematic review of 11 RCTs and three prospective comparative studies demonstrated an 85% reduction in the occurrence of IH postoperatively compared to the conventional suture closure. [42] In contrast, the literature remains relatively patchy in terms of evaluating primary mesh closure of emergency laparotomy. [43] The majority of laparotomies are now performed in the emergency setting, which is associated with higher rates of IH than in the elective setting. [44] Therefore, the use of prophylactic mesh in emergency laparotomies is a topic of ongoing research. [45]</w:t>
      </w:r>
    </w:p>
    <w:p w14:paraId="2A3AE98B" w14:textId="77777777" w:rsidR="00B40F73" w:rsidRDefault="00B40F73" w:rsidP="00B40F73">
      <w:pPr>
        <w:pStyle w:val="MDPI31text"/>
      </w:pPr>
      <w:r>
        <w:t xml:space="preserve">This positive outcome is more evident in high-risk groups, such as patients with high BMI and connective tissue disorders. While most bariatric procedures are performed </w:t>
      </w:r>
      <w:r>
        <w:lastRenderedPageBreak/>
        <w:t>laparoscopically nowadays, some patients still undergo open operations. [46] A systematic review showed how mesh closure can lessen the risk of IH following bariatric surgery. [47] A study specifically focusing on AAA repair found that IH occurrence was three to nine times higher compared to other surgical procedures. This increased risk may be attributed to underlying connective tissue disorders associated with AAA. [48] In a Belgian randomised trial, retro-muscular mesh-augmented closure was safe and effective over a 2-year follow-up of patients who had Abdominal aortic aneurysm repair. [49]</w:t>
      </w:r>
    </w:p>
    <w:p w14:paraId="311E4061" w14:textId="77777777" w:rsidR="00B40F73" w:rsidRDefault="00B40F73" w:rsidP="00B40F73">
      <w:pPr>
        <w:pStyle w:val="MDPI31text"/>
      </w:pPr>
      <w:r>
        <w:t xml:space="preserve">While colorectal operations come with a high risk of IH and wound </w:t>
      </w:r>
      <w:proofErr w:type="gramStart"/>
      <w:r>
        <w:t>infections[</w:t>
      </w:r>
      <w:proofErr w:type="gramEnd"/>
      <w:r>
        <w:t>50], mesh reinforcement of the abdominal wall has been used in stoma closure procedures, where 30% can have IH. [51] A 2020-RCT used a biological mesh on the stoma closure site and concluded a positive outcome in reducing IH and an acceptable safety profile. [52] Six other studies were pooled in a novel meta-analysis that supported the considerable reduction of IH when mesh was used to reinforce closure after stoma reversal. [53] Hence, this bright preventive technique should be evaluated closely for potential use in colorectal surgical procedures.</w:t>
      </w:r>
    </w:p>
    <w:p w14:paraId="70989CA1" w14:textId="77777777" w:rsidR="00B40F73" w:rsidRDefault="00B40F73" w:rsidP="00B40F73">
      <w:pPr>
        <w:pStyle w:val="MDPI31text"/>
      </w:pPr>
      <w:r>
        <w:t>Our systematic review and meta-analysis primarily evaluate the role of primary mesh closure in open and laparoscopic colorectal surgery. The results of the included studies provide compelling evidence for the risk reduction of IH when the mesh closure technique was employed during the closure of laparotomy or EI used in laparoscopic resections. Despite the inherent variations in closure techniques, mesh types, and positioning across these studies, mesh augmentation remained superior to conventional suture closure in all cases, even in subgroup analysis. Pooling the outcomes of these studies revealed that the mesh reinforcement technique has a satisfactory safety profile. Notably, there was no statistically significant difference in potential adverse effects, such as SSI, seroma formation, evisceration, and LOS. This suggests that the use of mesh in the closure of abdominal incisions does not significantly increase the risk of complications when compared to conventional suture closure.</w:t>
      </w:r>
    </w:p>
    <w:p w14:paraId="29BDD310" w14:textId="77777777" w:rsidR="00B40F73" w:rsidRDefault="00B40F73" w:rsidP="00B40F73">
      <w:pPr>
        <w:pStyle w:val="MDPI31text"/>
      </w:pPr>
      <w:r>
        <w:t xml:space="preserve">The consistent and positive outcomes observed in these studies align with the reported results in numerous publications found in the literature. [42, 43, 45] This reinforces the reliability and validity of the findings, adding further weight to the argument in </w:t>
      </w:r>
      <w:proofErr w:type="spellStart"/>
      <w:r>
        <w:t>favour</w:t>
      </w:r>
      <w:proofErr w:type="spellEnd"/>
      <w:r>
        <w:t xml:space="preserve"> of using mesh reinforcement techniques during abdominal closure procedures. As a result, it can be concluded that adopting mesh closure techniques, regardless of the specific variations in technique or mesh type, is a viable and advantageous approach to reduce the risk of incisional hernias and improve patient outcomes.</w:t>
      </w:r>
    </w:p>
    <w:p w14:paraId="7256C8FA" w14:textId="77777777" w:rsidR="00B40F73" w:rsidRDefault="00B40F73" w:rsidP="00B40F73">
      <w:pPr>
        <w:pStyle w:val="MDPI31text"/>
      </w:pPr>
      <w:r>
        <w:t xml:space="preserve">This review included six studies, and numerical data were pooled into the meta-analysis, as demonstrated in the results section. Although the characteristics of the studied populations in terms of demographics, BMI and associated comorbidities are comparable (table 1), the methodologies followed are different. The examined populations are mainly European (Spanish), apart from one Australian study. [23] Two of the studies are RCTs [5, 19], providing level 1 evidence, whereas the other four are cohort studies. [21-24] This demonstrates the need for more randomised trials of high-quality design to boost the reliability of the drawn conclusions. The included studies show a degree of heterogenicity. Half of them included patients who had both emergency and elective surgeries [5,19,23], while the other half investigated only elective colorectal procedures. [21,22,24] Although using a non-absorbable mesh in an </w:t>
      </w:r>
      <w:proofErr w:type="spellStart"/>
      <w:r>
        <w:t>onlay</w:t>
      </w:r>
      <w:proofErr w:type="spellEnd"/>
      <w:r>
        <w:t xml:space="preserve"> position is dominant in these studies, there are minor differences in the surgical techniques adopted in both suture and mesh closures, as clarified in Table 3. The follow-up timeframes also varied between studies, with one study having only a 30-day follow-up [19] and another having followed-up patients for a median of 13 months. [22] It is plausible to consider that the given time frame might not be adequate for accurately assessing the progression of complications. It is worth noting that the complexity of IH and its potential complications might require a longer observation period to gain a comprehensive understanding of its development.</w:t>
      </w:r>
    </w:p>
    <w:p w14:paraId="0669198F" w14:textId="77777777" w:rsidR="00B40F73" w:rsidRDefault="00B40F73" w:rsidP="00B40F73">
      <w:pPr>
        <w:pStyle w:val="MDPI31text"/>
      </w:pPr>
      <w:r>
        <w:t xml:space="preserve">This review has a few limitations, some of which have been clarified beforehand. The dataset remains limited in size, with one study not reporting on IH development.[19] </w:t>
      </w:r>
      <w:r>
        <w:lastRenderedPageBreak/>
        <w:t>Among the six studies that were included, four are comparative studies in nature, with three being retrospective [22-24] and one being prospective [21]. This introduces a substantial risk of bias in participant selection and leads to considerable divergence among the studies. Variations in closure techniques, mesh fixation and placement, defining high-risk patients and the potential presence of peritoneal contamination or soiling across each study could potentially affect the outcomes. Additionally, vital aspects like wound healing, persistent pain, aesthetic results, and long-term follow-up data are necessary to address patients’ expectations of this proposed technique. Furthermore, unifying the diagnosis of IH by using objective radiological diagnosis to detect subclinical hernias that may manifest a few years later can add more accuracy to the main primary outcome assessed in these studies. These points provide adequate perspectives for future research to explore.</w:t>
      </w:r>
    </w:p>
    <w:p w14:paraId="77E14254" w14:textId="09062472" w:rsidR="00FE6943" w:rsidRPr="00325902" w:rsidRDefault="00B40F73" w:rsidP="00B40F73">
      <w:pPr>
        <w:pStyle w:val="MDPI31text"/>
      </w:pPr>
      <w:r>
        <w:t>The future research should focus on unifying the criteria of patients at higher risk and refining the mesh closure technique. For practicality, this technique has been proposed for high-risk patients to deliver the most cost-effective and effective treatment targeted to those who could benefit from it. Clearly, defining patients at risk and using risk calculators could enhance the patient selection for such an aggressive preventive strategy. Having uniform risk criteria for developing IH will encourage surgeons to offer such techniques to certain patients and have an objective discussion with them, weighing risks and benefits. Clarifying the suitability of the available meshes in the market and the ideal mesh position for this recently proposed technique. Another valid point is the additional operative time required for mesh placement during prophylactic mesh augmentation typically falls within the range of ten to twenty minutes. [34] This approach not only facilitates the integration of prophylactic mesh placement into surgical practices but also ensures consistent outcomes and improves overall patient care. [33] To enhance its effectiveness for different patient populations, it is crucial to undertake further analysis of measures such as quality of life (QoL), return to work rates, assessments of chronic pain, and overall functionality. [54] By delving deeper into these aspects, surgeons can gain a better understanding of how to improve patient outcomes. This will enable them to develop clinical decision-making tools and guidelines that can be tailored to an individual's specific risk factors, comorbidities, and anticipated postoperative functionality.</w:t>
      </w:r>
    </w:p>
    <w:p w14:paraId="17BA9238" w14:textId="77777777" w:rsidR="00FE6943" w:rsidRPr="00325902" w:rsidRDefault="00FE6943" w:rsidP="00287BE6">
      <w:pPr>
        <w:pStyle w:val="MDPI21heading1"/>
      </w:pPr>
      <w:r>
        <w:t>5. Conclusions</w:t>
      </w:r>
    </w:p>
    <w:p w14:paraId="6B883200" w14:textId="6BF5980A" w:rsidR="00FE6943" w:rsidRDefault="00CF6B35" w:rsidP="002C74FC">
      <w:pPr>
        <w:pStyle w:val="MDPI31text"/>
      </w:pPr>
      <w:r w:rsidRPr="00CF6B35">
        <w:t>Undoubtedly, prophylactic mesh reinforcement has emerged as an effective approach to reducing incisional hernias, particularly in high-risk patients. In colorectal surgery, the reduction in IH with this technique is clear, with no significant associated adverse events; however, the balance between risks, benefits and costs needs to be elaborated. Ultimately, further high-quality randomised trials would add more reliable weight to the results. There is still variability in the adoption of prophylactic mesh closure, although high-risk groups are well-known. Standardizing the criteria will encourage surgeons to consider this technique in calculated discussions with patients.</w:t>
      </w:r>
    </w:p>
    <w:p w14:paraId="45DAFB93" w14:textId="77777777" w:rsidR="004B32B8" w:rsidRDefault="004B32B8" w:rsidP="00FE6943">
      <w:pPr>
        <w:pStyle w:val="MDPI62BackMatter"/>
        <w:rPr>
          <w:b/>
        </w:rPr>
      </w:pPr>
    </w:p>
    <w:p w14:paraId="7795F4A0" w14:textId="49BC2094" w:rsidR="00FE6943" w:rsidRPr="00B82E1E" w:rsidRDefault="00FE6943" w:rsidP="00B82E1E">
      <w:pPr>
        <w:pStyle w:val="MDPI62BackMatter"/>
        <w:rPr>
          <w:b/>
        </w:rPr>
      </w:pPr>
      <w:r w:rsidRPr="00613B31">
        <w:rPr>
          <w:b/>
        </w:rPr>
        <w:t>Author Contributions:</w:t>
      </w:r>
      <w:r w:rsidR="007E30A4" w:rsidRPr="007E30A4">
        <w:t xml:space="preserve"> </w:t>
      </w:r>
      <w:r w:rsidR="007E30A4" w:rsidRPr="007E30A4">
        <w:rPr>
          <w:b/>
        </w:rPr>
        <w:t xml:space="preserve">Conception and design: </w:t>
      </w:r>
      <w:r w:rsidR="007E30A4" w:rsidRPr="00215414">
        <w:rPr>
          <w:bCs/>
        </w:rPr>
        <w:t>MA, AVA</w:t>
      </w:r>
      <w:r w:rsidR="00B82E1E" w:rsidRPr="00215414">
        <w:rPr>
          <w:bCs/>
        </w:rPr>
        <w:t>.</w:t>
      </w:r>
      <w:r w:rsidR="007E30A4" w:rsidRPr="00215414">
        <w:rPr>
          <w:bCs/>
        </w:rPr>
        <w:t xml:space="preserve"> Literature search and study selection: MA, AYM, MYM</w:t>
      </w:r>
      <w:r w:rsidR="00B82E1E" w:rsidRPr="00215414">
        <w:rPr>
          <w:bCs/>
        </w:rPr>
        <w:t xml:space="preserve">. </w:t>
      </w:r>
      <w:r w:rsidR="007E30A4" w:rsidRPr="00215414">
        <w:rPr>
          <w:bCs/>
        </w:rPr>
        <w:t>Data collection, Analysis and interpretation: MA,</w:t>
      </w:r>
      <w:r w:rsidR="00215414">
        <w:rPr>
          <w:bCs/>
        </w:rPr>
        <w:t xml:space="preserve"> AVA,</w:t>
      </w:r>
      <w:r w:rsidR="007E30A4" w:rsidRPr="00215414">
        <w:rPr>
          <w:bCs/>
        </w:rPr>
        <w:t xml:space="preserve"> AYM</w:t>
      </w:r>
      <w:r w:rsidR="00B82E1E" w:rsidRPr="00215414">
        <w:rPr>
          <w:bCs/>
        </w:rPr>
        <w:t>.</w:t>
      </w:r>
      <w:r w:rsidR="007E30A4" w:rsidRPr="00215414">
        <w:rPr>
          <w:bCs/>
        </w:rPr>
        <w:t xml:space="preserve"> Writing the article and Critical revision: All authors.</w:t>
      </w:r>
      <w:r w:rsidR="00B82E1E" w:rsidRPr="00215414">
        <w:rPr>
          <w:bCs/>
        </w:rPr>
        <w:t xml:space="preserve"> </w:t>
      </w:r>
      <w:r w:rsidR="007E30A4" w:rsidRPr="00215414">
        <w:rPr>
          <w:bCs/>
        </w:rPr>
        <w:t>Final approval of the article: All authors.</w:t>
      </w:r>
      <w:r w:rsidRPr="00215414">
        <w:rPr>
          <w:bCs/>
        </w:rPr>
        <w:t xml:space="preserve"> All authors have read and agreed to the published version of the manuscript</w:t>
      </w:r>
      <w:r w:rsidR="00E56BF0" w:rsidRPr="00215414">
        <w:rPr>
          <w:bCs/>
        </w:rPr>
        <w:t>.</w:t>
      </w:r>
    </w:p>
    <w:p w14:paraId="4ED6909D" w14:textId="57FF57E0" w:rsidR="00FE6943" w:rsidRPr="00613B31" w:rsidRDefault="00FE6943" w:rsidP="00FE6943">
      <w:pPr>
        <w:pStyle w:val="MDPI62BackMatter"/>
      </w:pPr>
      <w:r w:rsidRPr="00613B31">
        <w:rPr>
          <w:b/>
        </w:rPr>
        <w:t>Funding:</w:t>
      </w:r>
      <w:r w:rsidRPr="00613B31">
        <w:t xml:space="preserve"> This research received no external funding</w:t>
      </w:r>
      <w:r w:rsidR="00F55A38">
        <w:t>.</w:t>
      </w:r>
    </w:p>
    <w:p w14:paraId="1876C5DB" w14:textId="67CBDB17" w:rsidR="002C1762" w:rsidRPr="00B27433" w:rsidRDefault="002C1762" w:rsidP="002C1762">
      <w:pPr>
        <w:pStyle w:val="MDPI62BackMatter"/>
        <w:rPr>
          <w:b/>
        </w:rPr>
      </w:pPr>
      <w:bookmarkStart w:id="0" w:name="_Hlk89945590"/>
      <w:bookmarkStart w:id="1" w:name="_Hlk60054323"/>
      <w:r w:rsidRPr="00B27433">
        <w:rPr>
          <w:b/>
        </w:rPr>
        <w:t xml:space="preserve">Institutional Review Board Statement: </w:t>
      </w:r>
      <w:r w:rsidR="00ED6F7B">
        <w:t xml:space="preserve">Not </w:t>
      </w:r>
      <w:r w:rsidRPr="00B27433">
        <w:t>applicable</w:t>
      </w:r>
      <w:r w:rsidR="00ED6F7B">
        <w:t>.</w:t>
      </w:r>
    </w:p>
    <w:bookmarkEnd w:id="0"/>
    <w:p w14:paraId="1F912ED7" w14:textId="0EFE574E" w:rsidR="00865A31" w:rsidRDefault="00865A31" w:rsidP="00865A31">
      <w:pPr>
        <w:pStyle w:val="MDPI62BackMatter"/>
        <w:spacing w:after="0"/>
      </w:pPr>
      <w:r w:rsidRPr="007D75A8">
        <w:rPr>
          <w:b/>
        </w:rPr>
        <w:t xml:space="preserve">Informed Consent Statement: </w:t>
      </w:r>
      <w:r w:rsidR="00BE4E1F">
        <w:t>Not applicable</w:t>
      </w:r>
    </w:p>
    <w:p w14:paraId="77AC289C" w14:textId="77777777" w:rsidR="00ED6F7B" w:rsidRPr="007D75A8" w:rsidRDefault="00ED6F7B" w:rsidP="00865A31">
      <w:pPr>
        <w:pStyle w:val="MDPI62BackMatter"/>
        <w:spacing w:after="0"/>
      </w:pPr>
    </w:p>
    <w:bookmarkEnd w:id="1"/>
    <w:p w14:paraId="6EC568BF" w14:textId="1DDD30A1" w:rsidR="00F1352D" w:rsidRPr="00F1352D" w:rsidRDefault="00F1352D" w:rsidP="00F1352D">
      <w:pPr>
        <w:pStyle w:val="MDPI62BackMatter"/>
      </w:pPr>
      <w:r w:rsidRPr="00F1352D">
        <w:rPr>
          <w:b/>
        </w:rPr>
        <w:t>Data Availability Statement:</w:t>
      </w:r>
      <w:r w:rsidR="002B142E">
        <w:t xml:space="preserve"> </w:t>
      </w:r>
      <w:r w:rsidR="002B142E" w:rsidRPr="002B142E">
        <w:t>The authors confirm that the data supporting the findings of this study are available within the article and the supplementary material. The raw data are available from the corresponding author on request.</w:t>
      </w:r>
    </w:p>
    <w:p w14:paraId="753B6241" w14:textId="313D21FE" w:rsidR="00FE6943" w:rsidRDefault="00FE6943" w:rsidP="00FE6943">
      <w:pPr>
        <w:pStyle w:val="MDPI62BackMatter"/>
      </w:pPr>
      <w:r w:rsidRPr="00613B31">
        <w:rPr>
          <w:b/>
        </w:rPr>
        <w:lastRenderedPageBreak/>
        <w:t>Conflicts of Interest:</w:t>
      </w:r>
      <w:r w:rsidRPr="00613B31">
        <w:t xml:space="preserve"> The </w:t>
      </w:r>
      <w:r w:rsidR="001A3B7F">
        <w:t xml:space="preserve">authors declare no conflicts of </w:t>
      </w:r>
      <w:r w:rsidRPr="00613B31">
        <w:t>interest</w:t>
      </w:r>
      <w:r w:rsidR="00441492">
        <w:t>.</w:t>
      </w:r>
    </w:p>
    <w:p w14:paraId="74566BEE" w14:textId="77777777" w:rsidR="00441492" w:rsidRPr="00613B31" w:rsidRDefault="00441492" w:rsidP="00FE6943">
      <w:pPr>
        <w:pStyle w:val="MDPI62BackMatter"/>
      </w:pPr>
    </w:p>
    <w:p w14:paraId="66D12C0A" w14:textId="77777777" w:rsidR="00FE6943" w:rsidRPr="00FA04F1" w:rsidRDefault="00FE6943" w:rsidP="008E63F1">
      <w:pPr>
        <w:pStyle w:val="MDPI21heading1"/>
        <w:ind w:left="0"/>
      </w:pPr>
      <w:r w:rsidRPr="00FA04F1">
        <w:t>References</w:t>
      </w:r>
    </w:p>
    <w:p w14:paraId="4585342C" w14:textId="77777777" w:rsidR="00FE6943" w:rsidRPr="00325902" w:rsidRDefault="00FE6943" w:rsidP="008022F9">
      <w:pPr>
        <w:pStyle w:val="MDPI71References"/>
        <w:numPr>
          <w:ilvl w:val="0"/>
          <w:numId w:val="0"/>
        </w:numPr>
        <w:ind w:left="425"/>
      </w:pPr>
    </w:p>
    <w:p w14:paraId="3DADDC06" w14:textId="26DF44E0" w:rsidR="001D7919" w:rsidRDefault="001D7919" w:rsidP="00840D57">
      <w:pPr>
        <w:pStyle w:val="MDPI71References"/>
        <w:numPr>
          <w:ilvl w:val="0"/>
          <w:numId w:val="4"/>
        </w:numPr>
      </w:pPr>
      <w:r>
        <w:t xml:space="preserve">Diener, M. K.;  Voss, S.;  Jensen, K.;  </w:t>
      </w:r>
      <w:proofErr w:type="spellStart"/>
      <w:r>
        <w:t>Büchler</w:t>
      </w:r>
      <w:proofErr w:type="spellEnd"/>
      <w:r>
        <w:t>, M. W.; Seiler, C. M., Elective midline laparotomy closure: the INLINE systematic review and meta-analysis. LWW: 2010.</w:t>
      </w:r>
    </w:p>
    <w:p w14:paraId="51DEAD71" w14:textId="47D5F69D" w:rsidR="001D7919" w:rsidRDefault="001D7919" w:rsidP="001D7919">
      <w:pPr>
        <w:pStyle w:val="MDPI71References"/>
        <w:numPr>
          <w:ilvl w:val="0"/>
          <w:numId w:val="4"/>
        </w:numPr>
      </w:pPr>
      <w:proofErr w:type="spellStart"/>
      <w:r>
        <w:t>Moussavian</w:t>
      </w:r>
      <w:proofErr w:type="spellEnd"/>
      <w:r>
        <w:t>, M. R.;  Schuld, J.;  Dauer, D.;  Justinger, C.;  Kollmar, O.;  Schilling, M. K.; Richter, S., Long term follow up for incisional hernia after severe secondary peritonitis—incidence and risk factors. The American Journal of Surgery 2010, 200 (2), 229-234.</w:t>
      </w:r>
    </w:p>
    <w:p w14:paraId="66B0AB07" w14:textId="26F60516" w:rsidR="001D7919" w:rsidRDefault="001D7919" w:rsidP="001D7919">
      <w:pPr>
        <w:pStyle w:val="MDPI71References"/>
        <w:numPr>
          <w:ilvl w:val="0"/>
          <w:numId w:val="4"/>
        </w:numPr>
      </w:pPr>
      <w:proofErr w:type="spellStart"/>
      <w:r>
        <w:t>Köckerling</w:t>
      </w:r>
      <w:proofErr w:type="spellEnd"/>
      <w:r>
        <w:t>, F., Recurrent Incisional Hernia Repair—An Overview. Frontiers in Surgery 2019, 6.</w:t>
      </w:r>
    </w:p>
    <w:p w14:paraId="229E29B9" w14:textId="03EF3C08" w:rsidR="001D7919" w:rsidRDefault="001D7919" w:rsidP="001D7919">
      <w:pPr>
        <w:pStyle w:val="MDPI71References"/>
        <w:numPr>
          <w:ilvl w:val="0"/>
          <w:numId w:val="4"/>
        </w:numPr>
      </w:pPr>
      <w:r>
        <w:t>El-</w:t>
      </w:r>
      <w:proofErr w:type="spellStart"/>
      <w:r>
        <w:t>Khadrawy</w:t>
      </w:r>
      <w:proofErr w:type="spellEnd"/>
      <w:r>
        <w:t>, O.;  Moussa, G.;  Mansour, O.; Hashish, M., Prophylactic prosthetic reinforcement of midline abdominal incisions in high-risk patients. Hernia 2009, 13 (3), 267-274.</w:t>
      </w:r>
    </w:p>
    <w:p w14:paraId="28B3738D" w14:textId="5A9531C7" w:rsidR="001D7919" w:rsidRDefault="001D7919" w:rsidP="001D7919">
      <w:pPr>
        <w:pStyle w:val="MDPI71References"/>
        <w:numPr>
          <w:ilvl w:val="0"/>
          <w:numId w:val="4"/>
        </w:numPr>
      </w:pPr>
      <w:r>
        <w:t>García-Ureña, M. Á.;  López-</w:t>
      </w:r>
      <w:proofErr w:type="spellStart"/>
      <w:r>
        <w:t>Monclús</w:t>
      </w:r>
      <w:proofErr w:type="spellEnd"/>
      <w:r>
        <w:t xml:space="preserve">, J.;  Hernando, L. A. B.;  Montes, D. M.;  de </w:t>
      </w:r>
      <w:proofErr w:type="spellStart"/>
      <w:r>
        <w:t>Lersundi</w:t>
      </w:r>
      <w:proofErr w:type="spellEnd"/>
      <w:r>
        <w:t xml:space="preserve">, A. R. V.;  </w:t>
      </w:r>
      <w:proofErr w:type="spellStart"/>
      <w:r>
        <w:t>Pavón</w:t>
      </w:r>
      <w:proofErr w:type="spellEnd"/>
      <w:r>
        <w:t xml:space="preserve">, C. C.;  </w:t>
      </w:r>
      <w:proofErr w:type="spellStart"/>
      <w:r>
        <w:t>Ceinos</w:t>
      </w:r>
      <w:proofErr w:type="spellEnd"/>
      <w:r>
        <w:t xml:space="preserve">, C. J.; </w:t>
      </w:r>
      <w:proofErr w:type="spellStart"/>
      <w:r>
        <w:t>Quindós</w:t>
      </w:r>
      <w:proofErr w:type="spellEnd"/>
      <w:r>
        <w:t>, P. L., Randomized controlled trial of the use of a large-pore polypropylene mesh to prevent incisional hernia in colorectal surgery. Annals of surgery 2015, 261 (5), 876-881.</w:t>
      </w:r>
    </w:p>
    <w:p w14:paraId="0764BDCB" w14:textId="6BB545AE" w:rsidR="001D7919" w:rsidRDefault="001D7919" w:rsidP="001D7919">
      <w:pPr>
        <w:pStyle w:val="MDPI71References"/>
        <w:numPr>
          <w:ilvl w:val="0"/>
          <w:numId w:val="4"/>
        </w:numPr>
      </w:pPr>
      <w:r>
        <w:t xml:space="preserve">Cano-Valderrama, O.;  Sanz-López, R.;  Domínguez-Serrano, I.;  </w:t>
      </w:r>
      <w:proofErr w:type="spellStart"/>
      <w:r>
        <w:t>Dziakova</w:t>
      </w:r>
      <w:proofErr w:type="spellEnd"/>
      <w:r>
        <w:t xml:space="preserve">, J.;  Catalán, V.;  Rojo, M.;  García-Alonso, M.;  </w:t>
      </w:r>
      <w:proofErr w:type="spellStart"/>
      <w:r>
        <w:t>Mugüerza</w:t>
      </w:r>
      <w:proofErr w:type="spellEnd"/>
      <w:r>
        <w:t xml:space="preserve">, J. M.; Torres, A. J., Extraction-site incisional hernia after laparoscopic colorectal surgery: should we carry out a study about prophylactic mesh closure? Surg </w:t>
      </w:r>
      <w:proofErr w:type="spellStart"/>
      <w:r>
        <w:t>Endosc</w:t>
      </w:r>
      <w:proofErr w:type="spellEnd"/>
      <w:r>
        <w:t xml:space="preserve"> 2020, 34 (9), 4048-4052.</w:t>
      </w:r>
    </w:p>
    <w:p w14:paraId="3ED1D8DB" w14:textId="5CD6F186" w:rsidR="001D7919" w:rsidRDefault="001D7919" w:rsidP="001D7919">
      <w:pPr>
        <w:pStyle w:val="MDPI71References"/>
        <w:numPr>
          <w:ilvl w:val="0"/>
          <w:numId w:val="4"/>
        </w:numPr>
      </w:pPr>
      <w:r>
        <w:t xml:space="preserve">van </w:t>
      </w:r>
      <w:proofErr w:type="spellStart"/>
      <w:r>
        <w:t>Ramshorst</w:t>
      </w:r>
      <w:proofErr w:type="spellEnd"/>
      <w:r>
        <w:t xml:space="preserve">, G. H.;  Eker, H. H.;  Hop, W. C.;  </w:t>
      </w:r>
      <w:proofErr w:type="spellStart"/>
      <w:r>
        <w:t>Jeekel</w:t>
      </w:r>
      <w:proofErr w:type="spellEnd"/>
      <w:r>
        <w:t>, J.; Lange, J. F., Impact of incisional hernia on health-related quality of life and body image: a prospective cohort study. The American journal of surgery 2012, 204 (2), 144-150.</w:t>
      </w:r>
    </w:p>
    <w:p w14:paraId="137927AC" w14:textId="36D30E44" w:rsidR="001D7919" w:rsidRDefault="001D7919" w:rsidP="001D7919">
      <w:pPr>
        <w:pStyle w:val="MDPI71References"/>
        <w:numPr>
          <w:ilvl w:val="0"/>
          <w:numId w:val="4"/>
        </w:numPr>
      </w:pPr>
      <w:r>
        <w:t xml:space="preserve">Gillion, J. F.;  Sanders, D.;  </w:t>
      </w:r>
      <w:proofErr w:type="spellStart"/>
      <w:r>
        <w:t>Miserez</w:t>
      </w:r>
      <w:proofErr w:type="spellEnd"/>
      <w:r>
        <w:t xml:space="preserve">, M.; </w:t>
      </w:r>
      <w:proofErr w:type="spellStart"/>
      <w:r>
        <w:t>Muysoms</w:t>
      </w:r>
      <w:proofErr w:type="spellEnd"/>
      <w:r>
        <w:t>, F., The economic burden of incisional ventral hernia repair: a multicentric cost analysis. Hernia 2016, 20 (6), 819-830.</w:t>
      </w:r>
    </w:p>
    <w:p w14:paraId="29F3AA5B" w14:textId="14AAADA5" w:rsidR="001D7919" w:rsidRDefault="001D7919" w:rsidP="001D7919">
      <w:pPr>
        <w:pStyle w:val="MDPI71References"/>
        <w:numPr>
          <w:ilvl w:val="0"/>
          <w:numId w:val="4"/>
        </w:numPr>
      </w:pPr>
      <w:r>
        <w:t xml:space="preserve">Harries, R. L.; </w:t>
      </w:r>
      <w:proofErr w:type="spellStart"/>
      <w:r>
        <w:t>Torkington</w:t>
      </w:r>
      <w:proofErr w:type="spellEnd"/>
      <w:r>
        <w:t>, J., Stomal Closure: Strategies to Prevent Incisional Hernia. Frontiers in Surgery 2018, 5.</w:t>
      </w:r>
    </w:p>
    <w:p w14:paraId="03DB39BB" w14:textId="78BCA5CD" w:rsidR="001D7919" w:rsidRDefault="001D7919" w:rsidP="001D7919">
      <w:pPr>
        <w:pStyle w:val="MDPI71References"/>
        <w:numPr>
          <w:ilvl w:val="0"/>
          <w:numId w:val="4"/>
        </w:numPr>
      </w:pPr>
      <w:r>
        <w:t>Hoffman, R. D.</w:t>
      </w:r>
      <w:proofErr w:type="gramStart"/>
      <w:r>
        <w:t>;  Danos</w:t>
      </w:r>
      <w:proofErr w:type="gramEnd"/>
      <w:r>
        <w:t>, D. M.; Lau, F. H., National health disparities in incisional hernia repair outcomes: An analysis of the Healthcare Cost and Utilization Project National Inpatient Sample (HCUP-NIS) 2012-2014. Surgery 2021, 169 (6), 1393-1399.</w:t>
      </w:r>
    </w:p>
    <w:p w14:paraId="0C427827" w14:textId="75761576" w:rsidR="001D7919" w:rsidRDefault="001D7919" w:rsidP="001D7919">
      <w:pPr>
        <w:pStyle w:val="MDPI71References"/>
        <w:numPr>
          <w:ilvl w:val="0"/>
          <w:numId w:val="4"/>
        </w:numPr>
      </w:pPr>
      <w:r>
        <w:t>Pawlak, M.;  Tulloh, B.; de Beaux, A., Current trends in hernia surgery in NHS England. Ann R Coll Surg Engl 2020, 102 (1), 25-27.</w:t>
      </w:r>
    </w:p>
    <w:p w14:paraId="6D083300" w14:textId="141D325C" w:rsidR="001D7919" w:rsidRDefault="001D7919" w:rsidP="001D7919">
      <w:pPr>
        <w:pStyle w:val="MDPI71References"/>
        <w:numPr>
          <w:ilvl w:val="0"/>
          <w:numId w:val="4"/>
        </w:numPr>
      </w:pPr>
      <w:proofErr w:type="spellStart"/>
      <w:r>
        <w:t>Muysoms</w:t>
      </w:r>
      <w:proofErr w:type="spellEnd"/>
      <w:r>
        <w:t xml:space="preserve">, F. E.;  </w:t>
      </w:r>
      <w:proofErr w:type="spellStart"/>
      <w:r>
        <w:t>Miserez</w:t>
      </w:r>
      <w:proofErr w:type="spellEnd"/>
      <w:r>
        <w:t xml:space="preserve">, M.;  </w:t>
      </w:r>
      <w:proofErr w:type="spellStart"/>
      <w:r>
        <w:t>Berrevoet</w:t>
      </w:r>
      <w:proofErr w:type="spellEnd"/>
      <w:r>
        <w:t xml:space="preserve">, F.;  Campanelli, G.;  </w:t>
      </w:r>
      <w:proofErr w:type="spellStart"/>
      <w:r>
        <w:t>Champault</w:t>
      </w:r>
      <w:proofErr w:type="spellEnd"/>
      <w:r>
        <w:t xml:space="preserve">, G. G.;  </w:t>
      </w:r>
      <w:proofErr w:type="spellStart"/>
      <w:r>
        <w:t>Chelala</w:t>
      </w:r>
      <w:proofErr w:type="spellEnd"/>
      <w:r>
        <w:t xml:space="preserve">, E.;  Dietz, U. A.;  Eker, H. H.;  El </w:t>
      </w:r>
      <w:proofErr w:type="spellStart"/>
      <w:r>
        <w:t>Nakadi</w:t>
      </w:r>
      <w:proofErr w:type="spellEnd"/>
      <w:r>
        <w:t xml:space="preserve">, I.;  </w:t>
      </w:r>
      <w:proofErr w:type="spellStart"/>
      <w:r>
        <w:t>Hauters</w:t>
      </w:r>
      <w:proofErr w:type="spellEnd"/>
      <w:r>
        <w:t xml:space="preserve">, P.;  Hidalgo Pascual, M.;  </w:t>
      </w:r>
      <w:proofErr w:type="spellStart"/>
      <w:r>
        <w:t>Hoeferlin</w:t>
      </w:r>
      <w:proofErr w:type="spellEnd"/>
      <w:r>
        <w:t xml:space="preserve">, A.;  Klinge, U.;  Montgomery, A.;  </w:t>
      </w:r>
      <w:proofErr w:type="spellStart"/>
      <w:r>
        <w:t>Simmermacher</w:t>
      </w:r>
      <w:proofErr w:type="spellEnd"/>
      <w:r>
        <w:t xml:space="preserve">, R. K.;  Simons, M. P.;  </w:t>
      </w:r>
      <w:proofErr w:type="spellStart"/>
      <w:r>
        <w:t>Smietański</w:t>
      </w:r>
      <w:proofErr w:type="spellEnd"/>
      <w:r>
        <w:t xml:space="preserve">, M.;  </w:t>
      </w:r>
      <w:proofErr w:type="spellStart"/>
      <w:r>
        <w:t>Sommeling</w:t>
      </w:r>
      <w:proofErr w:type="spellEnd"/>
      <w:r>
        <w:t xml:space="preserve">, C.;  Tollens, T.;  </w:t>
      </w:r>
      <w:proofErr w:type="spellStart"/>
      <w:r>
        <w:t>Vierendeels</w:t>
      </w:r>
      <w:proofErr w:type="spellEnd"/>
      <w:r>
        <w:t>, T.; Kingsnorth, A., Classification of primary and incisional abdominal wall hernias. Hernia 2009, 13 (4), 407-14.</w:t>
      </w:r>
    </w:p>
    <w:p w14:paraId="6E998819" w14:textId="4C9C1D9F" w:rsidR="001D7919" w:rsidRDefault="001D7919" w:rsidP="001D7919">
      <w:pPr>
        <w:pStyle w:val="MDPI71References"/>
        <w:numPr>
          <w:ilvl w:val="0"/>
          <w:numId w:val="4"/>
        </w:numPr>
      </w:pPr>
      <w:proofErr w:type="spellStart"/>
      <w:r>
        <w:t>Alnassar</w:t>
      </w:r>
      <w:proofErr w:type="spellEnd"/>
      <w:r>
        <w:t xml:space="preserve">, S.;  </w:t>
      </w:r>
      <w:proofErr w:type="spellStart"/>
      <w:r>
        <w:t>Bawahab</w:t>
      </w:r>
      <w:proofErr w:type="spellEnd"/>
      <w:r>
        <w:t xml:space="preserve">, M.;  Abdoh, A.;  Guzman, R.;  Al </w:t>
      </w:r>
      <w:proofErr w:type="spellStart"/>
      <w:r>
        <w:t>Tuwaijiri</w:t>
      </w:r>
      <w:proofErr w:type="spellEnd"/>
      <w:r>
        <w:t xml:space="preserve">, T.; </w:t>
      </w:r>
      <w:proofErr w:type="spellStart"/>
      <w:r>
        <w:t>Louridas</w:t>
      </w:r>
      <w:proofErr w:type="spellEnd"/>
      <w:r>
        <w:t xml:space="preserve">, G., Incisional hernia </w:t>
      </w:r>
      <w:proofErr w:type="spellStart"/>
      <w:r>
        <w:t>postrepair</w:t>
      </w:r>
      <w:proofErr w:type="spellEnd"/>
      <w:r>
        <w:t xml:space="preserve"> of abdominal aortic occlusive and aneurysmal disease: five-year incidence. Vascular 2012, 20 (5), 273-277.</w:t>
      </w:r>
    </w:p>
    <w:p w14:paraId="13072617" w14:textId="1897798B" w:rsidR="001D7919" w:rsidRDefault="001D7919" w:rsidP="001D7919">
      <w:pPr>
        <w:pStyle w:val="MDPI71References"/>
        <w:numPr>
          <w:ilvl w:val="0"/>
          <w:numId w:val="4"/>
        </w:numPr>
      </w:pPr>
      <w:r>
        <w:t>Higgins, J.; Green, S., eds. Cochrane Handbook for Systematic Reviews of Interventions. Version 5.1. 0. The Cochrane Collaboration. 2011.</w:t>
      </w:r>
    </w:p>
    <w:p w14:paraId="144CEF57" w14:textId="09ED3DC0" w:rsidR="001D7919" w:rsidRDefault="001D7919" w:rsidP="001D7919">
      <w:pPr>
        <w:pStyle w:val="MDPI71References"/>
        <w:numPr>
          <w:ilvl w:val="0"/>
          <w:numId w:val="4"/>
        </w:numPr>
      </w:pPr>
      <w:r>
        <w:t>Moher, D.;  Liberati, A.;  Tetzlaff, J.; Altman, D. G., Preferred reporting items for systematic reviews and meta-analyses: the PRISMA statement. Int J Surg 2010, 8 (5), 336-341.</w:t>
      </w:r>
    </w:p>
    <w:p w14:paraId="66868BCF" w14:textId="0EE16B7F" w:rsidR="001D7919" w:rsidRDefault="001D7919" w:rsidP="001D7919">
      <w:pPr>
        <w:pStyle w:val="MDPI71References"/>
        <w:numPr>
          <w:ilvl w:val="0"/>
          <w:numId w:val="4"/>
        </w:numPr>
      </w:pPr>
      <w:r>
        <w:t xml:space="preserve">Higgins, J. P.;  Altman, D. G.;  Gøtzsche, P. C.;  </w:t>
      </w:r>
      <w:proofErr w:type="spellStart"/>
      <w:r>
        <w:t>Jüni</w:t>
      </w:r>
      <w:proofErr w:type="spellEnd"/>
      <w:r>
        <w:t xml:space="preserve">, P.;  Moher, D.;  Oxman, A. D.;  Savović, J.;  Schulz, K. F.;  Weeks, L.; Sterne, J. A., The Cochrane Collaboration’s tool for assessing risk of bias in randomised trials. </w:t>
      </w:r>
      <w:proofErr w:type="spellStart"/>
      <w:r>
        <w:t>Bmj</w:t>
      </w:r>
      <w:proofErr w:type="spellEnd"/>
      <w:r>
        <w:t xml:space="preserve"> 2011, 343.</w:t>
      </w:r>
    </w:p>
    <w:p w14:paraId="52AE6EAC" w14:textId="02622E11" w:rsidR="001D7919" w:rsidRDefault="001D7919" w:rsidP="001D7919">
      <w:pPr>
        <w:pStyle w:val="MDPI71References"/>
        <w:numPr>
          <w:ilvl w:val="0"/>
          <w:numId w:val="4"/>
        </w:numPr>
      </w:pPr>
      <w:r>
        <w:t xml:space="preserve">Wells, G. A.;  Shea, B.;  O’Connell, D.;  Peterson, J.;  Welch, V.;  </w:t>
      </w:r>
      <w:proofErr w:type="spellStart"/>
      <w:r>
        <w:t>Losos</w:t>
      </w:r>
      <w:proofErr w:type="spellEnd"/>
      <w:r>
        <w:t xml:space="preserve">, M.; Tugwell, P., The Newcastle-Ottawa Scale (NOS) for assessing the quality of </w:t>
      </w:r>
      <w:proofErr w:type="spellStart"/>
      <w:r>
        <w:t>nonrandomised</w:t>
      </w:r>
      <w:proofErr w:type="spellEnd"/>
      <w:r>
        <w:t xml:space="preserve"> studies in meta-analyses. Oxford: 2000.</w:t>
      </w:r>
    </w:p>
    <w:p w14:paraId="08D89A99" w14:textId="15CC6985" w:rsidR="001D7919" w:rsidRDefault="001D7919" w:rsidP="001D7919">
      <w:pPr>
        <w:pStyle w:val="MDPI71References"/>
        <w:numPr>
          <w:ilvl w:val="0"/>
          <w:numId w:val="4"/>
        </w:numPr>
      </w:pPr>
      <w:proofErr w:type="spellStart"/>
      <w:r>
        <w:t>Hozo</w:t>
      </w:r>
      <w:proofErr w:type="spellEnd"/>
      <w:r>
        <w:t xml:space="preserve">, S. P.;  </w:t>
      </w:r>
      <w:proofErr w:type="spellStart"/>
      <w:r>
        <w:t>Djulbegovic</w:t>
      </w:r>
      <w:proofErr w:type="spellEnd"/>
      <w:r>
        <w:t xml:space="preserve">, B.; </w:t>
      </w:r>
      <w:proofErr w:type="spellStart"/>
      <w:r>
        <w:t>Hozo</w:t>
      </w:r>
      <w:proofErr w:type="spellEnd"/>
      <w:r>
        <w:t>, I., Estimating the mean and variance from the median, range, and the size of a sample. BMC medical research methodology 2005, 5 (1), 1-10.</w:t>
      </w:r>
    </w:p>
    <w:p w14:paraId="78AF9873" w14:textId="596FF1F4" w:rsidR="001D7919" w:rsidRDefault="001D7919" w:rsidP="001D7919">
      <w:pPr>
        <w:pStyle w:val="MDPI71References"/>
        <w:numPr>
          <w:ilvl w:val="0"/>
          <w:numId w:val="4"/>
        </w:numPr>
      </w:pPr>
      <w:r>
        <w:t>de la Portilla, F.</w:t>
      </w:r>
      <w:proofErr w:type="gramStart"/>
      <w:r>
        <w:t xml:space="preserve">;  </w:t>
      </w:r>
      <w:proofErr w:type="spellStart"/>
      <w:r>
        <w:t>Flikier</w:t>
      </w:r>
      <w:proofErr w:type="spellEnd"/>
      <w:proofErr w:type="gramEnd"/>
      <w:r>
        <w:t xml:space="preserve">, B.;  Espinosa, E.;  Utrera, A.;  Rada, R.;  Vega, J.;  Cisneros, N.; Maldonado, V. H., [Randomised study of the use resorbable mesh for the prevention of evisceration in colorectal surgery]. Cir </w:t>
      </w:r>
      <w:proofErr w:type="spellStart"/>
      <w:r>
        <w:t>Esp</w:t>
      </w:r>
      <w:proofErr w:type="spellEnd"/>
      <w:r>
        <w:t xml:space="preserve"> 2008, 83 (1), 12-7.</w:t>
      </w:r>
    </w:p>
    <w:p w14:paraId="03786ED0" w14:textId="533D0D36" w:rsidR="001D7919" w:rsidRDefault="001D7919" w:rsidP="001D7919">
      <w:pPr>
        <w:pStyle w:val="MDPI71References"/>
        <w:numPr>
          <w:ilvl w:val="0"/>
          <w:numId w:val="4"/>
        </w:numPr>
      </w:pPr>
      <w:r>
        <w:t>García-Ureña, M.;  López-</w:t>
      </w:r>
      <w:proofErr w:type="spellStart"/>
      <w:r>
        <w:t>Monclús</w:t>
      </w:r>
      <w:proofErr w:type="spellEnd"/>
      <w:r>
        <w:t xml:space="preserve">, J.;  Hernando, L. A.;  Montes, D. M.;  Valle de </w:t>
      </w:r>
      <w:proofErr w:type="spellStart"/>
      <w:r>
        <w:t>Lersundi</w:t>
      </w:r>
      <w:proofErr w:type="spellEnd"/>
      <w:r>
        <w:t xml:space="preserve">, A. R.;  </w:t>
      </w:r>
      <w:proofErr w:type="spellStart"/>
      <w:r>
        <w:t>Pavón</w:t>
      </w:r>
      <w:proofErr w:type="spellEnd"/>
      <w:r>
        <w:t xml:space="preserve">, C. C.;  </w:t>
      </w:r>
      <w:proofErr w:type="spellStart"/>
      <w:r>
        <w:t>Ceinos</w:t>
      </w:r>
      <w:proofErr w:type="spellEnd"/>
      <w:r>
        <w:t xml:space="preserve">, C. J.; </w:t>
      </w:r>
      <w:proofErr w:type="spellStart"/>
      <w:r>
        <w:t>Quindós</w:t>
      </w:r>
      <w:proofErr w:type="spellEnd"/>
      <w:r>
        <w:t>, P. L., Randomized controlled trial of the use of a large-pore polypropylene mesh to prevent incisional hernia in colorectal surgery. Ann Surg 2015, 261 (5), 876-81.</w:t>
      </w:r>
    </w:p>
    <w:p w14:paraId="3E3FDEEE" w14:textId="6089F2DC" w:rsidR="001D7919" w:rsidRDefault="001D7919" w:rsidP="001D7919">
      <w:pPr>
        <w:pStyle w:val="MDPI71References"/>
        <w:numPr>
          <w:ilvl w:val="0"/>
          <w:numId w:val="4"/>
        </w:numPr>
      </w:pPr>
      <w:proofErr w:type="spellStart"/>
      <w:r>
        <w:t>Hoyuela</w:t>
      </w:r>
      <w:proofErr w:type="spellEnd"/>
      <w:r>
        <w:t xml:space="preserve">, C.;  </w:t>
      </w:r>
      <w:proofErr w:type="spellStart"/>
      <w:r>
        <w:t>Juvany</w:t>
      </w:r>
      <w:proofErr w:type="spellEnd"/>
      <w:r>
        <w:t xml:space="preserve">, M.;  Trias, M.;  </w:t>
      </w:r>
      <w:proofErr w:type="spellStart"/>
      <w:r>
        <w:t>Ardid</w:t>
      </w:r>
      <w:proofErr w:type="spellEnd"/>
      <w:r>
        <w:t xml:space="preserve">, J.; </w:t>
      </w:r>
      <w:proofErr w:type="spellStart"/>
      <w:r>
        <w:t>Martrat</w:t>
      </w:r>
      <w:proofErr w:type="spellEnd"/>
      <w:r>
        <w:t xml:space="preserve">, A., Incisional hernia prevention using a </w:t>
      </w:r>
      <w:proofErr w:type="spellStart"/>
      <w:r>
        <w:t>cyanoacrilate</w:t>
      </w:r>
      <w:proofErr w:type="spellEnd"/>
      <w:r>
        <w:t xml:space="preserve">-fixed </w:t>
      </w:r>
      <w:proofErr w:type="spellStart"/>
      <w:r>
        <w:t>retrofascial</w:t>
      </w:r>
      <w:proofErr w:type="spellEnd"/>
      <w:r>
        <w:t xml:space="preserve"> mesh. Cir </w:t>
      </w:r>
      <w:proofErr w:type="spellStart"/>
      <w:r>
        <w:t>Esp</w:t>
      </w:r>
      <w:proofErr w:type="spellEnd"/>
      <w:r>
        <w:t xml:space="preserve"> (Engl Ed) 2018, 96 (1), 35-40.</w:t>
      </w:r>
    </w:p>
    <w:p w14:paraId="3358213C" w14:textId="364A79A0" w:rsidR="001D7919" w:rsidRDefault="001D7919" w:rsidP="001D7919">
      <w:pPr>
        <w:pStyle w:val="MDPI71References"/>
        <w:numPr>
          <w:ilvl w:val="0"/>
          <w:numId w:val="4"/>
        </w:numPr>
      </w:pPr>
      <w:r>
        <w:t xml:space="preserve">Pereira, J. A.;  </w:t>
      </w:r>
      <w:proofErr w:type="spellStart"/>
      <w:r>
        <w:t>Pera</w:t>
      </w:r>
      <w:proofErr w:type="spellEnd"/>
      <w:r>
        <w:t xml:space="preserve">, M.;  López-Cano, M.;  Pascual, M.;  Alonso, S.;  </w:t>
      </w:r>
      <w:proofErr w:type="spellStart"/>
      <w:r>
        <w:t>Salvans</w:t>
      </w:r>
      <w:proofErr w:type="spellEnd"/>
      <w:r>
        <w:t>, S.;  Jiménez-Toscano, M.;  González-Martín, A.; Grande-</w:t>
      </w:r>
      <w:proofErr w:type="spellStart"/>
      <w:r>
        <w:t>Posa</w:t>
      </w:r>
      <w:proofErr w:type="spellEnd"/>
      <w:r>
        <w:t xml:space="preserve">, L., Hernias at the extraction incision after laparoscopic colon and rectal resection: Influence of incision location and use of prophylactic mesh. Cir </w:t>
      </w:r>
      <w:proofErr w:type="spellStart"/>
      <w:r>
        <w:t>Esp</w:t>
      </w:r>
      <w:proofErr w:type="spellEnd"/>
      <w:r>
        <w:t xml:space="preserve"> (Engl Ed) 2019, 97 (1), 20-26.</w:t>
      </w:r>
    </w:p>
    <w:p w14:paraId="56FFCD4B" w14:textId="3A1864C7" w:rsidR="001D7919" w:rsidRDefault="001D7919" w:rsidP="001D7919">
      <w:pPr>
        <w:pStyle w:val="MDPI71References"/>
        <w:numPr>
          <w:ilvl w:val="0"/>
          <w:numId w:val="4"/>
        </w:numPr>
      </w:pPr>
      <w:r>
        <w:t>Wong, J.;  Jones, J.;  Ananthapadmanabhan, S.; Meagher, A. P., Abdominal wall closure with prophylactic mesh in colorectal operations. ANZ J Surg 2020, 90 (4), 564-568.</w:t>
      </w:r>
    </w:p>
    <w:p w14:paraId="2E738F90" w14:textId="2F11D452" w:rsidR="001D7919" w:rsidRDefault="001D7919" w:rsidP="001D7919">
      <w:pPr>
        <w:pStyle w:val="MDPI71References"/>
        <w:numPr>
          <w:ilvl w:val="0"/>
          <w:numId w:val="4"/>
        </w:numPr>
      </w:pPr>
      <w:r>
        <w:lastRenderedPageBreak/>
        <w:t xml:space="preserve">Cano-Valderrama, O.;  García-Alonso, M.;  Sanz-Ortega, G.;  Rojo, M.;  Catalán, V.;  Domínguez-Serrano, I.;  </w:t>
      </w:r>
      <w:proofErr w:type="spellStart"/>
      <w:r>
        <w:t>Dziakova</w:t>
      </w:r>
      <w:proofErr w:type="spellEnd"/>
      <w:r>
        <w:t xml:space="preserve">, J.;  Sanz-López, R.; Torres, A. J., Is prophylactic mesh closure effective to decrease the incidence of incisional hernia after laparotomy in colorectal surgery? Acta </w:t>
      </w:r>
      <w:proofErr w:type="spellStart"/>
      <w:r>
        <w:t>Chir</w:t>
      </w:r>
      <w:proofErr w:type="spellEnd"/>
      <w:r>
        <w:t xml:space="preserve"> </w:t>
      </w:r>
      <w:proofErr w:type="spellStart"/>
      <w:r>
        <w:t>Belg</w:t>
      </w:r>
      <w:proofErr w:type="spellEnd"/>
      <w:r>
        <w:t xml:space="preserve"> 2022, 122 (1), 29-34.</w:t>
      </w:r>
    </w:p>
    <w:p w14:paraId="22574E92" w14:textId="209D3CC9" w:rsidR="001D7919" w:rsidRDefault="001D7919" w:rsidP="001D7919">
      <w:pPr>
        <w:pStyle w:val="MDPI71References"/>
        <w:numPr>
          <w:ilvl w:val="0"/>
          <w:numId w:val="4"/>
        </w:numPr>
      </w:pPr>
      <w:r>
        <w:t xml:space="preserve">Malviya, A.;  Patel, A.;  Bhardwaj, G.;  </w:t>
      </w:r>
      <w:proofErr w:type="spellStart"/>
      <w:r>
        <w:t>Bulchandani</w:t>
      </w:r>
      <w:proofErr w:type="spellEnd"/>
      <w:r>
        <w:t>, H. P.; Saini, V., A comprehensive study on the incidence and management of incisional hernia. International Surgery Journal 2017, 4 (7), 2303-2307.</w:t>
      </w:r>
    </w:p>
    <w:p w14:paraId="0A6E06EB" w14:textId="78804B84" w:rsidR="001D7919" w:rsidRDefault="001D7919" w:rsidP="001D7919">
      <w:pPr>
        <w:pStyle w:val="MDPI71References"/>
        <w:numPr>
          <w:ilvl w:val="0"/>
          <w:numId w:val="4"/>
        </w:numPr>
      </w:pPr>
      <w:r>
        <w:t>Holihan, J. L.;  Alawadi, Z.;  Martindale, R. G.;  Roth, J. S.;  Wray, C. J.;  Ko, T. C.;  Kao, L. S.; Liang, M. K., Adverse events after ventral hernia repair: the vicious cycle of complications. Journal of the American College of Surgeons 2015, 221 (2), 478-485.</w:t>
      </w:r>
    </w:p>
    <w:p w14:paraId="3A0C0A9C" w14:textId="6ECF2F15" w:rsidR="001D7919" w:rsidRDefault="001D7919" w:rsidP="001D7919">
      <w:pPr>
        <w:pStyle w:val="MDPI71References"/>
        <w:numPr>
          <w:ilvl w:val="0"/>
          <w:numId w:val="4"/>
        </w:numPr>
      </w:pPr>
      <w:r>
        <w:t>Howard, R.</w:t>
      </w:r>
      <w:proofErr w:type="gramStart"/>
      <w:r>
        <w:t>;  Thompson</w:t>
      </w:r>
      <w:proofErr w:type="gramEnd"/>
      <w:r>
        <w:t xml:space="preserve">, M.;  Fan, Z.;  </w:t>
      </w:r>
      <w:proofErr w:type="spellStart"/>
      <w:r>
        <w:t>Englesbe</w:t>
      </w:r>
      <w:proofErr w:type="spellEnd"/>
      <w:r>
        <w:t>, M.;  Dimick, J. B.; Telem, D. A., Costs Associated With Modifiable Risk Factors in Ventral and Incisional Hernia Repair. JAMA Network Open 2019, 2 (11), e1916330-e1916330.</w:t>
      </w:r>
    </w:p>
    <w:p w14:paraId="7AFFE713" w14:textId="3D331E0E" w:rsidR="001D7919" w:rsidRDefault="001D7919" w:rsidP="001D7919">
      <w:pPr>
        <w:pStyle w:val="MDPI71References"/>
        <w:numPr>
          <w:ilvl w:val="0"/>
          <w:numId w:val="4"/>
        </w:numPr>
      </w:pPr>
      <w:proofErr w:type="spellStart"/>
      <w:r>
        <w:t>Söderbäck</w:t>
      </w:r>
      <w:proofErr w:type="spellEnd"/>
      <w:r>
        <w:t>, H.</w:t>
      </w:r>
      <w:proofErr w:type="gramStart"/>
      <w:r>
        <w:t>;  Gunnarsson</w:t>
      </w:r>
      <w:proofErr w:type="gramEnd"/>
      <w:r>
        <w:t>, U.;  Hellman, P.; Sandblom, G., Incisional hernia after surgery for colorectal cancer: a population-based register study. International Journal of Colorectal Disease 2018, 33 (10), 1411-1417.</w:t>
      </w:r>
    </w:p>
    <w:p w14:paraId="4650AD07" w14:textId="7E9E0A23" w:rsidR="001D7919" w:rsidRDefault="001D7919" w:rsidP="001D7919">
      <w:pPr>
        <w:pStyle w:val="MDPI71References"/>
        <w:numPr>
          <w:ilvl w:val="0"/>
          <w:numId w:val="4"/>
        </w:numPr>
      </w:pPr>
      <w:r>
        <w:t>Jenkins, T., The burst abdominal wound: a mechanical approach. Journal of British Surgery 1976, 63 (11), 873-876.</w:t>
      </w:r>
    </w:p>
    <w:p w14:paraId="200AB964" w14:textId="0248DA74" w:rsidR="001D7919" w:rsidRDefault="001D7919" w:rsidP="001D7919">
      <w:pPr>
        <w:pStyle w:val="MDPI71References"/>
        <w:numPr>
          <w:ilvl w:val="0"/>
          <w:numId w:val="4"/>
        </w:numPr>
      </w:pPr>
      <w:proofErr w:type="spellStart"/>
      <w:r>
        <w:t>Deerenberg</w:t>
      </w:r>
      <w:proofErr w:type="spellEnd"/>
      <w:r>
        <w:t xml:space="preserve">, E. B.;  </w:t>
      </w:r>
      <w:proofErr w:type="spellStart"/>
      <w:r>
        <w:t>Harlaar</w:t>
      </w:r>
      <w:proofErr w:type="spellEnd"/>
      <w:r>
        <w:t xml:space="preserve">, J. J.;  </w:t>
      </w:r>
      <w:proofErr w:type="spellStart"/>
      <w:r>
        <w:t>Steyerberg</w:t>
      </w:r>
      <w:proofErr w:type="spellEnd"/>
      <w:r>
        <w:t xml:space="preserve">, E. W.;  Lont, H. E.;  van Doorn, H. C.;  Heisterkamp, J.;  </w:t>
      </w:r>
      <w:proofErr w:type="spellStart"/>
      <w:r>
        <w:t>Wijnhoven</w:t>
      </w:r>
      <w:proofErr w:type="spellEnd"/>
      <w:r>
        <w:t xml:space="preserve">, B. P.;  Schouten, W. R.;  Cense, H. A.; Stockmann, H. B., Small bites versus large bites for closure of abdominal midline incisions (STITCH): a double-blind, </w:t>
      </w:r>
      <w:proofErr w:type="spellStart"/>
      <w:r>
        <w:t>multicentre</w:t>
      </w:r>
      <w:proofErr w:type="spellEnd"/>
      <w:r>
        <w:t xml:space="preserve">, </w:t>
      </w:r>
      <w:proofErr w:type="spellStart"/>
      <w:r>
        <w:t>randomised</w:t>
      </w:r>
      <w:proofErr w:type="spellEnd"/>
      <w:r>
        <w:t xml:space="preserve"> controlled trial. The Lancet 2015, 386 (10000), 1254-1260.</w:t>
      </w:r>
    </w:p>
    <w:p w14:paraId="5676EE9E" w14:textId="52ED8450" w:rsidR="001D7919" w:rsidRDefault="001D7919" w:rsidP="001D7919">
      <w:pPr>
        <w:pStyle w:val="MDPI71References"/>
        <w:numPr>
          <w:ilvl w:val="0"/>
          <w:numId w:val="4"/>
        </w:numPr>
      </w:pPr>
      <w:r>
        <w:t xml:space="preserve">Hernández-Granados, P.;  López-Cano, M.;  Morales-Conde, S.;  </w:t>
      </w:r>
      <w:proofErr w:type="spellStart"/>
      <w:r>
        <w:t>Muysoms</w:t>
      </w:r>
      <w:proofErr w:type="spellEnd"/>
      <w:r>
        <w:t xml:space="preserve">, F.;  García-Alamino, J.; Pereira-Rodríguez, J. A., Incisional hernia prevention and use of mesh. A narrative review. </w:t>
      </w:r>
      <w:proofErr w:type="spellStart"/>
      <w:r>
        <w:t>Cirugía</w:t>
      </w:r>
      <w:proofErr w:type="spellEnd"/>
      <w:r>
        <w:t xml:space="preserve"> Española (English Edition) 2018, 96 (2), 76-87.</w:t>
      </w:r>
    </w:p>
    <w:p w14:paraId="2BAD1391" w14:textId="01CF2416" w:rsidR="001D7919" w:rsidRDefault="001D7919" w:rsidP="001D7919">
      <w:pPr>
        <w:pStyle w:val="MDPI71References"/>
        <w:numPr>
          <w:ilvl w:val="0"/>
          <w:numId w:val="4"/>
        </w:numPr>
      </w:pPr>
      <w:r>
        <w:t xml:space="preserve">Jairam, A. P.;  Timmermans, L.;  Eker, H. H.;  Pierik, R. E.;  van </w:t>
      </w:r>
      <w:proofErr w:type="spellStart"/>
      <w:r>
        <w:t>Klaveren</w:t>
      </w:r>
      <w:proofErr w:type="spellEnd"/>
      <w:r>
        <w:t xml:space="preserve">, D.;  </w:t>
      </w:r>
      <w:proofErr w:type="spellStart"/>
      <w:r>
        <w:t>Steyerberg</w:t>
      </w:r>
      <w:proofErr w:type="spellEnd"/>
      <w:r>
        <w:t xml:space="preserve">, E. W.;  Timman, R.;  van der Ham, A. C.;  Dawson, I.; </w:t>
      </w:r>
      <w:proofErr w:type="spellStart"/>
      <w:r>
        <w:t>Charbon</w:t>
      </w:r>
      <w:proofErr w:type="spellEnd"/>
      <w:r>
        <w:t xml:space="preserve">, J. A., Prevention of incisional hernia with prophylactic </w:t>
      </w:r>
      <w:proofErr w:type="spellStart"/>
      <w:r>
        <w:t>onlay</w:t>
      </w:r>
      <w:proofErr w:type="spellEnd"/>
      <w:r>
        <w:t xml:space="preserve"> and </w:t>
      </w:r>
      <w:proofErr w:type="spellStart"/>
      <w:r>
        <w:t>sublay</w:t>
      </w:r>
      <w:proofErr w:type="spellEnd"/>
      <w:r>
        <w:t xml:space="preserve"> mesh reinforcement versus primary suture only in midline laparotomies (PRIMA): 2-year follow-up of a </w:t>
      </w:r>
      <w:proofErr w:type="spellStart"/>
      <w:r>
        <w:t>multicentre</w:t>
      </w:r>
      <w:proofErr w:type="spellEnd"/>
      <w:r>
        <w:t xml:space="preserve">, double-blind, </w:t>
      </w:r>
      <w:proofErr w:type="spellStart"/>
      <w:r>
        <w:t>randomised</w:t>
      </w:r>
      <w:proofErr w:type="spellEnd"/>
      <w:r>
        <w:t xml:space="preserve"> controlled trial. The Lancet 2017, 390 (10094), 567-576.</w:t>
      </w:r>
    </w:p>
    <w:p w14:paraId="29D4784B" w14:textId="2B9F216C" w:rsidR="001D7919" w:rsidRDefault="001D7919" w:rsidP="001D7919">
      <w:pPr>
        <w:pStyle w:val="MDPI71References"/>
        <w:numPr>
          <w:ilvl w:val="0"/>
          <w:numId w:val="4"/>
        </w:numPr>
      </w:pPr>
      <w:r>
        <w:t>Durbin, B.;  Spencer, A.;  Briese, A.;  Edgerton, C.; Hope, W. W., If Evidence is in Favor of Incisional Hernia Prevention With Mesh, why is it not Implemented? Journal of Abdominal Wall Surgery 2023, 5.</w:t>
      </w:r>
    </w:p>
    <w:p w14:paraId="5717AE2F" w14:textId="1632BC7D" w:rsidR="001D7919" w:rsidRDefault="001D7919" w:rsidP="001D7919">
      <w:pPr>
        <w:pStyle w:val="MDPI71References"/>
        <w:numPr>
          <w:ilvl w:val="0"/>
          <w:numId w:val="4"/>
        </w:numPr>
      </w:pPr>
      <w:r>
        <w:t xml:space="preserve">Bali, C.;  Papakostas, J.;  Georgiou, G.;  </w:t>
      </w:r>
      <w:proofErr w:type="spellStart"/>
      <w:r>
        <w:t>Kouvelos</w:t>
      </w:r>
      <w:proofErr w:type="spellEnd"/>
      <w:r>
        <w:t xml:space="preserve">, G.;  </w:t>
      </w:r>
      <w:proofErr w:type="spellStart"/>
      <w:r>
        <w:t>Avgos</w:t>
      </w:r>
      <w:proofErr w:type="spellEnd"/>
      <w:r>
        <w:t xml:space="preserve">, S.;  </w:t>
      </w:r>
      <w:proofErr w:type="spellStart"/>
      <w:r>
        <w:t>Arnaoutoglou</w:t>
      </w:r>
      <w:proofErr w:type="spellEnd"/>
      <w:r>
        <w:t xml:space="preserve">, E.;  Papadopoulos, G.; </w:t>
      </w:r>
      <w:proofErr w:type="spellStart"/>
      <w:r>
        <w:t>Matsagkas</w:t>
      </w:r>
      <w:proofErr w:type="spellEnd"/>
      <w:r>
        <w:t>, M., A comparative study of sutured versus bovine pericardium mesh abdominal closure after open abdominal aortic aneurysm repair. Hernia 2015, 19, 267-271.</w:t>
      </w:r>
    </w:p>
    <w:p w14:paraId="42823237" w14:textId="59665B17" w:rsidR="001D7919" w:rsidRDefault="001D7919" w:rsidP="001D7919">
      <w:pPr>
        <w:pStyle w:val="MDPI71References"/>
        <w:numPr>
          <w:ilvl w:val="0"/>
          <w:numId w:val="4"/>
        </w:numPr>
      </w:pPr>
      <w:r>
        <w:t xml:space="preserve">Manzini, G.;  Henne-Bruns, D.; Kremer, M., Severe complications after mesh migration following abdominal hernial repair: report of two cases and review of literature. GMS </w:t>
      </w:r>
      <w:proofErr w:type="spellStart"/>
      <w:r>
        <w:t>Interdiscip</w:t>
      </w:r>
      <w:proofErr w:type="spellEnd"/>
      <w:r>
        <w:t xml:space="preserve"> </w:t>
      </w:r>
      <w:proofErr w:type="spellStart"/>
      <w:r>
        <w:t>Plast</w:t>
      </w:r>
      <w:proofErr w:type="spellEnd"/>
      <w:r>
        <w:t xml:space="preserve"> </w:t>
      </w:r>
      <w:proofErr w:type="spellStart"/>
      <w:r>
        <w:t>Reconstr</w:t>
      </w:r>
      <w:proofErr w:type="spellEnd"/>
      <w:r>
        <w:t xml:space="preserve"> Surg DGPW 2019, 8, Doc09.</w:t>
      </w:r>
    </w:p>
    <w:p w14:paraId="17CD4C76" w14:textId="4B461705" w:rsidR="001D7919" w:rsidRDefault="001D7919" w:rsidP="001D7919">
      <w:pPr>
        <w:pStyle w:val="MDPI71References"/>
        <w:numPr>
          <w:ilvl w:val="0"/>
          <w:numId w:val="4"/>
        </w:numPr>
      </w:pPr>
      <w:r>
        <w:t xml:space="preserve">Depuydt, M.;  </w:t>
      </w:r>
      <w:proofErr w:type="spellStart"/>
      <w:r>
        <w:t>Allaeys</w:t>
      </w:r>
      <w:proofErr w:type="spellEnd"/>
      <w:r>
        <w:t xml:space="preserve">, M.;  De Carvalho, L. A.;  </w:t>
      </w:r>
      <w:proofErr w:type="spellStart"/>
      <w:r>
        <w:t>Vanlander</w:t>
      </w:r>
      <w:proofErr w:type="spellEnd"/>
      <w:r>
        <w:t xml:space="preserve">, A.; </w:t>
      </w:r>
      <w:proofErr w:type="spellStart"/>
      <w:r>
        <w:t>Berrevoet</w:t>
      </w:r>
      <w:proofErr w:type="spellEnd"/>
      <w:r>
        <w:t>, F., Prophylactic mesh after midline laparotomy: evidence is out there, but why do surgeons hesitate? World journal of surgery 2021, 45, 1349-1361.</w:t>
      </w:r>
    </w:p>
    <w:p w14:paraId="39FB1499" w14:textId="36D103B1" w:rsidR="001D7919" w:rsidRDefault="001D7919" w:rsidP="001D7919">
      <w:pPr>
        <w:pStyle w:val="MDPI71References"/>
        <w:numPr>
          <w:ilvl w:val="0"/>
          <w:numId w:val="4"/>
        </w:numPr>
      </w:pPr>
      <w:proofErr w:type="spellStart"/>
      <w:r>
        <w:t>Tsirline</w:t>
      </w:r>
      <w:proofErr w:type="spellEnd"/>
      <w:r>
        <w:t xml:space="preserve">, V. B.;  Klima, D. A.;  </w:t>
      </w:r>
      <w:proofErr w:type="spellStart"/>
      <w:r>
        <w:t>Belyansky</w:t>
      </w:r>
      <w:proofErr w:type="spellEnd"/>
      <w:r>
        <w:t>, I.; Kercher, K. W., Chronic Pain After Ventral Hernia Repair. Springer: 2013.</w:t>
      </w:r>
    </w:p>
    <w:p w14:paraId="7052013A" w14:textId="22C5381C" w:rsidR="001D7919" w:rsidRDefault="001D7919" w:rsidP="001D7919">
      <w:pPr>
        <w:pStyle w:val="MDPI71References"/>
        <w:numPr>
          <w:ilvl w:val="0"/>
          <w:numId w:val="4"/>
        </w:numPr>
      </w:pPr>
      <w:r>
        <w:t xml:space="preserve">Jairam, A. P.;  López-Cano, M.;  García-Alamino, J. M.;  Pereira, J.;  Timmermans, L.;  </w:t>
      </w:r>
      <w:proofErr w:type="spellStart"/>
      <w:r>
        <w:t>Jeekel</w:t>
      </w:r>
      <w:proofErr w:type="spellEnd"/>
      <w:r>
        <w:t xml:space="preserve">, J.;  Lange, J.; </w:t>
      </w:r>
      <w:proofErr w:type="spellStart"/>
      <w:r>
        <w:t>Muysoms</w:t>
      </w:r>
      <w:proofErr w:type="spellEnd"/>
      <w:r>
        <w:t>, F., Prevention of incisional hernia after midline laparotomy with prophylactic mesh reinforcement: a meta-analysis and trial sequential analysis. BJS open 2020, 4 (3), 357-368.</w:t>
      </w:r>
    </w:p>
    <w:p w14:paraId="1506117F" w14:textId="2EB4FE0B" w:rsidR="001D7919" w:rsidRDefault="001D7919" w:rsidP="001D7919">
      <w:pPr>
        <w:pStyle w:val="MDPI71References"/>
        <w:numPr>
          <w:ilvl w:val="0"/>
          <w:numId w:val="4"/>
        </w:numPr>
      </w:pPr>
      <w:proofErr w:type="spellStart"/>
      <w:r>
        <w:t>Tansawet</w:t>
      </w:r>
      <w:proofErr w:type="spellEnd"/>
      <w:r>
        <w:t xml:space="preserve">, A.;  </w:t>
      </w:r>
      <w:proofErr w:type="spellStart"/>
      <w:r>
        <w:t>Numthavaj</w:t>
      </w:r>
      <w:proofErr w:type="spellEnd"/>
      <w:r>
        <w:t xml:space="preserve">, P.;  </w:t>
      </w:r>
      <w:proofErr w:type="spellStart"/>
      <w:r>
        <w:t>Techapongsatorn</w:t>
      </w:r>
      <w:proofErr w:type="spellEnd"/>
      <w:r>
        <w:t xml:space="preserve">, S.;  </w:t>
      </w:r>
      <w:proofErr w:type="spellStart"/>
      <w:r>
        <w:t>Wilasrusmee</w:t>
      </w:r>
      <w:proofErr w:type="spellEnd"/>
      <w:r>
        <w:t xml:space="preserve">, C.;  Attia, J.; </w:t>
      </w:r>
      <w:proofErr w:type="spellStart"/>
      <w:r>
        <w:t>Thakkinstian</w:t>
      </w:r>
      <w:proofErr w:type="spellEnd"/>
      <w:r>
        <w:t>, A., Mesh position for hernia prophylaxis after midline laparotomy: a systematic review and network meta-analysis of randomized clinical trials. International Journal of Surgery 2020, 83, 144-151.</w:t>
      </w:r>
    </w:p>
    <w:p w14:paraId="24D9FFB1" w14:textId="321F3F36" w:rsidR="001D7919" w:rsidRDefault="001D7919" w:rsidP="001D7919">
      <w:pPr>
        <w:pStyle w:val="MDPI71References"/>
        <w:numPr>
          <w:ilvl w:val="0"/>
          <w:numId w:val="4"/>
        </w:numPr>
      </w:pPr>
      <w:r>
        <w:t xml:space="preserve">Caro-Tarrago, A.;  Olona Casas, C.;  Jimenez Salido, A.;  Duque </w:t>
      </w:r>
      <w:proofErr w:type="spellStart"/>
      <w:r>
        <w:t>Guilera</w:t>
      </w:r>
      <w:proofErr w:type="spellEnd"/>
      <w:r>
        <w:t xml:space="preserve">, E.;  Moreno Fernandez, F.; Vicente Guillen, V., Prevention of incisional hernia in midline laparotomy with an </w:t>
      </w:r>
      <w:proofErr w:type="spellStart"/>
      <w:r>
        <w:t>onlay</w:t>
      </w:r>
      <w:proofErr w:type="spellEnd"/>
      <w:r>
        <w:t xml:space="preserve"> mesh: a randomized clinical trial. World J Surg 2014, 38 (9), 2223-30.</w:t>
      </w:r>
    </w:p>
    <w:p w14:paraId="5A32F8E0" w14:textId="2B6A862F" w:rsidR="001D7919" w:rsidRDefault="001D7919" w:rsidP="001D7919">
      <w:pPr>
        <w:pStyle w:val="MDPI71References"/>
        <w:numPr>
          <w:ilvl w:val="0"/>
          <w:numId w:val="4"/>
        </w:numPr>
      </w:pPr>
      <w:r>
        <w:t xml:space="preserve">Caro-Tarrago, A.;  Olona, C.;  Millán, M.;  Olona, M.;  Espina, B.; Jorba, R., Long-term results of a prospective randomized trial of midline laparotomy closure with </w:t>
      </w:r>
      <w:proofErr w:type="spellStart"/>
      <w:r>
        <w:t>onlay</w:t>
      </w:r>
      <w:proofErr w:type="spellEnd"/>
      <w:r>
        <w:t xml:space="preserve"> mesh. Hernia 2019, 23 (2), 335-340.</w:t>
      </w:r>
    </w:p>
    <w:p w14:paraId="70827F77" w14:textId="5F8D20C4" w:rsidR="001D7919" w:rsidRDefault="001D7919" w:rsidP="001D7919">
      <w:pPr>
        <w:pStyle w:val="MDPI71References"/>
        <w:numPr>
          <w:ilvl w:val="0"/>
          <w:numId w:val="4"/>
        </w:numPr>
      </w:pPr>
      <w:r>
        <w:t>Borab, Z. M.;  Shakir, S.;  Lanni, M. A.;  Tecce, M. G.;  MacDonald, J.;  Hope, W. W.; Fischer, J. P., Does prophylactic mesh placement in elective, midline laparotomy reduce the incidence of incisional hernia? A systematic review and meta-analysis. Surgery 2017, 161 (4), 1149-1163.</w:t>
      </w:r>
    </w:p>
    <w:p w14:paraId="5960ED1E" w14:textId="0E74DC5F" w:rsidR="001D7919" w:rsidRDefault="001D7919" w:rsidP="001D7919">
      <w:pPr>
        <w:pStyle w:val="MDPI71References"/>
        <w:numPr>
          <w:ilvl w:val="0"/>
          <w:numId w:val="4"/>
        </w:numPr>
      </w:pPr>
      <w:r>
        <w:t>Burns, F. A.;  Heywood, E.;  Challand, C.; Lee, M. J., Is there a role for prophylactic mesh in abdominal wall closure after emergency laparotomy? A systematic review and meta-analysis. Hernia 2020, 24 (3), 441-447.</w:t>
      </w:r>
    </w:p>
    <w:p w14:paraId="76757F85" w14:textId="76C354F8" w:rsidR="001D7919" w:rsidRDefault="001D7919" w:rsidP="001D7919">
      <w:pPr>
        <w:pStyle w:val="MDPI71References"/>
        <w:numPr>
          <w:ilvl w:val="0"/>
          <w:numId w:val="4"/>
        </w:numPr>
      </w:pPr>
      <w:proofErr w:type="spellStart"/>
      <w:r>
        <w:t>Mingoli</w:t>
      </w:r>
      <w:proofErr w:type="spellEnd"/>
      <w:r>
        <w:t xml:space="preserve">, A.;  </w:t>
      </w:r>
      <w:proofErr w:type="spellStart"/>
      <w:r>
        <w:t>Puggioni</w:t>
      </w:r>
      <w:proofErr w:type="spellEnd"/>
      <w:r>
        <w:t xml:space="preserve">, A.;  </w:t>
      </w:r>
      <w:proofErr w:type="spellStart"/>
      <w:r>
        <w:t>Sgarzini</w:t>
      </w:r>
      <w:proofErr w:type="spellEnd"/>
      <w:r>
        <w:t xml:space="preserve">, G.;  Luciani, G.;  </w:t>
      </w:r>
      <w:proofErr w:type="spellStart"/>
      <w:r>
        <w:t>Corzani</w:t>
      </w:r>
      <w:proofErr w:type="spellEnd"/>
      <w:r>
        <w:t>, F.;  Ciccarone, F.;  Baldassarre, E.; Modini, C., Incidence of incisional hernia following emergency abdominal surgery. Italian journal of gastroenterology and hepatology 1999, 31 (6), 449-453.</w:t>
      </w:r>
    </w:p>
    <w:p w14:paraId="14AA198A" w14:textId="034E121C" w:rsidR="001D7919" w:rsidRDefault="001D7919" w:rsidP="001D7919">
      <w:pPr>
        <w:pStyle w:val="MDPI71References"/>
        <w:numPr>
          <w:ilvl w:val="0"/>
          <w:numId w:val="4"/>
        </w:numPr>
      </w:pPr>
      <w:r>
        <w:t xml:space="preserve">Albendary, M.;  Mohamedahmed, A. Y. Y.;  Alamin, A.;  Rout, S.;  George, A.; Zaman, S., Efficacy and safety of mesh closure in preventing wound failure following emergency laparotomy: a systematic review and meta-analysis. </w:t>
      </w:r>
      <w:proofErr w:type="spellStart"/>
      <w:r>
        <w:t>Langenbecks</w:t>
      </w:r>
      <w:proofErr w:type="spellEnd"/>
      <w:r>
        <w:t xml:space="preserve"> Arch Surg 2022, 407 (4), 1333-1344.</w:t>
      </w:r>
    </w:p>
    <w:p w14:paraId="5CA27F4C" w14:textId="6136F4A1" w:rsidR="001D7919" w:rsidRDefault="001D7919" w:rsidP="001D7919">
      <w:pPr>
        <w:pStyle w:val="MDPI71References"/>
        <w:numPr>
          <w:ilvl w:val="0"/>
          <w:numId w:val="4"/>
        </w:numPr>
      </w:pPr>
      <w:r>
        <w:t>Johnson, E. E.;  Simpson, A. N.;  Harvey, J. B.;  Lockett, M. A.;  Byrne, K. T.; Simpson, K. N., Trends in bariatric surgery, 2002–2012: do changes parallel the obesity trend? Surgery for obesity and related diseases 2016, 12 (2), 398-404.</w:t>
      </w:r>
    </w:p>
    <w:p w14:paraId="60FA8157" w14:textId="0CB72FEB" w:rsidR="001D7919" w:rsidRDefault="001D7919" w:rsidP="001D7919">
      <w:pPr>
        <w:pStyle w:val="MDPI71References"/>
        <w:numPr>
          <w:ilvl w:val="0"/>
          <w:numId w:val="4"/>
        </w:numPr>
      </w:pPr>
      <w:r>
        <w:t>Dasari, M.;  Wessel, C. B.; Hamad, G. G., Prophylactic mesh placement for prevention of incisional hernia after open bariatric surgery: a systematic review and meta-analysis. The American Journal of Surgery 2016, 212 (4), 615-622. e1.</w:t>
      </w:r>
    </w:p>
    <w:p w14:paraId="0540D4AE" w14:textId="05008133" w:rsidR="001D7919" w:rsidRDefault="001D7919" w:rsidP="001D7919">
      <w:pPr>
        <w:pStyle w:val="MDPI71References"/>
        <w:numPr>
          <w:ilvl w:val="0"/>
          <w:numId w:val="4"/>
        </w:numPr>
      </w:pPr>
      <w:proofErr w:type="spellStart"/>
      <w:r>
        <w:lastRenderedPageBreak/>
        <w:t>Fassiadis</w:t>
      </w:r>
      <w:proofErr w:type="spellEnd"/>
      <w:r>
        <w:t xml:space="preserve">, N.;  </w:t>
      </w:r>
      <w:proofErr w:type="spellStart"/>
      <w:r>
        <w:t>Roidl</w:t>
      </w:r>
      <w:proofErr w:type="spellEnd"/>
      <w:r>
        <w:t>, M.;  Hennig, M.;  South, L.; Andrews, S., Randomized clinical trial of vertical or transverse laparotomy for abdominal aortic aneurysm repair. Journal of British Surgery 2005, 92 (10), 1208-1211.</w:t>
      </w:r>
    </w:p>
    <w:p w14:paraId="232BC42C" w14:textId="545F2E76" w:rsidR="001D7919" w:rsidRDefault="001D7919" w:rsidP="001D7919">
      <w:pPr>
        <w:pStyle w:val="MDPI71References"/>
        <w:numPr>
          <w:ilvl w:val="0"/>
          <w:numId w:val="4"/>
        </w:numPr>
      </w:pPr>
      <w:proofErr w:type="spellStart"/>
      <w:r>
        <w:t>Muysoms</w:t>
      </w:r>
      <w:proofErr w:type="spellEnd"/>
      <w:r>
        <w:t xml:space="preserve">, F. E.;  </w:t>
      </w:r>
      <w:proofErr w:type="spellStart"/>
      <w:r>
        <w:t>Detry</w:t>
      </w:r>
      <w:proofErr w:type="spellEnd"/>
      <w:r>
        <w:t xml:space="preserve">, O.;  </w:t>
      </w:r>
      <w:proofErr w:type="spellStart"/>
      <w:r>
        <w:t>Vierendeels</w:t>
      </w:r>
      <w:proofErr w:type="spellEnd"/>
      <w:r>
        <w:t xml:space="preserve">, T.;  Huyghe, M.;  </w:t>
      </w:r>
      <w:proofErr w:type="spellStart"/>
      <w:r>
        <w:t>Miserez</w:t>
      </w:r>
      <w:proofErr w:type="spellEnd"/>
      <w:r>
        <w:t xml:space="preserve">, M.;  Ruppert, M.;  Tollens, T.;  </w:t>
      </w:r>
      <w:proofErr w:type="spellStart"/>
      <w:r>
        <w:t>Defraigne</w:t>
      </w:r>
      <w:proofErr w:type="spellEnd"/>
      <w:r>
        <w:t xml:space="preserve">, J. O.; </w:t>
      </w:r>
      <w:proofErr w:type="spellStart"/>
      <w:r>
        <w:t>Berrevoet</w:t>
      </w:r>
      <w:proofErr w:type="spellEnd"/>
      <w:r>
        <w:t>, F., Prevention of Incisional Hernias by Prophylactic Mesh-augmented Reinforcement of Midline Laparotomies for Abdominal Aortic Aneurysm Treatment: A Randomized Controlled Trial. Ann Surg 2016, 263 (4), 638-45.</w:t>
      </w:r>
    </w:p>
    <w:p w14:paraId="61117EDC" w14:textId="0CD98637" w:rsidR="001D7919" w:rsidRDefault="001D7919" w:rsidP="001D7919">
      <w:pPr>
        <w:pStyle w:val="MDPI71References"/>
        <w:numPr>
          <w:ilvl w:val="0"/>
          <w:numId w:val="4"/>
        </w:numPr>
      </w:pPr>
      <w:r>
        <w:t>Murray, B. W.;  Cipher, D. J.;  Pham, T.; Anthony, T., The impact of surgical site infection on the development of incisional hernia and small bowel obstruction in colorectal surgery. The American Journal of Surgery 2011, 202 (5), 558-560.</w:t>
      </w:r>
    </w:p>
    <w:p w14:paraId="773CA492" w14:textId="6D96C27C" w:rsidR="001D7919" w:rsidRDefault="001D7919" w:rsidP="001D7919">
      <w:pPr>
        <w:pStyle w:val="MDPI71References"/>
        <w:numPr>
          <w:ilvl w:val="0"/>
          <w:numId w:val="4"/>
        </w:numPr>
      </w:pPr>
      <w:r>
        <w:t>Guzmán-Valdivia, G., Incisional hernia at the site of a stoma. Hernia 2008, 12 (5), 471-4.</w:t>
      </w:r>
    </w:p>
    <w:p w14:paraId="6C826F65" w14:textId="6EABD060" w:rsidR="001D7919" w:rsidRDefault="001D7919" w:rsidP="001D7919">
      <w:pPr>
        <w:pStyle w:val="MDPI71References"/>
        <w:numPr>
          <w:ilvl w:val="0"/>
          <w:numId w:val="4"/>
        </w:numPr>
      </w:pPr>
      <w:r>
        <w:t xml:space="preserve">Bhangu, A.;  </w:t>
      </w:r>
      <w:proofErr w:type="spellStart"/>
      <w:r>
        <w:t>Nepogodiev</w:t>
      </w:r>
      <w:proofErr w:type="spellEnd"/>
      <w:r>
        <w:t xml:space="preserve">, D.;  Ives, N.;  Magill, L.;  </w:t>
      </w:r>
      <w:proofErr w:type="spellStart"/>
      <w:r>
        <w:t>Glasbey</w:t>
      </w:r>
      <w:proofErr w:type="spellEnd"/>
      <w:r>
        <w:t xml:space="preserve">, J.;  Forde, C.;  Bisgaard, T.;  Handley, K.;  Mehta, S.; Morton, D., Prophylactic biological mesh reinforcement versus standard closure of stoma site (ROCSS): a </w:t>
      </w:r>
      <w:proofErr w:type="spellStart"/>
      <w:r>
        <w:t>multicentre</w:t>
      </w:r>
      <w:proofErr w:type="spellEnd"/>
      <w:r>
        <w:t xml:space="preserve">, </w:t>
      </w:r>
      <w:proofErr w:type="spellStart"/>
      <w:r>
        <w:t>randomised</w:t>
      </w:r>
      <w:proofErr w:type="spellEnd"/>
      <w:r>
        <w:t xml:space="preserve"> controlled trial. The Lancet 2020, 395 (10222), 417-426.</w:t>
      </w:r>
    </w:p>
    <w:p w14:paraId="62F8675B" w14:textId="3B2D7616" w:rsidR="001D7919" w:rsidRDefault="001D7919" w:rsidP="001D7919">
      <w:pPr>
        <w:pStyle w:val="MDPI71References"/>
        <w:numPr>
          <w:ilvl w:val="0"/>
          <w:numId w:val="4"/>
        </w:numPr>
      </w:pPr>
      <w:r>
        <w:t xml:space="preserve">Mohamedahmed, A. Y. Y.;  Stonelake, S.;  Zaman, S.; </w:t>
      </w:r>
      <w:proofErr w:type="spellStart"/>
      <w:r>
        <w:t>Hajibandeh</w:t>
      </w:r>
      <w:proofErr w:type="spellEnd"/>
      <w:r>
        <w:t>, S., Closure of stoma site with or without prophylactic mesh reinforcement: a systematic review and meta-analysis. International Journal of Colorectal Disease 2020, 35, 1477-1488.</w:t>
      </w:r>
    </w:p>
    <w:p w14:paraId="6EA1FD06" w14:textId="72956406" w:rsidR="001D7919" w:rsidRDefault="001D7919" w:rsidP="001D7919">
      <w:pPr>
        <w:pStyle w:val="MDPI71References"/>
        <w:numPr>
          <w:ilvl w:val="0"/>
          <w:numId w:val="4"/>
        </w:numPr>
      </w:pPr>
      <w:r>
        <w:t>Baucom, R. B.;  Ousley, J.;  Feurer, I. D.;  Beveridge, G. B.;  Pierce, R. A.;  Holzman, M. D.;  Sharp, K. W.; Poulose, B. K., Patient reported outcomes after incisional hernia repair-establishing the ventral hernia recurrence inventory. Am J Surg 2016, 212 (1), 81-8.</w:t>
      </w:r>
    </w:p>
    <w:p w14:paraId="3AF50641" w14:textId="77777777" w:rsidR="00121034" w:rsidRDefault="00121034" w:rsidP="00840D57">
      <w:pPr>
        <w:pStyle w:val="MDPI71References"/>
        <w:numPr>
          <w:ilvl w:val="0"/>
          <w:numId w:val="0"/>
        </w:numPr>
      </w:pPr>
    </w:p>
    <w:p w14:paraId="57999B4E" w14:textId="77777777" w:rsidR="00121034" w:rsidRDefault="00121034" w:rsidP="00121034">
      <w:pPr>
        <w:pStyle w:val="MDPI71References"/>
        <w:numPr>
          <w:ilvl w:val="0"/>
          <w:numId w:val="0"/>
        </w:numPr>
        <w:ind w:left="425"/>
      </w:pPr>
    </w:p>
    <w:p w14:paraId="29FA2CD2" w14:textId="15361A3F" w:rsidR="00FE6943" w:rsidRPr="00F1352D" w:rsidRDefault="00F1352D" w:rsidP="00121034">
      <w:pPr>
        <w:pStyle w:val="MDPI71References"/>
        <w:numPr>
          <w:ilvl w:val="0"/>
          <w:numId w:val="0"/>
        </w:numPr>
        <w:ind w:left="425"/>
      </w:pPr>
      <w:r w:rsidRPr="00F1352D">
        <w:rPr>
          <w:b/>
        </w:rPr>
        <w:t>Disclaimer/Publisher’s Note:</w:t>
      </w:r>
      <w:r w:rsidRPr="00F1352D">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rsidR="00FE6943" w:rsidRPr="00F1352D" w:rsidSect="00CF3152">
      <w:headerReference w:type="even" r:id="rId8"/>
      <w:headerReference w:type="default" r:id="rId9"/>
      <w:footerReference w:type="default" r:id="rId10"/>
      <w:headerReference w:type="first" r:id="rId11"/>
      <w:footerReference w:type="first" r:id="rId12"/>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777A7" w14:textId="77777777" w:rsidR="008A4ED4" w:rsidRDefault="008A4ED4">
      <w:pPr>
        <w:spacing w:line="240" w:lineRule="auto"/>
      </w:pPr>
      <w:r>
        <w:separator/>
      </w:r>
    </w:p>
  </w:endnote>
  <w:endnote w:type="continuationSeparator" w:id="0">
    <w:p w14:paraId="6FA653D2" w14:textId="77777777" w:rsidR="008A4ED4" w:rsidRDefault="008A4E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0031" w14:textId="77777777" w:rsidR="00357C8D" w:rsidRPr="00032917" w:rsidRDefault="00357C8D"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FDB4" w14:textId="77777777" w:rsidR="003A2C19" w:rsidRDefault="003A2C19" w:rsidP="00065CFE">
    <w:pPr>
      <w:pStyle w:val="MDPIfooterfirstpage"/>
      <w:pBdr>
        <w:top w:val="single" w:sz="4" w:space="0" w:color="000000"/>
      </w:pBdr>
      <w:adjustRightInd w:val="0"/>
      <w:snapToGrid w:val="0"/>
      <w:spacing w:before="480" w:line="100" w:lineRule="exact"/>
      <w:rPr>
        <w:i/>
        <w:szCs w:val="16"/>
      </w:rPr>
    </w:pPr>
  </w:p>
  <w:p w14:paraId="2C27D389" w14:textId="77777777" w:rsidR="00357C8D" w:rsidRPr="008B308E" w:rsidRDefault="00357C8D" w:rsidP="00770821">
    <w:pPr>
      <w:pStyle w:val="MDPIfooterfirstpage"/>
      <w:tabs>
        <w:tab w:val="clear" w:pos="8845"/>
        <w:tab w:val="right" w:pos="10466"/>
      </w:tabs>
      <w:spacing w:line="240" w:lineRule="auto"/>
      <w:jc w:val="both"/>
      <w:rPr>
        <w:lang w:val="fr-CH"/>
      </w:rPr>
    </w:pPr>
    <w:r w:rsidRPr="00BB0268">
      <w:rPr>
        <w:i/>
        <w:szCs w:val="16"/>
      </w:rPr>
      <w:t>J. Clin. Med.</w:t>
    </w:r>
    <w:r w:rsidRPr="00BB0268">
      <w:rPr>
        <w:szCs w:val="16"/>
      </w:rPr>
      <w:t xml:space="preserve"> </w:t>
    </w:r>
    <w:r w:rsidR="003E2823">
      <w:rPr>
        <w:b/>
        <w:szCs w:val="16"/>
      </w:rPr>
      <w:t>2024</w:t>
    </w:r>
    <w:r w:rsidR="00853B85" w:rsidRPr="00853B85">
      <w:rPr>
        <w:szCs w:val="16"/>
      </w:rPr>
      <w:t>,</w:t>
    </w:r>
    <w:r w:rsidR="003E2823">
      <w:rPr>
        <w:i/>
        <w:szCs w:val="16"/>
      </w:rPr>
      <w:t xml:space="preserve"> 13</w:t>
    </w:r>
    <w:r w:rsidR="00853B85" w:rsidRPr="00853B85">
      <w:rPr>
        <w:szCs w:val="16"/>
      </w:rPr>
      <w:t xml:space="preserve">, </w:t>
    </w:r>
    <w:r w:rsidR="003D55AB">
      <w:rPr>
        <w:szCs w:val="16"/>
      </w:rPr>
      <w:t>x</w:t>
    </w:r>
    <w:r w:rsidR="003A2C19">
      <w:rPr>
        <w:szCs w:val="16"/>
      </w:rPr>
      <w:t>. https://doi.org/10.3390/xxxxx</w:t>
    </w:r>
    <w:r w:rsidR="00770821" w:rsidRPr="008B308E">
      <w:rPr>
        <w:lang w:val="fr-CH"/>
      </w:rPr>
      <w:tab/>
    </w:r>
    <w:r w:rsidRPr="008B308E">
      <w:rPr>
        <w:lang w:val="fr-CH"/>
      </w:rPr>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DE9D1" w14:textId="77777777" w:rsidR="008A4ED4" w:rsidRDefault="008A4ED4">
      <w:pPr>
        <w:spacing w:line="240" w:lineRule="auto"/>
      </w:pPr>
      <w:r>
        <w:separator/>
      </w:r>
    </w:p>
  </w:footnote>
  <w:footnote w:type="continuationSeparator" w:id="0">
    <w:p w14:paraId="7FC1E744" w14:textId="77777777" w:rsidR="008A4ED4" w:rsidRDefault="008A4E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65E7" w14:textId="77777777" w:rsidR="00357C8D" w:rsidRDefault="00357C8D"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1C72" w14:textId="77777777" w:rsidR="003A2C19" w:rsidRDefault="00357C8D" w:rsidP="00770821">
    <w:pPr>
      <w:tabs>
        <w:tab w:val="right" w:pos="10466"/>
      </w:tabs>
      <w:adjustRightInd w:val="0"/>
      <w:snapToGrid w:val="0"/>
      <w:spacing w:line="240" w:lineRule="auto"/>
      <w:rPr>
        <w:sz w:val="16"/>
      </w:rPr>
    </w:pPr>
    <w:r>
      <w:rPr>
        <w:i/>
        <w:sz w:val="16"/>
      </w:rPr>
      <w:t xml:space="preserve">J. Clin. Med. </w:t>
    </w:r>
    <w:r w:rsidR="003E2823">
      <w:rPr>
        <w:b/>
        <w:sz w:val="16"/>
      </w:rPr>
      <w:t>2024</w:t>
    </w:r>
    <w:r w:rsidR="00853B85" w:rsidRPr="00853B85">
      <w:rPr>
        <w:sz w:val="16"/>
      </w:rPr>
      <w:t>,</w:t>
    </w:r>
    <w:r w:rsidR="003E2823">
      <w:rPr>
        <w:i/>
        <w:sz w:val="16"/>
      </w:rPr>
      <w:t xml:space="preserve"> 13</w:t>
    </w:r>
    <w:r w:rsidR="003D55AB">
      <w:rPr>
        <w:sz w:val="16"/>
      </w:rPr>
      <w:t>, x FOR PEER REVIEW</w:t>
    </w:r>
    <w:r w:rsidR="00770821">
      <w:rPr>
        <w:sz w:val="16"/>
      </w:rPr>
      <w:tab/>
    </w:r>
    <w:r w:rsidR="003D55AB">
      <w:rPr>
        <w:sz w:val="16"/>
      </w:rPr>
      <w:fldChar w:fldCharType="begin"/>
    </w:r>
    <w:r w:rsidR="003D55AB">
      <w:rPr>
        <w:sz w:val="16"/>
      </w:rPr>
      <w:instrText xml:space="preserve"> PAGE   \* MERGEFORMAT </w:instrText>
    </w:r>
    <w:r w:rsidR="003D55AB">
      <w:rPr>
        <w:sz w:val="16"/>
      </w:rPr>
      <w:fldChar w:fldCharType="separate"/>
    </w:r>
    <w:r w:rsidR="006A11B0">
      <w:rPr>
        <w:sz w:val="16"/>
      </w:rPr>
      <w:t>5</w:t>
    </w:r>
    <w:r w:rsidR="003D55AB">
      <w:rPr>
        <w:sz w:val="16"/>
      </w:rPr>
      <w:fldChar w:fldCharType="end"/>
    </w:r>
    <w:r w:rsidR="003D55AB">
      <w:rPr>
        <w:sz w:val="16"/>
      </w:rPr>
      <w:t xml:space="preserve"> of </w:t>
    </w:r>
    <w:r w:rsidR="003D55AB">
      <w:rPr>
        <w:sz w:val="16"/>
      </w:rPr>
      <w:fldChar w:fldCharType="begin"/>
    </w:r>
    <w:r w:rsidR="003D55AB">
      <w:rPr>
        <w:sz w:val="16"/>
      </w:rPr>
      <w:instrText xml:space="preserve"> NUMPAGES   \* MERGEFORMAT </w:instrText>
    </w:r>
    <w:r w:rsidR="003D55AB">
      <w:rPr>
        <w:sz w:val="16"/>
      </w:rPr>
      <w:fldChar w:fldCharType="separate"/>
    </w:r>
    <w:r w:rsidR="006A11B0">
      <w:rPr>
        <w:sz w:val="16"/>
      </w:rPr>
      <w:t>5</w:t>
    </w:r>
    <w:r w:rsidR="003D55AB">
      <w:rPr>
        <w:sz w:val="16"/>
      </w:rPr>
      <w:fldChar w:fldCharType="end"/>
    </w:r>
  </w:p>
  <w:p w14:paraId="75581DCC" w14:textId="77777777" w:rsidR="00357C8D" w:rsidRPr="007A5CE1" w:rsidRDefault="00357C8D" w:rsidP="00065C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3A2C19" w:rsidRPr="00770821" w14:paraId="2C287020" w14:textId="77777777" w:rsidTr="008427EA">
      <w:trPr>
        <w:trHeight w:val="686"/>
      </w:trPr>
      <w:tc>
        <w:tcPr>
          <w:tcW w:w="3679" w:type="dxa"/>
          <w:shd w:val="clear" w:color="auto" w:fill="auto"/>
          <w:vAlign w:val="center"/>
        </w:tcPr>
        <w:p w14:paraId="6236504F" w14:textId="77777777" w:rsidR="003A2C19" w:rsidRPr="00904B95" w:rsidRDefault="006D3297" w:rsidP="00770821">
          <w:pPr>
            <w:pStyle w:val="Header"/>
            <w:pBdr>
              <w:bottom w:val="none" w:sz="0" w:space="0" w:color="auto"/>
            </w:pBdr>
            <w:jc w:val="left"/>
            <w:rPr>
              <w:rFonts w:eastAsia="DengXian"/>
              <w:b/>
              <w:bCs/>
            </w:rPr>
          </w:pPr>
          <w:r w:rsidRPr="00904B95">
            <w:rPr>
              <w:rFonts w:eastAsia="DengXian"/>
              <w:b/>
              <w:bCs/>
            </w:rPr>
            <w:drawing>
              <wp:inline distT="0" distB="0" distL="0" distR="0" wp14:anchorId="04E54399" wp14:editId="6A5EFC07">
                <wp:extent cx="1676400" cy="429260"/>
                <wp:effectExtent l="0" t="0" r="0" b="0"/>
                <wp:docPr id="1"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29260"/>
                        </a:xfrm>
                        <a:prstGeom prst="rect">
                          <a:avLst/>
                        </a:prstGeom>
                        <a:noFill/>
                        <a:ln>
                          <a:noFill/>
                        </a:ln>
                      </pic:spPr>
                    </pic:pic>
                  </a:graphicData>
                </a:graphic>
              </wp:inline>
            </w:drawing>
          </w:r>
        </w:p>
      </w:tc>
      <w:tc>
        <w:tcPr>
          <w:tcW w:w="4535" w:type="dxa"/>
          <w:shd w:val="clear" w:color="auto" w:fill="auto"/>
          <w:vAlign w:val="center"/>
        </w:tcPr>
        <w:p w14:paraId="58B3CF00" w14:textId="77777777" w:rsidR="003A2C19" w:rsidRPr="00904B95" w:rsidRDefault="003A2C19" w:rsidP="00770821">
          <w:pPr>
            <w:pStyle w:val="Header"/>
            <w:pBdr>
              <w:bottom w:val="none" w:sz="0" w:space="0" w:color="auto"/>
            </w:pBdr>
            <w:rPr>
              <w:rFonts w:eastAsia="DengXian"/>
              <w:b/>
              <w:bCs/>
            </w:rPr>
          </w:pPr>
        </w:p>
      </w:tc>
      <w:tc>
        <w:tcPr>
          <w:tcW w:w="2273" w:type="dxa"/>
          <w:shd w:val="clear" w:color="auto" w:fill="auto"/>
          <w:vAlign w:val="center"/>
        </w:tcPr>
        <w:p w14:paraId="051906D9" w14:textId="77777777" w:rsidR="003A2C19" w:rsidRPr="00904B95" w:rsidRDefault="008427EA" w:rsidP="008427EA">
          <w:pPr>
            <w:pStyle w:val="Header"/>
            <w:pBdr>
              <w:bottom w:val="none" w:sz="0" w:space="0" w:color="auto"/>
            </w:pBdr>
            <w:jc w:val="right"/>
            <w:rPr>
              <w:rFonts w:eastAsia="DengXian"/>
              <w:b/>
              <w:bCs/>
            </w:rPr>
          </w:pPr>
          <w:r>
            <w:rPr>
              <w:rFonts w:eastAsia="DengXian"/>
              <w:b/>
              <w:bCs/>
            </w:rPr>
            <w:drawing>
              <wp:inline distT="0" distB="0" distL="0" distR="0" wp14:anchorId="58F78244" wp14:editId="2A4D4FDC">
                <wp:extent cx="540000" cy="360000"/>
                <wp:effectExtent l="0" t="0" r="0" b="2540"/>
                <wp:docPr id="2033905018" name="Picture 1"/>
                <wp:cNvGraphicFramePr/>
                <a:graphic xmlns:a="http://schemas.openxmlformats.org/drawingml/2006/main">
                  <a:graphicData uri="http://schemas.openxmlformats.org/drawingml/2006/picture">
                    <pic:pic xmlns:pic="http://schemas.openxmlformats.org/drawingml/2006/picture">
                      <pic:nvPicPr>
                        <pic:cNvPr id="2033905018" name=""/>
                        <pic:cNvPicPr/>
                      </pic:nvPicPr>
                      <pic:blipFill>
                        <a:blip r:embed="rId2"/>
                        <a:stretch>
                          <a:fillRect/>
                        </a:stretch>
                      </pic:blipFill>
                      <pic:spPr>
                        <a:xfrm>
                          <a:off x="0" y="0"/>
                          <a:ext cx="540000" cy="360000"/>
                        </a:xfrm>
                        <a:prstGeom prst="rect">
                          <a:avLst/>
                        </a:prstGeom>
                      </pic:spPr>
                    </pic:pic>
                  </a:graphicData>
                </a:graphic>
              </wp:inline>
            </w:drawing>
          </w:r>
        </w:p>
      </w:tc>
    </w:tr>
  </w:tbl>
  <w:p w14:paraId="2662456E" w14:textId="77777777" w:rsidR="00357C8D" w:rsidRPr="003A2C19" w:rsidRDefault="00357C8D" w:rsidP="00065C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6A66"/>
    <w:multiLevelType w:val="hybridMultilevel"/>
    <w:tmpl w:val="CEA4112E"/>
    <w:lvl w:ilvl="0" w:tplc="7216219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 w15:restartNumberingAfterBreak="0">
    <w:nsid w:val="18B468F5"/>
    <w:multiLevelType w:val="hybridMultilevel"/>
    <w:tmpl w:val="62585B20"/>
    <w:lvl w:ilvl="0" w:tplc="964C53AC">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7A135E"/>
    <w:multiLevelType w:val="hybridMultilevel"/>
    <w:tmpl w:val="C554B7C0"/>
    <w:lvl w:ilvl="0" w:tplc="CFE896BA">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393567DB"/>
    <w:multiLevelType w:val="hybridMultilevel"/>
    <w:tmpl w:val="043A95D6"/>
    <w:lvl w:ilvl="0" w:tplc="6706E808">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1"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654251">
    <w:abstractNumId w:val="4"/>
  </w:num>
  <w:num w:numId="2" w16cid:durableId="2137333301">
    <w:abstractNumId w:val="7"/>
  </w:num>
  <w:num w:numId="3" w16cid:durableId="320550436">
    <w:abstractNumId w:val="3"/>
  </w:num>
  <w:num w:numId="4" w16cid:durableId="20567369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9157635">
    <w:abstractNumId w:val="5"/>
  </w:num>
  <w:num w:numId="6" w16cid:durableId="1735935483">
    <w:abstractNumId w:val="10"/>
  </w:num>
  <w:num w:numId="7" w16cid:durableId="1050036064">
    <w:abstractNumId w:val="2"/>
  </w:num>
  <w:num w:numId="8" w16cid:durableId="315689290">
    <w:abstractNumId w:val="10"/>
  </w:num>
  <w:num w:numId="9" w16cid:durableId="2033871437">
    <w:abstractNumId w:val="2"/>
  </w:num>
  <w:num w:numId="10" w16cid:durableId="1059474275">
    <w:abstractNumId w:val="10"/>
  </w:num>
  <w:num w:numId="11" w16cid:durableId="1333221269">
    <w:abstractNumId w:val="2"/>
  </w:num>
  <w:num w:numId="12" w16cid:durableId="84570771">
    <w:abstractNumId w:val="11"/>
  </w:num>
  <w:num w:numId="13" w16cid:durableId="1538011042">
    <w:abstractNumId w:val="10"/>
  </w:num>
  <w:num w:numId="14" w16cid:durableId="1382751463">
    <w:abstractNumId w:val="2"/>
  </w:num>
  <w:num w:numId="15" w16cid:durableId="1610353785">
    <w:abstractNumId w:val="1"/>
  </w:num>
  <w:num w:numId="16" w16cid:durableId="220950079">
    <w:abstractNumId w:val="9"/>
  </w:num>
  <w:num w:numId="17" w16cid:durableId="1281034192">
    <w:abstractNumId w:val="0"/>
  </w:num>
  <w:num w:numId="18" w16cid:durableId="2048138815">
    <w:abstractNumId w:val="10"/>
  </w:num>
  <w:num w:numId="19" w16cid:durableId="956067179">
    <w:abstractNumId w:val="2"/>
  </w:num>
  <w:num w:numId="20" w16cid:durableId="1903324207">
    <w:abstractNumId w:val="1"/>
  </w:num>
  <w:num w:numId="21" w16cid:durableId="923341448">
    <w:abstractNumId w:val="6"/>
  </w:num>
  <w:num w:numId="22" w16cid:durableId="1865903494">
    <w:abstractNumId w:val="0"/>
  </w:num>
  <w:num w:numId="23" w16cid:durableId="4615805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0F9"/>
    <w:rsid w:val="000019D8"/>
    <w:rsid w:val="00006F9A"/>
    <w:rsid w:val="0001560B"/>
    <w:rsid w:val="000302D9"/>
    <w:rsid w:val="00041D95"/>
    <w:rsid w:val="00065CFE"/>
    <w:rsid w:val="000773C1"/>
    <w:rsid w:val="00085770"/>
    <w:rsid w:val="000A7316"/>
    <w:rsid w:val="000B7CBD"/>
    <w:rsid w:val="000C0FC2"/>
    <w:rsid w:val="000C6424"/>
    <w:rsid w:val="000E2866"/>
    <w:rsid w:val="00121034"/>
    <w:rsid w:val="00123D92"/>
    <w:rsid w:val="00152F6D"/>
    <w:rsid w:val="001710B7"/>
    <w:rsid w:val="00172385"/>
    <w:rsid w:val="00177AA9"/>
    <w:rsid w:val="00180583"/>
    <w:rsid w:val="0018413D"/>
    <w:rsid w:val="001A3B7F"/>
    <w:rsid w:val="001A5186"/>
    <w:rsid w:val="001C2C3C"/>
    <w:rsid w:val="001C4EF2"/>
    <w:rsid w:val="001D1C27"/>
    <w:rsid w:val="001D25D3"/>
    <w:rsid w:val="001D7919"/>
    <w:rsid w:val="001E2AEB"/>
    <w:rsid w:val="001E6B6B"/>
    <w:rsid w:val="001F462D"/>
    <w:rsid w:val="00215414"/>
    <w:rsid w:val="0024597C"/>
    <w:rsid w:val="00274D95"/>
    <w:rsid w:val="00280F25"/>
    <w:rsid w:val="00280FC4"/>
    <w:rsid w:val="00287BE6"/>
    <w:rsid w:val="0029303F"/>
    <w:rsid w:val="002B142E"/>
    <w:rsid w:val="002B5FEA"/>
    <w:rsid w:val="002C1762"/>
    <w:rsid w:val="002C5B08"/>
    <w:rsid w:val="002C74FC"/>
    <w:rsid w:val="002E235C"/>
    <w:rsid w:val="00314B6E"/>
    <w:rsid w:val="003207B3"/>
    <w:rsid w:val="00325CF8"/>
    <w:rsid w:val="00326141"/>
    <w:rsid w:val="0034278A"/>
    <w:rsid w:val="0034365E"/>
    <w:rsid w:val="00357C8D"/>
    <w:rsid w:val="00362F34"/>
    <w:rsid w:val="003977A3"/>
    <w:rsid w:val="003A2C19"/>
    <w:rsid w:val="003D37C7"/>
    <w:rsid w:val="003D4857"/>
    <w:rsid w:val="003D55AB"/>
    <w:rsid w:val="003E2823"/>
    <w:rsid w:val="003E2FD7"/>
    <w:rsid w:val="003F2DA1"/>
    <w:rsid w:val="003F4ECB"/>
    <w:rsid w:val="00401D30"/>
    <w:rsid w:val="00412261"/>
    <w:rsid w:val="004142C7"/>
    <w:rsid w:val="004225B0"/>
    <w:rsid w:val="00441492"/>
    <w:rsid w:val="0045182C"/>
    <w:rsid w:val="0046295C"/>
    <w:rsid w:val="00487F02"/>
    <w:rsid w:val="004B1358"/>
    <w:rsid w:val="004B32B8"/>
    <w:rsid w:val="004B7429"/>
    <w:rsid w:val="004D54CC"/>
    <w:rsid w:val="004D5F4D"/>
    <w:rsid w:val="004F5B4C"/>
    <w:rsid w:val="005123DF"/>
    <w:rsid w:val="00547A54"/>
    <w:rsid w:val="005577F2"/>
    <w:rsid w:val="005963C5"/>
    <w:rsid w:val="005A06CB"/>
    <w:rsid w:val="00610A30"/>
    <w:rsid w:val="00616F82"/>
    <w:rsid w:val="00622838"/>
    <w:rsid w:val="006300CB"/>
    <w:rsid w:val="00630F27"/>
    <w:rsid w:val="00637CD2"/>
    <w:rsid w:val="006532ED"/>
    <w:rsid w:val="00664C48"/>
    <w:rsid w:val="00667913"/>
    <w:rsid w:val="00685F96"/>
    <w:rsid w:val="00691DEB"/>
    <w:rsid w:val="00692393"/>
    <w:rsid w:val="00694025"/>
    <w:rsid w:val="006A11B0"/>
    <w:rsid w:val="006A5D76"/>
    <w:rsid w:val="006C3990"/>
    <w:rsid w:val="006D3297"/>
    <w:rsid w:val="006E1776"/>
    <w:rsid w:val="006F7AC3"/>
    <w:rsid w:val="007018DC"/>
    <w:rsid w:val="00705D61"/>
    <w:rsid w:val="00706D77"/>
    <w:rsid w:val="0076659D"/>
    <w:rsid w:val="00770821"/>
    <w:rsid w:val="0079312A"/>
    <w:rsid w:val="007B2F20"/>
    <w:rsid w:val="007C2CFD"/>
    <w:rsid w:val="007D35A4"/>
    <w:rsid w:val="007E30A4"/>
    <w:rsid w:val="007E445C"/>
    <w:rsid w:val="008022F9"/>
    <w:rsid w:val="00816BBE"/>
    <w:rsid w:val="00821EF1"/>
    <w:rsid w:val="008337EC"/>
    <w:rsid w:val="00840D57"/>
    <w:rsid w:val="008427EA"/>
    <w:rsid w:val="00851192"/>
    <w:rsid w:val="00853B85"/>
    <w:rsid w:val="00865A31"/>
    <w:rsid w:val="008676DA"/>
    <w:rsid w:val="008837DF"/>
    <w:rsid w:val="008930F9"/>
    <w:rsid w:val="008A4ED4"/>
    <w:rsid w:val="008D0B41"/>
    <w:rsid w:val="008E6297"/>
    <w:rsid w:val="008E63F1"/>
    <w:rsid w:val="008F1228"/>
    <w:rsid w:val="008F3CDC"/>
    <w:rsid w:val="008F6E8C"/>
    <w:rsid w:val="009035B8"/>
    <w:rsid w:val="00904B95"/>
    <w:rsid w:val="00914275"/>
    <w:rsid w:val="00915CAE"/>
    <w:rsid w:val="00922D60"/>
    <w:rsid w:val="00936D19"/>
    <w:rsid w:val="00943EE6"/>
    <w:rsid w:val="00945A8C"/>
    <w:rsid w:val="00970559"/>
    <w:rsid w:val="00970888"/>
    <w:rsid w:val="009709FF"/>
    <w:rsid w:val="00995F53"/>
    <w:rsid w:val="00996419"/>
    <w:rsid w:val="009C5893"/>
    <w:rsid w:val="009D3806"/>
    <w:rsid w:val="009F70E6"/>
    <w:rsid w:val="00A637A9"/>
    <w:rsid w:val="00A7114A"/>
    <w:rsid w:val="00A7185F"/>
    <w:rsid w:val="00A73B50"/>
    <w:rsid w:val="00AB2F7D"/>
    <w:rsid w:val="00AC3FDF"/>
    <w:rsid w:val="00AD3640"/>
    <w:rsid w:val="00AD4E9B"/>
    <w:rsid w:val="00AE0F2C"/>
    <w:rsid w:val="00AF63F6"/>
    <w:rsid w:val="00AF66CF"/>
    <w:rsid w:val="00B10693"/>
    <w:rsid w:val="00B24D42"/>
    <w:rsid w:val="00B27BDC"/>
    <w:rsid w:val="00B40F73"/>
    <w:rsid w:val="00B71BC2"/>
    <w:rsid w:val="00B82E1E"/>
    <w:rsid w:val="00B84BC1"/>
    <w:rsid w:val="00BB2253"/>
    <w:rsid w:val="00BB2C79"/>
    <w:rsid w:val="00BB7AA1"/>
    <w:rsid w:val="00BC2D10"/>
    <w:rsid w:val="00BD0510"/>
    <w:rsid w:val="00BD5379"/>
    <w:rsid w:val="00BE4E1F"/>
    <w:rsid w:val="00BE4E95"/>
    <w:rsid w:val="00BF5D96"/>
    <w:rsid w:val="00BF6F8B"/>
    <w:rsid w:val="00C06920"/>
    <w:rsid w:val="00C078B3"/>
    <w:rsid w:val="00C1439D"/>
    <w:rsid w:val="00C144B6"/>
    <w:rsid w:val="00C17D2C"/>
    <w:rsid w:val="00C318A3"/>
    <w:rsid w:val="00C76749"/>
    <w:rsid w:val="00CA6FBF"/>
    <w:rsid w:val="00CB1E4E"/>
    <w:rsid w:val="00CB3CFA"/>
    <w:rsid w:val="00CB5986"/>
    <w:rsid w:val="00CC4494"/>
    <w:rsid w:val="00CD1107"/>
    <w:rsid w:val="00CF3152"/>
    <w:rsid w:val="00CF6B35"/>
    <w:rsid w:val="00D03F63"/>
    <w:rsid w:val="00D0452F"/>
    <w:rsid w:val="00D06DB4"/>
    <w:rsid w:val="00D15FBD"/>
    <w:rsid w:val="00D235B1"/>
    <w:rsid w:val="00D44103"/>
    <w:rsid w:val="00D537C4"/>
    <w:rsid w:val="00D72E82"/>
    <w:rsid w:val="00D76EFE"/>
    <w:rsid w:val="00D9675C"/>
    <w:rsid w:val="00DB5D84"/>
    <w:rsid w:val="00DB65CB"/>
    <w:rsid w:val="00DC5308"/>
    <w:rsid w:val="00DF1FED"/>
    <w:rsid w:val="00E012FD"/>
    <w:rsid w:val="00E548E8"/>
    <w:rsid w:val="00E56BF0"/>
    <w:rsid w:val="00E571F9"/>
    <w:rsid w:val="00E62446"/>
    <w:rsid w:val="00E6298A"/>
    <w:rsid w:val="00E7056C"/>
    <w:rsid w:val="00E917EF"/>
    <w:rsid w:val="00E9417E"/>
    <w:rsid w:val="00EA416B"/>
    <w:rsid w:val="00EA792D"/>
    <w:rsid w:val="00EB730D"/>
    <w:rsid w:val="00EC2701"/>
    <w:rsid w:val="00EC2CB7"/>
    <w:rsid w:val="00ED6F7B"/>
    <w:rsid w:val="00EE3D95"/>
    <w:rsid w:val="00F1352D"/>
    <w:rsid w:val="00F159D6"/>
    <w:rsid w:val="00F20DC0"/>
    <w:rsid w:val="00F3667D"/>
    <w:rsid w:val="00F41D77"/>
    <w:rsid w:val="00F42B79"/>
    <w:rsid w:val="00F55A38"/>
    <w:rsid w:val="00F61547"/>
    <w:rsid w:val="00F733DC"/>
    <w:rsid w:val="00F77F4A"/>
    <w:rsid w:val="00FA2DB6"/>
    <w:rsid w:val="00FA4695"/>
    <w:rsid w:val="00FC70BF"/>
    <w:rsid w:val="00FD3113"/>
    <w:rsid w:val="00FD4789"/>
    <w:rsid w:val="00FD6CA7"/>
    <w:rsid w:val="00FD76C7"/>
    <w:rsid w:val="00FE6943"/>
    <w:rsid w:val="00FE6AF8"/>
    <w:rsid w:val="00FF15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57727F"/>
  <w15:chartTrackingRefBased/>
  <w15:docId w15:val="{E8BDA606-F0D6-45CE-9559-5C60D1AA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943"/>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FE6943"/>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FE6943"/>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FE6943"/>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FE6943"/>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FE6943"/>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FE6943"/>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FE6943"/>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FE6943"/>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FE6943"/>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FE6943"/>
    <w:rPr>
      <w:rFonts w:ascii="Palatino Linotype" w:hAnsi="Palatino Linotype"/>
      <w:noProof/>
      <w:color w:val="000000"/>
      <w:szCs w:val="18"/>
    </w:rPr>
  </w:style>
  <w:style w:type="paragraph" w:styleId="Header">
    <w:name w:val="header"/>
    <w:basedOn w:val="Normal"/>
    <w:link w:val="HeaderChar"/>
    <w:uiPriority w:val="99"/>
    <w:rsid w:val="00FE6943"/>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FE6943"/>
    <w:rPr>
      <w:rFonts w:ascii="Palatino Linotype" w:hAnsi="Palatino Linotype"/>
      <w:noProof/>
      <w:color w:val="000000"/>
      <w:szCs w:val="18"/>
    </w:rPr>
  </w:style>
  <w:style w:type="paragraph" w:customStyle="1" w:styleId="MDPIheaderjournallogo">
    <w:name w:val="MDPI_header_journal_logo"/>
    <w:qFormat/>
    <w:rsid w:val="00FE6943"/>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FE6943"/>
    <w:pPr>
      <w:ind w:firstLine="0"/>
    </w:pPr>
  </w:style>
  <w:style w:type="paragraph" w:customStyle="1" w:styleId="MDPI31text">
    <w:name w:val="MDPI_3.1_text"/>
    <w:qFormat/>
    <w:rsid w:val="00AC3FD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FE6943"/>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FE6943"/>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FE6943"/>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FE6943"/>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235B1"/>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235B1"/>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FE6943"/>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FE6943"/>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FE6943"/>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FE6943"/>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FE6943"/>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FE6943"/>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FE6943"/>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FE6943"/>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FE6943"/>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FE6943"/>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FE6943"/>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FE6943"/>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022F9"/>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FE6943"/>
    <w:rPr>
      <w:rFonts w:cs="Tahoma"/>
      <w:szCs w:val="18"/>
    </w:rPr>
  </w:style>
  <w:style w:type="character" w:customStyle="1" w:styleId="BalloonTextChar">
    <w:name w:val="Balloon Text Char"/>
    <w:link w:val="BalloonText"/>
    <w:uiPriority w:val="99"/>
    <w:rsid w:val="00FE6943"/>
    <w:rPr>
      <w:rFonts w:ascii="Palatino Linotype" w:hAnsi="Palatino Linotype" w:cs="Tahoma"/>
      <w:noProof/>
      <w:color w:val="000000"/>
      <w:szCs w:val="18"/>
    </w:rPr>
  </w:style>
  <w:style w:type="character" w:styleId="LineNumber">
    <w:name w:val="line number"/>
    <w:uiPriority w:val="99"/>
    <w:rsid w:val="00F20DC0"/>
    <w:rPr>
      <w:rFonts w:ascii="Palatino Linotype" w:hAnsi="Palatino Linotype"/>
      <w:sz w:val="16"/>
    </w:rPr>
  </w:style>
  <w:style w:type="table" w:customStyle="1" w:styleId="MDPI41threelinetable">
    <w:name w:val="MDPI_4.1_three_line_table"/>
    <w:basedOn w:val="TableNormal"/>
    <w:uiPriority w:val="99"/>
    <w:rsid w:val="00FE6943"/>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FE6943"/>
    <w:rPr>
      <w:color w:val="0000FF"/>
      <w:u w:val="single"/>
    </w:rPr>
  </w:style>
  <w:style w:type="character" w:styleId="UnresolvedMention">
    <w:name w:val="Unresolved Mention"/>
    <w:uiPriority w:val="99"/>
    <w:semiHidden/>
    <w:unhideWhenUsed/>
    <w:rsid w:val="0034278A"/>
    <w:rPr>
      <w:color w:val="605E5C"/>
      <w:shd w:val="clear" w:color="auto" w:fill="E1DFDD"/>
    </w:rPr>
  </w:style>
  <w:style w:type="table" w:styleId="TableGrid">
    <w:name w:val="Table Grid"/>
    <w:basedOn w:val="TableNormal"/>
    <w:uiPriority w:val="59"/>
    <w:rsid w:val="00FE694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FE6943"/>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FE6943"/>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FE6943"/>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6532ED"/>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FE6943"/>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FE6943"/>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FE6943"/>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F3667D"/>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FE6943"/>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FE6943"/>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FE6943"/>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FE6943"/>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FE6943"/>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FE6943"/>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FE6943"/>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FE6943"/>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FE6943"/>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E6943"/>
  </w:style>
  <w:style w:type="paragraph" w:styleId="Bibliography">
    <w:name w:val="Bibliography"/>
    <w:basedOn w:val="Normal"/>
    <w:next w:val="Normal"/>
    <w:uiPriority w:val="37"/>
    <w:semiHidden/>
    <w:unhideWhenUsed/>
    <w:rsid w:val="00FE6943"/>
  </w:style>
  <w:style w:type="paragraph" w:styleId="BodyText">
    <w:name w:val="Body Text"/>
    <w:link w:val="BodyTextChar"/>
    <w:rsid w:val="00FE6943"/>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FE6943"/>
    <w:rPr>
      <w:rFonts w:ascii="Palatino Linotype" w:hAnsi="Palatino Linotype"/>
      <w:color w:val="000000"/>
      <w:sz w:val="24"/>
      <w:lang w:eastAsia="de-DE"/>
    </w:rPr>
  </w:style>
  <w:style w:type="character" w:styleId="CommentReference">
    <w:name w:val="annotation reference"/>
    <w:rsid w:val="00FE6943"/>
    <w:rPr>
      <w:sz w:val="21"/>
      <w:szCs w:val="21"/>
    </w:rPr>
  </w:style>
  <w:style w:type="paragraph" w:styleId="CommentText">
    <w:name w:val="annotation text"/>
    <w:basedOn w:val="Normal"/>
    <w:link w:val="CommentTextChar"/>
    <w:rsid w:val="00FE6943"/>
  </w:style>
  <w:style w:type="character" w:customStyle="1" w:styleId="CommentTextChar">
    <w:name w:val="Comment Text Char"/>
    <w:link w:val="CommentText"/>
    <w:rsid w:val="00FE6943"/>
    <w:rPr>
      <w:rFonts w:ascii="Palatino Linotype" w:hAnsi="Palatino Linotype"/>
      <w:noProof/>
      <w:color w:val="000000"/>
    </w:rPr>
  </w:style>
  <w:style w:type="paragraph" w:styleId="CommentSubject">
    <w:name w:val="annotation subject"/>
    <w:basedOn w:val="CommentText"/>
    <w:next w:val="CommentText"/>
    <w:link w:val="CommentSubjectChar"/>
    <w:rsid w:val="00FE6943"/>
    <w:rPr>
      <w:b/>
      <w:bCs/>
    </w:rPr>
  </w:style>
  <w:style w:type="character" w:customStyle="1" w:styleId="CommentSubjectChar">
    <w:name w:val="Comment Subject Char"/>
    <w:link w:val="CommentSubject"/>
    <w:rsid w:val="00FE6943"/>
    <w:rPr>
      <w:rFonts w:ascii="Palatino Linotype" w:hAnsi="Palatino Linotype"/>
      <w:b/>
      <w:bCs/>
      <w:noProof/>
      <w:color w:val="000000"/>
    </w:rPr>
  </w:style>
  <w:style w:type="character" w:styleId="EndnoteReference">
    <w:name w:val="endnote reference"/>
    <w:rsid w:val="00FE6943"/>
    <w:rPr>
      <w:vertAlign w:val="superscript"/>
    </w:rPr>
  </w:style>
  <w:style w:type="paragraph" w:styleId="EndnoteText">
    <w:name w:val="endnote text"/>
    <w:basedOn w:val="Normal"/>
    <w:link w:val="EndnoteTextChar"/>
    <w:semiHidden/>
    <w:unhideWhenUsed/>
    <w:rsid w:val="00FE6943"/>
    <w:pPr>
      <w:spacing w:line="240" w:lineRule="auto"/>
    </w:pPr>
  </w:style>
  <w:style w:type="character" w:customStyle="1" w:styleId="EndnoteTextChar">
    <w:name w:val="Endnote Text Char"/>
    <w:link w:val="EndnoteText"/>
    <w:semiHidden/>
    <w:rsid w:val="00FE6943"/>
    <w:rPr>
      <w:rFonts w:ascii="Palatino Linotype" w:hAnsi="Palatino Linotype"/>
      <w:noProof/>
      <w:color w:val="000000"/>
    </w:rPr>
  </w:style>
  <w:style w:type="character" w:styleId="FollowedHyperlink">
    <w:name w:val="FollowedHyperlink"/>
    <w:rsid w:val="00FE6943"/>
    <w:rPr>
      <w:color w:val="954F72"/>
      <w:u w:val="single"/>
    </w:rPr>
  </w:style>
  <w:style w:type="paragraph" w:styleId="FootnoteText">
    <w:name w:val="footnote text"/>
    <w:basedOn w:val="Normal"/>
    <w:link w:val="FootnoteTextChar"/>
    <w:semiHidden/>
    <w:unhideWhenUsed/>
    <w:rsid w:val="00FE6943"/>
    <w:pPr>
      <w:spacing w:line="240" w:lineRule="auto"/>
    </w:pPr>
  </w:style>
  <w:style w:type="character" w:customStyle="1" w:styleId="FootnoteTextChar">
    <w:name w:val="Footnote Text Char"/>
    <w:link w:val="FootnoteText"/>
    <w:semiHidden/>
    <w:rsid w:val="00FE6943"/>
    <w:rPr>
      <w:rFonts w:ascii="Palatino Linotype" w:hAnsi="Palatino Linotype"/>
      <w:noProof/>
      <w:color w:val="000000"/>
    </w:rPr>
  </w:style>
  <w:style w:type="paragraph" w:styleId="NormalWeb">
    <w:name w:val="Normal (Web)"/>
    <w:basedOn w:val="Normal"/>
    <w:uiPriority w:val="99"/>
    <w:rsid w:val="00FE6943"/>
    <w:rPr>
      <w:szCs w:val="24"/>
    </w:rPr>
  </w:style>
  <w:style w:type="paragraph" w:customStyle="1" w:styleId="MsoFootnoteText0">
    <w:name w:val="MsoFootnoteText"/>
    <w:basedOn w:val="NormalWeb"/>
    <w:qFormat/>
    <w:rsid w:val="00FE6943"/>
    <w:rPr>
      <w:rFonts w:ascii="Times New Roman" w:hAnsi="Times New Roman"/>
    </w:rPr>
  </w:style>
  <w:style w:type="character" w:styleId="PageNumber">
    <w:name w:val="page number"/>
    <w:rsid w:val="00FE6943"/>
  </w:style>
  <w:style w:type="character" w:styleId="PlaceholderText">
    <w:name w:val="Placeholder Text"/>
    <w:uiPriority w:val="99"/>
    <w:semiHidden/>
    <w:rsid w:val="00FE6943"/>
    <w:rPr>
      <w:color w:val="808080"/>
    </w:rPr>
  </w:style>
  <w:style w:type="paragraph" w:customStyle="1" w:styleId="MDPI71FootNotes">
    <w:name w:val="MDPI_7.1_FootNotes"/>
    <w:qFormat/>
    <w:rsid w:val="002C1762"/>
    <w:pPr>
      <w:numPr>
        <w:numId w:val="21"/>
      </w:numPr>
      <w:adjustRightInd w:val="0"/>
      <w:snapToGrid w:val="0"/>
      <w:spacing w:line="228" w:lineRule="auto"/>
    </w:pPr>
    <w:rPr>
      <w:rFonts w:ascii="Palatino Linotype" w:eastAsiaTheme="minorEastAsia" w:hAnsi="Palatino Linotype"/>
      <w:noProof/>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ali\Downloads\jcm-templat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jcm-template (1)</Template>
  <TotalTime>91</TotalTime>
  <Pages>11</Pages>
  <Words>6612</Words>
  <Characters>37798</Characters>
  <Application>Microsoft Office Word</Application>
  <DocSecurity>0</DocSecurity>
  <Lines>567</Lines>
  <Paragraphs>155</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drali</dc:creator>
  <cp:keywords/>
  <dc:description/>
  <cp:lastModifiedBy>Ali Mohamedahmed</cp:lastModifiedBy>
  <cp:revision>33</cp:revision>
  <dcterms:created xsi:type="dcterms:W3CDTF">2024-09-27T23:21:00Z</dcterms:created>
  <dcterms:modified xsi:type="dcterms:W3CDTF">2024-09-29T20:27:00Z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5c118f85-b85e-417b-9e94-9e1113a8f005</vt:lpwstr>
  </property>
</Properties>
</file>