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6E3" w:rsidRDefault="00B359F8">
      <w:pPr>
        <w:pStyle w:val="MDPI12title"/>
        <w:jc w:val="center"/>
      </w:pPr>
      <w:r>
        <w:rPr>
          <w:lang w:eastAsia="zh-CN"/>
        </w:rPr>
        <w:t xml:space="preserve">The aggregation-induced emission enhancement properties of </w:t>
      </w:r>
      <w:proofErr w:type="spellStart"/>
      <w:r>
        <w:rPr>
          <w:lang w:eastAsia="zh-CN"/>
        </w:rPr>
        <w:t>heteroaryl</w:t>
      </w:r>
      <w:proofErr w:type="spellEnd"/>
      <w:r>
        <w:rPr>
          <w:lang w:eastAsia="zh-CN"/>
        </w:rPr>
        <w:t xml:space="preserve"> fused </w:t>
      </w:r>
      <w:proofErr w:type="spellStart"/>
      <w:r>
        <w:rPr>
          <w:lang w:eastAsia="zh-CN"/>
        </w:rPr>
        <w:t>triazapentalens</w:t>
      </w:r>
      <w:proofErr w:type="spellEnd"/>
      <w:r>
        <w:rPr>
          <w:lang w:eastAsia="zh-CN"/>
        </w:rPr>
        <w:t>: Synthesis and fluorescence characteristics</w:t>
      </w:r>
    </w:p>
    <w:p w:rsidR="00BF16E3" w:rsidRDefault="00B359F8">
      <w:pPr>
        <w:pStyle w:val="a7"/>
        <w:adjustRightInd w:val="0"/>
        <w:snapToGrid w:val="0"/>
        <w:spacing w:after="360" w:line="260" w:lineRule="atLeast"/>
        <w:rPr>
          <w:bCs/>
        </w:rPr>
      </w:pPr>
      <w:r>
        <w:rPr>
          <w:rFonts w:ascii="Palatino Linotype" w:eastAsia="等线" w:hAnsi="Palatino Linotype" w:cs="Times New Roman"/>
          <w:bCs/>
          <w:color w:val="000000"/>
          <w:sz w:val="20"/>
          <w:szCs w:val="22"/>
          <w:lang w:bidi="ar"/>
        </w:rPr>
        <w:t>Yingchun Wang</w:t>
      </w:r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 xml:space="preserve"> </w:t>
      </w:r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vertAlign w:val="superscript"/>
          <w:lang w:bidi="ar"/>
        </w:rPr>
        <w:t>1</w:t>
      </w:r>
      <w:proofErr w:type="gramStart"/>
      <w:r>
        <w:rPr>
          <w:rFonts w:ascii="Palatino Linotype" w:eastAsia="等线" w:hAnsi="Palatino Linotype" w:cs="Times New Roman"/>
          <w:bCs/>
          <w:color w:val="000000"/>
          <w:sz w:val="20"/>
          <w:szCs w:val="22"/>
          <w:vertAlign w:val="superscript"/>
          <w:lang w:bidi="ar"/>
        </w:rPr>
        <w:t>,2</w:t>
      </w:r>
      <w:proofErr w:type="gramEnd"/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 xml:space="preserve">, </w:t>
      </w:r>
      <w:proofErr w:type="spellStart"/>
      <w:r>
        <w:rPr>
          <w:rFonts w:ascii="Palatino Linotype" w:eastAsia="等线" w:hAnsi="Palatino Linotype" w:cs="Times New Roman"/>
          <w:bCs/>
          <w:color w:val="000000"/>
          <w:sz w:val="20"/>
          <w:szCs w:val="22"/>
          <w:lang w:bidi="ar"/>
        </w:rPr>
        <w:t>Junfeng</w:t>
      </w:r>
      <w:proofErr w:type="spellEnd"/>
      <w:r>
        <w:rPr>
          <w:rFonts w:ascii="Palatino Linotype" w:eastAsia="等线" w:hAnsi="Palatino Linotype" w:cs="Times New Roman"/>
          <w:bCs/>
          <w:color w:val="000000"/>
          <w:sz w:val="20"/>
          <w:szCs w:val="22"/>
          <w:lang w:bidi="ar"/>
        </w:rPr>
        <w:t xml:space="preserve"> Wu</w:t>
      </w:r>
      <w:r>
        <w:rPr>
          <w:rFonts w:ascii="Palatino Linotype" w:eastAsia="等线" w:hAnsi="Palatino Linotype" w:cs="Times New Roman"/>
          <w:bCs/>
          <w:color w:val="000000"/>
          <w:sz w:val="20"/>
          <w:szCs w:val="22"/>
          <w:vertAlign w:val="superscript"/>
          <w:lang w:bidi="ar"/>
        </w:rPr>
        <w:t>1,*</w:t>
      </w:r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 xml:space="preserve"> and </w:t>
      </w:r>
      <w:proofErr w:type="spellStart"/>
      <w:r w:rsidR="003E6B0C"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>Wim</w:t>
      </w:r>
      <w:proofErr w:type="spellEnd"/>
      <w:r w:rsidR="003E6B0C"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 xml:space="preserve"> </w:t>
      </w:r>
      <w:proofErr w:type="spellStart"/>
      <w:r>
        <w:rPr>
          <w:rFonts w:ascii="Palatino Linotype" w:eastAsia="等线" w:hAnsi="Palatino Linotype" w:cs="Times New Roman"/>
          <w:bCs/>
          <w:color w:val="000000"/>
          <w:sz w:val="20"/>
          <w:szCs w:val="22"/>
          <w:lang w:bidi="ar"/>
        </w:rPr>
        <w:t>Dehaen</w:t>
      </w:r>
      <w:proofErr w:type="spellEnd"/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 xml:space="preserve"> </w:t>
      </w:r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vertAlign w:val="superscript"/>
          <w:lang w:bidi="ar"/>
        </w:rPr>
        <w:t>2,</w:t>
      </w:r>
      <w:r>
        <w:rPr>
          <w:rFonts w:ascii="Palatino Linotype" w:eastAsia="Times New Roman" w:hAnsi="Palatino Linotype" w:cs="Times New Roman"/>
          <w:bCs/>
          <w:color w:val="000000"/>
          <w:sz w:val="20"/>
          <w:szCs w:val="22"/>
          <w:lang w:bidi="ar"/>
        </w:rPr>
        <w:t>*</w:t>
      </w:r>
    </w:p>
    <w:p w:rsidR="00BF16E3" w:rsidRDefault="00B359F8">
      <w:pPr>
        <w:pStyle w:val="MDPI16affiliation"/>
        <w:ind w:left="0" w:firstLine="0"/>
        <w:rPr>
          <w:rFonts w:eastAsia="宋体"/>
          <w:sz w:val="20"/>
          <w:szCs w:val="20"/>
        </w:rPr>
      </w:pPr>
      <w:proofErr w:type="gramStart"/>
      <w:r>
        <w:rPr>
          <w:sz w:val="20"/>
          <w:szCs w:val="20"/>
          <w:vertAlign w:val="superscript"/>
        </w:rPr>
        <w:t>1</w:t>
      </w:r>
      <w:r>
        <w:rPr>
          <w:rFonts w:eastAsia="宋体"/>
          <w:sz w:val="20"/>
          <w:szCs w:val="20"/>
        </w:rPr>
        <w:t xml:space="preserve"> Henan Key Laboratory of Water Pollution Control and Rehabilitation Technology, Henan University of Urban Construction, </w:t>
      </w:r>
      <w:proofErr w:type="spellStart"/>
      <w:r>
        <w:rPr>
          <w:rFonts w:eastAsia="宋体"/>
          <w:sz w:val="20"/>
          <w:szCs w:val="20"/>
        </w:rPr>
        <w:t>Pingdingshan</w:t>
      </w:r>
      <w:proofErr w:type="spellEnd"/>
      <w:r>
        <w:rPr>
          <w:rFonts w:eastAsia="宋体"/>
          <w:sz w:val="20"/>
          <w:szCs w:val="20"/>
        </w:rPr>
        <w:t xml:space="preserve"> 467036, PR China.</w:t>
      </w:r>
      <w:proofErr w:type="gramEnd"/>
    </w:p>
    <w:p w:rsidR="00BF16E3" w:rsidRDefault="00B359F8">
      <w:pPr>
        <w:pStyle w:val="MDPI16affiliation"/>
        <w:ind w:left="0" w:firstLine="0"/>
        <w:rPr>
          <w:rFonts w:eastAsia="宋体"/>
          <w:sz w:val="20"/>
          <w:szCs w:val="20"/>
        </w:rPr>
      </w:pPr>
      <w:r>
        <w:rPr>
          <w:rFonts w:eastAsia="宋体"/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Sustainable Chemistry for Metals and Molecules, Department of Chemistry, KU Leuven, </w:t>
      </w:r>
      <w:proofErr w:type="spellStart"/>
      <w:r>
        <w:rPr>
          <w:sz w:val="20"/>
          <w:szCs w:val="20"/>
        </w:rPr>
        <w:t>Celestijnenlaan</w:t>
      </w:r>
      <w:proofErr w:type="spellEnd"/>
      <w:r>
        <w:rPr>
          <w:sz w:val="20"/>
          <w:szCs w:val="20"/>
        </w:rPr>
        <w:t xml:space="preserve"> 200F, 3001 Leuven, Belgium</w:t>
      </w:r>
    </w:p>
    <w:p w:rsidR="00BF16E3" w:rsidRDefault="00B359F8">
      <w:pPr>
        <w:pStyle w:val="MDPI16affiliation"/>
        <w:ind w:left="0" w:firstLine="0"/>
        <w:rPr>
          <w:rFonts w:eastAsia="宋体"/>
          <w:sz w:val="20"/>
          <w:szCs w:val="20"/>
        </w:rPr>
      </w:pPr>
      <w:r>
        <w:rPr>
          <w:b/>
          <w:sz w:val="20"/>
          <w:szCs w:val="20"/>
        </w:rPr>
        <w:t>*</w:t>
      </w:r>
      <w:r>
        <w:rPr>
          <w:rFonts w:eastAsia="宋体"/>
          <w:sz w:val="20"/>
          <w:szCs w:val="20"/>
        </w:rPr>
        <w:t xml:space="preserve"> </w:t>
      </w:r>
      <w:r>
        <w:rPr>
          <w:sz w:val="20"/>
          <w:szCs w:val="20"/>
        </w:rPr>
        <w:t>Correspondence:</w:t>
      </w:r>
      <w:r>
        <w:rPr>
          <w:rFonts w:eastAsia="宋体"/>
          <w:sz w:val="20"/>
          <w:szCs w:val="20"/>
        </w:rPr>
        <w:t xml:space="preserve"> jf8047@163.com (J.W.);</w:t>
      </w:r>
      <w:r>
        <w:rPr>
          <w:sz w:val="20"/>
          <w:szCs w:val="20"/>
        </w:rPr>
        <w:t xml:space="preserve"> wim.dehaen@kuleuven.be (W.D.)</w:t>
      </w:r>
    </w:p>
    <w:p w:rsidR="00BF16E3" w:rsidRDefault="00BF16E3">
      <w:pPr>
        <w:rPr>
          <w:rFonts w:ascii="Times New Roman" w:eastAsia="宋体" w:hAnsi="Times New Roman" w:cs="Times New Roman"/>
          <w:color w:val="000000"/>
          <w:sz w:val="22"/>
          <w:szCs w:val="22"/>
          <w:lang w:bidi="ar"/>
        </w:rPr>
      </w:pPr>
    </w:p>
    <w:p w:rsidR="00BF16E3" w:rsidRDefault="00BF16E3">
      <w:pPr>
        <w:rPr>
          <w:rFonts w:ascii="Times New Roman" w:eastAsia="宋体" w:hAnsi="Times New Roman" w:cs="Times New Roman"/>
          <w:color w:val="000000"/>
          <w:sz w:val="22"/>
          <w:szCs w:val="22"/>
          <w:lang w:bidi="ar"/>
        </w:rPr>
      </w:pPr>
    </w:p>
    <w:p w:rsidR="00BF16E3" w:rsidRDefault="00BF16E3">
      <w:pPr>
        <w:rPr>
          <w:rFonts w:ascii="Times New Roman" w:eastAsia="宋体" w:hAnsi="Times New Roman" w:cs="Times New Roman"/>
          <w:color w:val="000000"/>
          <w:sz w:val="22"/>
          <w:szCs w:val="22"/>
          <w:lang w:bidi="ar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0"/>
          <w:szCs w:val="20"/>
          <w:lang w:val="zh-CN"/>
        </w:rPr>
        <w:id w:val="-221832955"/>
        <w:docPartObj>
          <w:docPartGallery w:val="Table of Contents"/>
          <w:docPartUnique/>
        </w:docPartObj>
      </w:sdtPr>
      <w:sdtEndPr/>
      <w:sdtContent>
        <w:p w:rsidR="00BF16E3" w:rsidRDefault="00B359F8">
          <w:pPr>
            <w:pStyle w:val="TOCHeading1"/>
            <w:rPr>
              <w:rFonts w:ascii="Palatino Linotype" w:eastAsia="Times New Roman" w:hAnsi="Palatino Linotype" w:cs="Times New Roman"/>
              <w:b w:val="0"/>
              <w:bCs w:val="0"/>
              <w:color w:val="000000"/>
              <w:sz w:val="20"/>
              <w:szCs w:val="20"/>
            </w:rPr>
          </w:pPr>
          <w:r>
            <w:rPr>
              <w:rFonts w:ascii="Palatino Linotype" w:eastAsia="Times New Roman" w:hAnsi="Palatino Linotype" w:cs="Times New Roman"/>
              <w:b w:val="0"/>
              <w:bCs w:val="0"/>
              <w:color w:val="000000"/>
              <w:sz w:val="20"/>
              <w:szCs w:val="20"/>
            </w:rPr>
            <w:t>Contents</w:t>
          </w:r>
        </w:p>
        <w:p w:rsidR="00BF16E3" w:rsidRDefault="00B359F8">
          <w:pPr>
            <w:pStyle w:val="10"/>
            <w:tabs>
              <w:tab w:val="right" w:leader="dot" w:pos="8630"/>
            </w:tabs>
            <w:rPr>
              <w:rFonts w:ascii="Palatino Linotype" w:eastAsia="Times New Roman" w:hAnsi="Palatino Linotype" w:cs="Times New Roman"/>
              <w:color w:val="000000"/>
            </w:rPr>
          </w:pPr>
          <w:r>
            <w:rPr>
              <w:rFonts w:ascii="Palatino Linotype" w:eastAsia="Times New Roman" w:hAnsi="Palatino Linotype" w:cs="Times New Roman"/>
              <w:color w:val="000000"/>
            </w:rPr>
            <w:fldChar w:fldCharType="begin"/>
          </w:r>
          <w:r>
            <w:rPr>
              <w:rFonts w:ascii="Palatino Linotype" w:eastAsia="Times New Roman" w:hAnsi="Palatino Linotype" w:cs="Times New Roman"/>
              <w:color w:val="000000"/>
            </w:rPr>
            <w:instrText xml:space="preserve"> TOC \o "1-3" \h \z \u </w:instrText>
          </w:r>
          <w:r>
            <w:rPr>
              <w:rFonts w:ascii="Palatino Linotype" w:eastAsia="Times New Roman" w:hAnsi="Palatino Linotype" w:cs="Times New Roman"/>
              <w:color w:val="000000"/>
            </w:rPr>
            <w:fldChar w:fldCharType="separate"/>
          </w:r>
          <w:hyperlink w:anchor="_Toc178361475" w:history="1">
            <w:r>
              <w:rPr>
                <w:rFonts w:ascii="Palatino Linotype" w:eastAsia="Times New Roman" w:hAnsi="Palatino Linotype" w:cs="Times New Roman"/>
                <w:color w:val="000000"/>
              </w:rPr>
              <w:t>Synthesis of HetATAP1</w:t>
            </w:r>
            <w:r>
              <w:rPr>
                <w:rFonts w:ascii="Palatino Linotype" w:eastAsia="Times New Roman" w:hAnsi="Palatino Linotype" w:cs="Times New Roman"/>
                <w:color w:val="000000"/>
              </w:rPr>
              <w:tab/>
            </w:r>
            <w:r>
              <w:rPr>
                <w:rFonts w:ascii="Palatino Linotype" w:eastAsia="Times New Roman" w:hAnsi="Palatino Linotype" w:cs="Times New Roman"/>
                <w:color w:val="000000"/>
              </w:rPr>
              <w:fldChar w:fldCharType="begin"/>
            </w:r>
            <w:r>
              <w:rPr>
                <w:rFonts w:ascii="Palatino Linotype" w:eastAsia="Times New Roman" w:hAnsi="Palatino Linotype" w:cs="Times New Roman"/>
                <w:color w:val="000000"/>
              </w:rPr>
              <w:instrText xml:space="preserve"> PAGEREF _Toc178361475 \h </w:instrText>
            </w:r>
            <w:r>
              <w:rPr>
                <w:rFonts w:ascii="Palatino Linotype" w:eastAsia="Times New Roman" w:hAnsi="Palatino Linotype" w:cs="Times New Roman"/>
                <w:color w:val="000000"/>
              </w:rPr>
            </w:r>
            <w:r>
              <w:rPr>
                <w:rFonts w:ascii="Palatino Linotype" w:eastAsia="Times New Roman" w:hAnsi="Palatino Linotype" w:cs="Times New Roman"/>
                <w:color w:val="000000"/>
              </w:rPr>
              <w:fldChar w:fldCharType="separate"/>
            </w:r>
            <w:r>
              <w:rPr>
                <w:rFonts w:ascii="Palatino Linotype" w:eastAsia="Times New Roman" w:hAnsi="Palatino Linotype" w:cs="Times New Roman"/>
                <w:color w:val="000000"/>
              </w:rPr>
              <w:t>2</w:t>
            </w:r>
            <w:r>
              <w:rPr>
                <w:rFonts w:ascii="Palatino Linotype" w:eastAsia="Times New Roman" w:hAnsi="Palatino Linotype" w:cs="Times New Roman"/>
                <w:color w:val="000000"/>
              </w:rPr>
              <w:fldChar w:fldCharType="end"/>
            </w:r>
          </w:hyperlink>
        </w:p>
        <w:p w:rsidR="00BF16E3" w:rsidRDefault="00785335">
          <w:pPr>
            <w:pStyle w:val="10"/>
            <w:tabs>
              <w:tab w:val="right" w:leader="dot" w:pos="8630"/>
            </w:tabs>
            <w:rPr>
              <w:rFonts w:ascii="Palatino Linotype" w:eastAsia="Times New Roman" w:hAnsi="Palatino Linotype" w:cs="Times New Roman"/>
              <w:color w:val="000000"/>
            </w:rPr>
          </w:pPr>
          <w:hyperlink w:anchor="_Toc178361476" w:history="1">
            <w:r w:rsidR="00B359F8">
              <w:rPr>
                <w:rFonts w:ascii="Palatino Linotype" w:eastAsia="Times New Roman" w:hAnsi="Palatino Linotype" w:cs="Times New Roman"/>
                <w:color w:val="000000"/>
              </w:rPr>
              <w:t>1D NMR spectra</w:t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tab/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fldChar w:fldCharType="begin"/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instrText xml:space="preserve"> PAGEREF _Toc178361476 \h </w:instrText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fldChar w:fldCharType="separate"/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t>3</w:t>
            </w:r>
            <w:r w:rsidR="00B359F8">
              <w:rPr>
                <w:rFonts w:ascii="Palatino Linotype" w:eastAsia="Times New Roman" w:hAnsi="Palatino Linotype" w:cs="Times New Roman"/>
                <w:color w:val="000000"/>
              </w:rPr>
              <w:fldChar w:fldCharType="end"/>
            </w:r>
          </w:hyperlink>
        </w:p>
        <w:p w:rsidR="00BF16E3" w:rsidRDefault="00B359F8">
          <w:r>
            <w:rPr>
              <w:rFonts w:ascii="Palatino Linotype" w:eastAsia="Times New Roman" w:hAnsi="Palatino Linotype" w:cs="Times New Roman"/>
              <w:color w:val="000000"/>
            </w:rPr>
            <w:fldChar w:fldCharType="end"/>
          </w:r>
        </w:p>
      </w:sdtContent>
    </w:sdt>
    <w:p w:rsidR="00BF16E3" w:rsidRDefault="00BF16E3">
      <w:pPr>
        <w:rPr>
          <w:rFonts w:ascii="Times New Roman" w:eastAsia="宋体" w:hAnsi="Times New Roman" w:cs="Times New Roman"/>
          <w:color w:val="000000"/>
          <w:sz w:val="22"/>
          <w:szCs w:val="22"/>
          <w:lang w:bidi="ar"/>
        </w:rPr>
      </w:pPr>
    </w:p>
    <w:p w:rsidR="00BF16E3" w:rsidRDefault="00BF16E3">
      <w:pPr>
        <w:rPr>
          <w:rFonts w:ascii="Times New Roman" w:eastAsia="宋体" w:hAnsi="Times New Roman" w:cs="Times New Roman"/>
          <w:color w:val="000000"/>
          <w:sz w:val="22"/>
          <w:szCs w:val="22"/>
          <w:lang w:bidi="ar"/>
        </w:rPr>
      </w:pPr>
    </w:p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F16E3"/>
    <w:p w:rsidR="00BF16E3" w:rsidRDefault="00B359F8">
      <w:pPr>
        <w:pStyle w:val="MDPI21heading1"/>
      </w:pPr>
      <w:bookmarkStart w:id="0" w:name="_Toc178361475"/>
      <w:r>
        <w:lastRenderedPageBreak/>
        <w:t>S</w:t>
      </w:r>
      <w:r>
        <w:rPr>
          <w:rFonts w:hint="eastAsia"/>
        </w:rPr>
        <w:t xml:space="preserve">ynthesis of </w:t>
      </w:r>
      <w:r>
        <w:t>HetATAP1</w:t>
      </w:r>
      <w:bookmarkEnd w:id="0"/>
    </w:p>
    <w:p w:rsidR="00BF16E3" w:rsidRDefault="00B359F8">
      <w:pPr>
        <w:jc w:val="both"/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eastAsia="Times New Roman" w:hAnsi="Palatino Linotype" w:cs="Times New Roman"/>
          <w:color w:val="000000"/>
          <w:sz w:val="18"/>
          <w:szCs w:val="18"/>
          <w:lang w:bidi="en-US"/>
        </w:rPr>
        <w:t>T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o an oven-dried reaction tube equipped with a magnetic stirring bar were added 2</w:t>
      </w:r>
      <w:proofErr w:type="gram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,6</w:t>
      </w:r>
      <w:proofErr w:type="gram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-dichloro-3-nitropyridine (192.98 mg, 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mmol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, 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equiv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) ,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indazole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(130 mg, 1.1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mmol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, 1.1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equiv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), cesium carbonate (358.4 mg, 1.1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mmol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, 1.1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equiv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) and acetonitrile (6 mL). The mixture was left and stirred for 14 hours at 85 °C in an aluminum heating block. The crude reaction mixture was filtered and concentrated, after which it was dissolved in ethyl acetate (15 mL) and washed with water (2 ×</w:t>
      </w:r>
      <w:r>
        <w:rPr>
          <w:rFonts w:ascii="Palatino Linotype" w:eastAsia="宋体" w:hAnsi="Palatino Linotype" w:cs="Times New Roman" w:hint="eastAsia"/>
          <w:snapToGrid w:val="0"/>
          <w:color w:val="000000"/>
          <w:szCs w:val="22"/>
          <w:lang w:bidi="en-US"/>
        </w:rPr>
        <w:t xml:space="preserve"> 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20 mL) and brine (1 × 20 mL). The organic layer was subsequently dried over magnesium sulfate and concentrated under reduced pressure. Further purification by column chromatography, using a PE-DCM gradient as the eluent, afforded the 1-(6-chloro-3-nitropyridin-2-yl)-1</w:t>
      </w:r>
      <w:r>
        <w:rPr>
          <w:rFonts w:ascii="Palatino Linotype" w:eastAsia="Times New Roman" w:hAnsi="Palatino Linotype" w:cs="Times New Roman"/>
          <w:i/>
          <w:iCs/>
          <w:snapToGrid w:val="0"/>
          <w:color w:val="000000"/>
          <w:szCs w:val="22"/>
          <w:lang w:bidi="en-US"/>
        </w:rPr>
        <w:t>H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-indazole 1 as solid. The 1-(6-chloro-3-nitropyridin-2-yl)-1</w:t>
      </w:r>
      <w:r>
        <w:rPr>
          <w:rFonts w:ascii="Palatino Linotype" w:eastAsia="Times New Roman" w:hAnsi="Palatino Linotype" w:cs="Times New Roman"/>
          <w:i/>
          <w:iCs/>
          <w:snapToGrid w:val="0"/>
          <w:color w:val="000000"/>
          <w:szCs w:val="22"/>
          <w:lang w:bidi="en-US"/>
        </w:rPr>
        <w:t>H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-indazole </w:t>
      </w:r>
      <w:r>
        <w:rPr>
          <w:rFonts w:ascii="Palatino Linotype" w:eastAsia="Times New Roman" w:hAnsi="Palatino Linotype" w:cs="Times New Roman"/>
          <w:b/>
          <w:bCs/>
          <w:snapToGrid w:val="0"/>
          <w:color w:val="000000"/>
          <w:szCs w:val="22"/>
          <w:lang w:bidi="en-US"/>
        </w:rPr>
        <w:t>1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(0.5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mmol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, 1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equiv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) were added to an oven-dried reaction tube equipped with a magnetic stirring bar and dissolved in </w:t>
      </w:r>
      <w:proofErr w:type="gram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P(</w:t>
      </w:r>
      <w:proofErr w:type="spellStart"/>
      <w:proofErr w:type="gram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OEt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)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(2.5 mL). The microwave assisted reaction was kept at 1</w:t>
      </w:r>
      <w:r>
        <w:rPr>
          <w:rFonts w:ascii="Palatino Linotype" w:eastAsia="宋体" w:hAnsi="Palatino Linotype" w:cs="Times New Roman" w:hint="eastAsia"/>
          <w:snapToGrid w:val="0"/>
          <w:color w:val="000000"/>
          <w:szCs w:val="22"/>
          <w:lang w:bidi="en-US"/>
        </w:rPr>
        <w:t>4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0 °C for </w:t>
      </w:r>
      <w:r>
        <w:rPr>
          <w:rFonts w:ascii="Palatino Linotype" w:eastAsia="宋体" w:hAnsi="Palatino Linotype" w:cs="Times New Roman" w:hint="eastAsia"/>
          <w:snapToGrid w:val="0"/>
          <w:color w:val="000000"/>
          <w:szCs w:val="22"/>
          <w:lang w:bidi="en-US"/>
        </w:rPr>
        <w:t>105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</w:t>
      </w:r>
      <w:r>
        <w:rPr>
          <w:rFonts w:ascii="Palatino Linotype" w:eastAsia="宋体" w:hAnsi="Palatino Linotype" w:cs="Times New Roman" w:hint="eastAsia"/>
          <w:snapToGrid w:val="0"/>
          <w:color w:val="000000"/>
          <w:szCs w:val="22"/>
          <w:lang w:bidi="en-US"/>
        </w:rPr>
        <w:t>minutes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. After removing the solve</w:t>
      </w:r>
      <w:bookmarkStart w:id="1" w:name="_GoBack"/>
      <w:bookmarkEnd w:id="1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nt under reduced pressure, the mixture was diluted with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EtOAc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(1 × 20 mL), and washed with water (2 × 20 mL) and brine (1 × 20 mL). The organic layer was subsequently dried over magnesium sulfate and concentrated under reduced pressure. Further purification by column chromatography, using DCM as the eluent, afforded the pure </w:t>
      </w:r>
      <w:r>
        <w:rPr>
          <w:rFonts w:ascii="Palatino Linotype" w:eastAsia="Times New Roman" w:hAnsi="Palatino Linotype" w:cs="Times New Roman"/>
          <w:b/>
          <w:bCs/>
          <w:snapToGrid w:val="0"/>
          <w:color w:val="000000"/>
          <w:szCs w:val="22"/>
          <w:lang w:bidi="en-US"/>
        </w:rPr>
        <w:t>HetATAP1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(Scheme </w:t>
      </w:r>
      <w:r>
        <w:rPr>
          <w:rFonts w:ascii="Palatino Linotype" w:eastAsia="Times New Roman" w:hAnsi="Palatino Linotype" w:cs="Times New Roman" w:hint="eastAsia"/>
          <w:snapToGrid w:val="0"/>
          <w:color w:val="000000"/>
          <w:szCs w:val="22"/>
          <w:lang w:bidi="en-US"/>
        </w:rPr>
        <w:t>S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1). </w:t>
      </w:r>
    </w:p>
    <w:p w:rsidR="00BF16E3" w:rsidRDefault="00B359F8">
      <w:pPr>
        <w:pStyle w:val="Normal1"/>
        <w:jc w:val="center"/>
      </w:pPr>
      <w:r>
        <w:object w:dxaOrig="6301" w:dyaOrig="1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15pt;height:79.5pt" o:ole="">
            <v:imagedata r:id="rId8" o:title=""/>
          </v:shape>
          <o:OLEObject Type="Embed" ProgID="ChemDraw.Document.6.0" ShapeID="_x0000_i1025" DrawAspect="Content" ObjectID="_1789226695" r:id="rId9"/>
        </w:object>
      </w:r>
    </w:p>
    <w:p w:rsidR="00BF16E3" w:rsidRDefault="00B359F8">
      <w:pPr>
        <w:jc w:val="center"/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Scheme </w:t>
      </w:r>
      <w:r>
        <w:rPr>
          <w:rFonts w:ascii="Palatino Linotype" w:eastAsia="Times New Roman" w:hAnsi="Palatino Linotype" w:cs="Times New Roman" w:hint="eastAsia"/>
          <w:snapToGrid w:val="0"/>
          <w:color w:val="000000"/>
          <w:szCs w:val="22"/>
          <w:lang w:bidi="en-US"/>
        </w:rPr>
        <w:t>S1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. </w:t>
      </w:r>
      <w:proofErr w:type="gramStart"/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The synthesis of HetATAP1.</w:t>
      </w:r>
      <w:proofErr w:type="gramEnd"/>
    </w:p>
    <w:p w:rsidR="00BF16E3" w:rsidRDefault="003E6B0C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1-(6-C</w:t>
      </w:r>
      <w:r w:rsidR="00B359F8"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>hloro-3-nitropyridin-2-yl)-1</w:t>
      </w:r>
      <w:r w:rsidR="00B359F8">
        <w:rPr>
          <w:rFonts w:ascii="Palatino Linotype" w:eastAsia="Times New Roman" w:hAnsi="Palatino Linotype" w:cs="Times New Roman"/>
          <w:i/>
          <w:iCs/>
          <w:snapToGrid w:val="0"/>
          <w:color w:val="000000"/>
          <w:szCs w:val="22"/>
          <w:lang w:bidi="en-US"/>
        </w:rPr>
        <w:t>H</w:t>
      </w:r>
      <w:r w:rsidR="00B359F8"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-indazole </w:t>
      </w:r>
      <w:r w:rsidR="00B359F8">
        <w:rPr>
          <w:rFonts w:ascii="Palatino Linotype" w:eastAsia="Times New Roman" w:hAnsi="Palatino Linotype" w:cs="Times New Roman"/>
          <w:b/>
          <w:snapToGrid w:val="0"/>
          <w:color w:val="000000"/>
          <w:szCs w:val="22"/>
          <w:lang w:bidi="en-US"/>
        </w:rPr>
        <w:t>1</w:t>
      </w:r>
      <w:r w:rsidR="00B359F8"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：</w:t>
      </w:r>
      <w:proofErr w:type="gramStart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White solid.</w:t>
      </w:r>
      <w:proofErr w:type="gramEnd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 xml:space="preserve"> Yield 146 mg, 53 %. </w:t>
      </w:r>
      <w:proofErr w:type="spellStart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Mp</w:t>
      </w:r>
      <w:proofErr w:type="spellEnd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 xml:space="preserve">: 160 – 170°C.  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 NMR (300 MHz, CDCl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) δ 8.83 (d, J = 8.6 Hz, 1H), 8.48 (d, J = 8.9 Hz, 1H), 8.30 (s, 1H), 8.13 (d, J = 8.9 Hz, 1H), 7.82 (d, J = 8.0 Hz, 1H), 7.65 (t, J = 8.1 Hz, 1H), 7.41 (t, J = 7.5 Hz, 1H). HRMS (ESI-Q-TOF): m/z [M + H</w:t>
      </w:r>
      <w:proofErr w:type="gramStart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]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+</w:t>
      </w:r>
      <w:proofErr w:type="gramEnd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 xml:space="preserve"> </w:t>
      </w:r>
      <w:proofErr w:type="spellStart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calcd</w:t>
      </w:r>
      <w:proofErr w:type="spellEnd"/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 xml:space="preserve"> for C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12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7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Cl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1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N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4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O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2</w:t>
      </w:r>
      <w:r w:rsidR="00B359F8"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: 275.0330, found: 275.0332.</w:t>
      </w:r>
    </w:p>
    <w:p w:rsidR="00BF16E3" w:rsidRDefault="00BF16E3">
      <w:pP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</w:p>
    <w:p w:rsidR="00BF16E3" w:rsidRDefault="00B359F8">
      <w:pPr>
        <w:pStyle w:val="MDPI21heading1"/>
      </w:pPr>
      <w:bookmarkStart w:id="2" w:name="_Toc178361476"/>
      <w:r>
        <w:rPr>
          <w:rFonts w:hint="eastAsia"/>
        </w:rPr>
        <w:t>1D NMR spectra</w:t>
      </w:r>
      <w:bookmarkEnd w:id="2"/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4891593C" wp14:editId="0B192512">
            <wp:extent cx="5486400" cy="3942715"/>
            <wp:effectExtent l="0" t="0" r="0" b="635"/>
            <wp:docPr id="3" name="图片 3" descr="C:\Users\Yingchun\Documents\WeChat Files\wxid_sj7jcd0m1fz622\FileStorage\Temp\570db5558403809d1ce97643ffb5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ingchun\Documents\WeChat Files\wxid_sj7jcd0m1fz622\FileStorage\Temp\570db5558403809d1ce97643ffb5a3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S1.</w:t>
      </w:r>
      <w:r>
        <w:rPr>
          <w:rFonts w:ascii="Palatino Linotype" w:eastAsia="Times New Roman" w:hAnsi="Palatino Linotype" w:cs="Times New Roman"/>
          <w:snapToGrid w:val="0"/>
          <w:color w:val="000000"/>
          <w:szCs w:val="22"/>
          <w:lang w:bidi="en-US"/>
        </w:rPr>
        <w:t xml:space="preserve"> (2-nitropyridinyl)-1H-indazole </w:t>
      </w:r>
      <w:r>
        <w:rPr>
          <w:rFonts w:ascii="Palatino Linotype" w:eastAsia="Times New Roman" w:hAnsi="Palatino Linotype" w:cs="Times New Roman"/>
          <w:b/>
          <w:snapToGrid w:val="0"/>
          <w:color w:val="000000"/>
          <w:szCs w:val="22"/>
          <w:lang w:bidi="en-US"/>
        </w:rPr>
        <w:t>1</w:t>
      </w:r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  <w:vertAlign w:val="subscript"/>
        </w:rPr>
        <w:lastRenderedPageBreak/>
        <w:drawing>
          <wp:inline distT="0" distB="0" distL="0" distR="0" wp14:anchorId="5EAFE7F2" wp14:editId="1D6228E6">
            <wp:extent cx="5607685" cy="3635375"/>
            <wp:effectExtent l="0" t="0" r="0" b="3175"/>
            <wp:docPr id="5" name="图片 5" descr="C:\Users\Yingchun\Documents\WeChat Files\wxid_sj7jcd0m1fz622\FileStorage\Temp\da101b4052ba590fc524fdb803d7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ingchun\Documents\WeChat Files\wxid_sj7jcd0m1fz622\FileStorage\Temp\da101b4052ba590fc524fdb803d707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177" cy="36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eastAsia="Times New Roman" w:hAnsi="Palatino Linotype" w:cs="Times New Roman"/>
          <w:b/>
          <w:snapToGrid w:val="0"/>
          <w:color w:val="000000"/>
          <w:szCs w:val="22"/>
          <w:lang w:bidi="en-US"/>
        </w:rPr>
        <w:t>1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59C7CE4E" wp14:editId="61425C80">
            <wp:extent cx="5486400" cy="3888105"/>
            <wp:effectExtent l="0" t="0" r="0" b="0"/>
            <wp:docPr id="4" name="图片 4" descr="C:\Users\Yingchun\Documents\WeChat Files\wxid_sj7jcd0m1fz622\FileStorage\Temp\605390061951178a4522cfc631f0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ingchun\Documents\WeChat Files\wxid_sj7jcd0m1fz622\FileStorage\Temp\605390061951178a4522cfc631f02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eastAsia="Times New Roman" w:hAnsi="Palatino Linotype" w:cs="Times New Roman"/>
          <w:b/>
          <w:snapToGrid w:val="0"/>
          <w:color w:val="000000"/>
          <w:szCs w:val="22"/>
          <w:lang w:bidi="en-US"/>
        </w:rPr>
        <w:t>1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vertAlign w:val="superscript"/>
          <w:lang w:bidi="en-US"/>
        </w:rPr>
        <w:t>3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C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  <w:vertAlign w:val="subscript"/>
        </w:rPr>
        <w:lastRenderedPageBreak/>
        <w:drawing>
          <wp:inline distT="0" distB="0" distL="0" distR="0" wp14:anchorId="49E3965B" wp14:editId="3B0C0490">
            <wp:extent cx="5486400" cy="3805555"/>
            <wp:effectExtent l="0" t="0" r="0" b="4445"/>
            <wp:docPr id="7" name="图片 7" descr="C:\Users\Yingchun\Documents\WeChat Files\wxid_sj7jcd0m1fz622\FileStorage\Temp\fc6d3d4888d0ef552bbc2060e824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ingchun\Documents\WeChat Files\wxid_sj7jcd0m1fz622\FileStorage\Temp\fc6d3d4888d0ef552bbc2060e8243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2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noProof/>
        </w:rPr>
        <w:drawing>
          <wp:inline distT="0" distB="0" distL="0" distR="0" wp14:anchorId="5717EA8B" wp14:editId="4B8DB55B">
            <wp:extent cx="5486400" cy="37230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2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vertAlign w:val="superscript"/>
          <w:lang w:bidi="en-US"/>
        </w:rPr>
        <w:t>3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C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lastRenderedPageBreak/>
        <w:drawing>
          <wp:inline distT="0" distB="0" distL="0" distR="0" wp14:anchorId="16733C41" wp14:editId="5DDB3512">
            <wp:extent cx="5486400" cy="3808095"/>
            <wp:effectExtent l="0" t="0" r="0" b="1905"/>
            <wp:docPr id="8" name="图片 8" descr="C:\Users\Yingchun\Documents\WeChat Files\wxid_sj7jcd0m1fz622\FileStorage\Temp\6a0b26ad8f99222bc53decccd31c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ingchun\Documents\WeChat Files\wxid_sj7jcd0m1fz622\FileStorage\Temp\6a0b26ad8f99222bc53decccd31c7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6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3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H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Pr="00E0128A" w:rsidRDefault="00B359F8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bidi="zh-CN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3D8FDADE" wp14:editId="52CC3CA1">
            <wp:extent cx="5486400" cy="3802380"/>
            <wp:effectExtent l="0" t="0" r="0" b="7620"/>
            <wp:docPr id="9" name="图片 9" descr="C:\Users\Yingchun\Documents\WeChat Files\wxid_sj7jcd0m1fz622\FileStorage\Temp\d1a0f56f0b70a0187c263dd3a371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ingchun\Documents\WeChat Files\wxid_sj7jcd0m1fz622\FileStorage\Temp\d1a0f56f0b70a0187c263dd3a371b4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2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bidi="zh-CN"/>
        </w:rPr>
        <w:t xml:space="preserve"> 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7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3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vertAlign w:val="superscript"/>
          <w:lang w:bidi="en-US"/>
        </w:rPr>
        <w:t>3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C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F16E3">
      <w:pPr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003EDF5C" wp14:editId="070B6AFF">
            <wp:extent cx="5485130" cy="3599180"/>
            <wp:effectExtent l="0" t="0" r="1270" b="1270"/>
            <wp:docPr id="10" name="图片 10" descr="C:\Users\Yingchun\Documents\WeChat Files\wxid_sj7jcd0m1fz622\FileStorage\Temp\c90c112c08250d4f601e376c06c7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ingchun\Documents\WeChat Files\wxid_sj7jcd0m1fz622\FileStorage\Temp\c90c112c08250d4f601e376c06c7f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8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4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5C14704F" wp14:editId="17256D58">
            <wp:extent cx="5486400" cy="3606800"/>
            <wp:effectExtent l="0" t="0" r="0" b="0"/>
            <wp:docPr id="11" name="图片 11" descr="C:\Users\Yingchun\Documents\WeChat Files\wxid_sj7jcd0m1fz622\FileStorage\Temp\59a1d3caee742ed06f612392df55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ingchun\Documents\WeChat Files\wxid_sj7jcd0m1fz622\FileStorage\Temp\59a1d3caee742ed06f612392df5502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9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4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vertAlign w:val="superscript"/>
          <w:lang w:bidi="en-US"/>
        </w:rPr>
        <w:t>3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C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lastRenderedPageBreak/>
        <w:drawing>
          <wp:inline distT="0" distB="0" distL="0" distR="0" wp14:anchorId="11E08DAE" wp14:editId="6EA81557">
            <wp:extent cx="5486400" cy="3896995"/>
            <wp:effectExtent l="0" t="0" r="0" b="8255"/>
            <wp:docPr id="13" name="图片 13" descr="C:\Users\Yingchun\Documents\WeChat Files\wxid_sj7jcd0m1fz622\FileStorage\Temp\a291f69eb60fc3cbec5b02acc88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ingchun\Documents\WeChat Files\wxid_sj7jcd0m1fz622\FileStorage\Temp\a291f69eb60fc3cbec5b02acc88106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10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5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</w:pPr>
      <w:r>
        <w:rPr>
          <w:rFonts w:ascii="Palatino Linotype" w:hAnsi="Palatino Linotype" w:cs="Times New Roman"/>
          <w:noProof/>
          <w:color w:val="000000"/>
          <w:szCs w:val="22"/>
        </w:rPr>
        <w:drawing>
          <wp:inline distT="0" distB="0" distL="0" distR="0" wp14:anchorId="41478F3C" wp14:editId="714EC889">
            <wp:extent cx="5486400" cy="3747135"/>
            <wp:effectExtent l="0" t="0" r="0" b="5715"/>
            <wp:docPr id="12" name="图片 12" descr="C:\Users\Yingchun\Documents\WeChat Files\wxid_sj7jcd0m1fz622\FileStorage\Temp\677120f35c62638c3273f522a4a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ingchun\Documents\WeChat Files\wxid_sj7jcd0m1fz622\FileStorage\Temp\677120f35c62638c3273f522a4a06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E3" w:rsidRDefault="00B359F8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11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HetATAP</w:t>
      </w:r>
      <w:r>
        <w:rPr>
          <w:rFonts w:ascii="Palatino Linotype" w:hAnsi="Palatino Linotype" w:cs="Times New Roman" w:hint="eastAsia"/>
          <w:b/>
          <w:snapToGrid w:val="0"/>
          <w:color w:val="000000"/>
          <w:szCs w:val="22"/>
          <w:lang w:bidi="en-US"/>
        </w:rPr>
        <w:t>5</w:t>
      </w:r>
      <w:proofErr w:type="gramStart"/>
      <w:r>
        <w:rPr>
          <w:rFonts w:ascii="TimesNewRomanPS-BoldMT" w:hAnsi="TimesNewRomanPS-BoldMT" w:hint="eastAsia"/>
          <w:b/>
          <w:bCs/>
          <w:color w:val="000000"/>
        </w:rPr>
        <w:t>,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perscript"/>
          <w:lang w:bidi="en-US"/>
        </w:rPr>
        <w:t>1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vertAlign w:val="superscript"/>
          <w:lang w:bidi="en-US"/>
        </w:rPr>
        <w:t>3</w:t>
      </w:r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>C</w:t>
      </w:r>
      <w:proofErr w:type="gramEnd"/>
      <w:r>
        <w:rPr>
          <w:rFonts w:ascii="Palatino Linotype" w:hAnsi="Palatino Linotype" w:cs="Times New Roman" w:hint="eastAsia"/>
          <w:snapToGrid w:val="0"/>
          <w:color w:val="000000"/>
          <w:szCs w:val="22"/>
          <w:lang w:bidi="en-US"/>
        </w:rPr>
        <w:t xml:space="preserve">, </w:t>
      </w:r>
      <w:r>
        <w:rPr>
          <w:rFonts w:ascii="Palatino Linotype" w:hAnsi="Palatino Linotype" w:cs="Times New Roman"/>
          <w:snapToGrid w:val="0"/>
          <w:color w:val="000000"/>
          <w:szCs w:val="22"/>
          <w:lang w:bidi="en-US"/>
        </w:rPr>
        <w:t>CDCl</w:t>
      </w:r>
      <w: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  <w:t>3</w:t>
      </w: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</w:p>
    <w:p w:rsidR="00BF16E3" w:rsidRDefault="00B359F8">
      <w:pPr>
        <w:jc w:val="center"/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  <w:r>
        <w:rPr>
          <w:rFonts w:ascii="Palatino Linotype" w:hAnsi="Palatino Linotype" w:cs="Times New Roman" w:hint="eastAsia"/>
          <w:noProof/>
          <w:snapToGrid w:val="0"/>
          <w:color w:val="000000"/>
          <w:szCs w:val="22"/>
          <w:vertAlign w:val="subscript"/>
        </w:rPr>
        <w:lastRenderedPageBreak/>
        <w:drawing>
          <wp:inline distT="0" distB="0" distL="114300" distR="114300" wp14:anchorId="76702481" wp14:editId="473568EA">
            <wp:extent cx="5229860" cy="3251835"/>
            <wp:effectExtent l="0" t="0" r="0" b="0"/>
            <wp:docPr id="2" name="Picture 2" descr="SI Figure 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I Figure S12"/>
                    <pic:cNvPicPr>
                      <a:picLocks noChangeAspect="1"/>
                    </pic:cNvPicPr>
                  </pic:nvPicPr>
                  <pic:blipFill>
                    <a:blip r:embed="rId21"/>
                    <a:srcRect r="447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E3" w:rsidRDefault="00B359F8">
      <w:pPr>
        <w:pStyle w:val="a7"/>
        <w:adjustRightInd w:val="0"/>
        <w:snapToGrid w:val="0"/>
        <w:spacing w:before="240" w:after="60" w:line="228" w:lineRule="auto"/>
        <w:jc w:val="both"/>
        <w:outlineLvl w:val="0"/>
        <w:rPr>
          <w:rFonts w:eastAsia="等线"/>
        </w:rPr>
      </w:pPr>
      <w:r>
        <w:rPr>
          <w:rFonts w:ascii="Times New Roman" w:hAnsi="Times New Roman" w:cs="Times New Roman"/>
          <w:color w:val="000000"/>
        </w:rPr>
        <w:t>Figure S</w:t>
      </w:r>
      <w:r>
        <w:rPr>
          <w:rFonts w:ascii="Times New Roman" w:hAnsi="Times New Roman" w:cs="Times New Roman" w:hint="eastAsia"/>
          <w:color w:val="000000"/>
        </w:rPr>
        <w:t>12</w:t>
      </w:r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 w:hint="eastAsia"/>
          <w:color w:val="000000"/>
        </w:rPr>
        <w:t xml:space="preserve"> </w:t>
      </w:r>
      <w:r>
        <w:rPr>
          <w:rFonts w:ascii="Palatino Linotype" w:eastAsia="等线" w:hAnsi="Palatino Linotype" w:cs="Times New Roman" w:hint="eastAsia"/>
          <w:color w:val="000000"/>
          <w:sz w:val="20"/>
          <w:szCs w:val="22"/>
          <w:lang w:bidi="ar"/>
        </w:rPr>
        <w:t>T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>he fluorescence</w:t>
      </w:r>
      <w:r>
        <w:rPr>
          <w:rFonts w:ascii="Palatino Linotype" w:eastAsia="宋体" w:hAnsi="Palatino Linotype" w:cs="Times New Roman" w:hint="eastAsia"/>
          <w:color w:val="000000"/>
          <w:sz w:val="20"/>
          <w:szCs w:val="20"/>
          <w:lang w:bidi="ar"/>
        </w:rPr>
        <w:t xml:space="preserve"> 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 xml:space="preserve">of compounds </w:t>
      </w:r>
      <w:r>
        <w:rPr>
          <w:rFonts w:ascii="Palatino Linotype" w:eastAsia="宋体" w:hAnsi="Palatino Linotype" w:cs="Times New Roman"/>
          <w:b/>
          <w:color w:val="000000"/>
          <w:sz w:val="20"/>
          <w:szCs w:val="20"/>
          <w:lang w:bidi="ar"/>
        </w:rPr>
        <w:t>HetATAP3</w:t>
      </w:r>
      <w:r>
        <w:rPr>
          <w:rFonts w:ascii="Palatino Linotype" w:eastAsia="宋体" w:hAnsi="Palatino Linotype" w:cs="Times New Roman" w:hint="eastAsia"/>
          <w:b/>
          <w:color w:val="000000"/>
          <w:sz w:val="20"/>
          <w:szCs w:val="20"/>
          <w:lang w:bidi="ar"/>
        </w:rPr>
        <w:t>(left)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 xml:space="preserve"> and</w:t>
      </w:r>
      <w:r>
        <w:rPr>
          <w:rFonts w:ascii="Palatino Linotype" w:eastAsia="宋体" w:hAnsi="Palatino Linotype" w:cs="Times New Roman"/>
          <w:b/>
          <w:color w:val="000000"/>
          <w:sz w:val="20"/>
          <w:szCs w:val="20"/>
          <w:lang w:bidi="ar"/>
        </w:rPr>
        <w:t xml:space="preserve"> HetATAP4</w:t>
      </w:r>
      <w:r>
        <w:rPr>
          <w:rFonts w:ascii="Palatino Linotype" w:eastAsia="宋体" w:hAnsi="Palatino Linotype" w:cs="Times New Roman" w:hint="eastAsia"/>
          <w:b/>
          <w:color w:val="000000"/>
          <w:sz w:val="20"/>
          <w:szCs w:val="20"/>
          <w:lang w:bidi="ar"/>
        </w:rPr>
        <w:t>(right)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 xml:space="preserve"> </w:t>
      </w:r>
      <w:r>
        <w:rPr>
          <w:rFonts w:ascii="Palatino Linotype" w:eastAsia="宋体" w:hAnsi="Palatino Linotype" w:cs="Times New Roman" w:hint="eastAsia"/>
          <w:color w:val="000000"/>
          <w:sz w:val="20"/>
          <w:szCs w:val="20"/>
          <w:lang w:bidi="ar"/>
        </w:rPr>
        <w:t>at 0 (A), 10 (B), 30 (C) min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 xml:space="preserve"> in ACN/water and THF/water mixtures with an organic solvent content of 10% v/v</w:t>
      </w:r>
      <w:r>
        <w:rPr>
          <w:rFonts w:ascii="Palatino Linotype" w:eastAsia="宋体" w:hAnsi="Palatino Linotype" w:cs="Times New Roman" w:hint="eastAsia"/>
          <w:color w:val="000000"/>
          <w:sz w:val="20"/>
          <w:szCs w:val="20"/>
          <w:lang w:bidi="ar"/>
        </w:rPr>
        <w:t xml:space="preserve"> </w:t>
      </w:r>
      <w:r>
        <w:rPr>
          <w:rFonts w:ascii="Palatino Linotype" w:eastAsia="等线" w:hAnsi="Palatino Linotype" w:cs="Times New Roman"/>
          <w:color w:val="000000"/>
          <w:sz w:val="20"/>
          <w:szCs w:val="22"/>
          <w:lang w:bidi="ar"/>
        </w:rPr>
        <w:t xml:space="preserve">under the UV lamp (365 nm) </w:t>
      </w:r>
      <w:r>
        <w:rPr>
          <w:rFonts w:ascii="Palatino Linotype" w:eastAsia="宋体" w:hAnsi="Palatino Linotype" w:cs="Times New Roman"/>
          <w:color w:val="000000"/>
          <w:sz w:val="20"/>
          <w:szCs w:val="20"/>
          <w:lang w:bidi="ar"/>
        </w:rPr>
        <w:t>, respectively</w:t>
      </w:r>
      <w:r>
        <w:rPr>
          <w:rFonts w:ascii="Palatino Linotype" w:eastAsia="宋体" w:hAnsi="Palatino Linotype" w:cs="Times New Roman" w:hint="eastAsia"/>
          <w:color w:val="000000"/>
          <w:sz w:val="20"/>
          <w:szCs w:val="20"/>
          <w:lang w:bidi="ar"/>
        </w:rPr>
        <w:t>.</w:t>
      </w: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</w:p>
    <w:p w:rsidR="00BF16E3" w:rsidRDefault="00BF16E3">
      <w:pPr>
        <w:rPr>
          <w:rFonts w:ascii="Palatino Linotype" w:hAnsi="Palatino Linotype" w:cs="Times New Roman"/>
          <w:snapToGrid w:val="0"/>
          <w:color w:val="000000"/>
          <w:szCs w:val="22"/>
          <w:vertAlign w:val="subscript"/>
          <w:lang w:bidi="en-US"/>
        </w:rPr>
      </w:pPr>
    </w:p>
    <w:sectPr w:rsidR="00BF16E3">
      <w:footerReference w:type="default" r:id="rId2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335" w:rsidRDefault="00785335">
      <w:r>
        <w:separator/>
      </w:r>
    </w:p>
  </w:endnote>
  <w:endnote w:type="continuationSeparator" w:id="0">
    <w:p w:rsidR="00785335" w:rsidRDefault="00785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2246190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BF16E3" w:rsidRDefault="00B359F8">
        <w:pPr>
          <w:pStyle w:val="a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0128A" w:rsidRPr="00E0128A">
          <w:rPr>
            <w:rFonts w:ascii="Times New Roman" w:hAnsi="Times New Roman" w:cs="Times New Roman"/>
            <w:noProof/>
            <w:lang w:val="zh-CN"/>
          </w:rPr>
          <w:t>9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BF16E3" w:rsidRDefault="00BF16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335" w:rsidRDefault="00785335">
      <w:r>
        <w:separator/>
      </w:r>
    </w:p>
  </w:footnote>
  <w:footnote w:type="continuationSeparator" w:id="0">
    <w:p w:rsidR="00785335" w:rsidRDefault="0078533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m Dehaen">
    <w15:presenceInfo w15:providerId="AD" w15:userId="S-1-5-21-4060015860-3155939536-3220560164-108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0B"/>
    <w:rsid w:val="00186D83"/>
    <w:rsid w:val="001C1766"/>
    <w:rsid w:val="002728AE"/>
    <w:rsid w:val="00296E42"/>
    <w:rsid w:val="002A4728"/>
    <w:rsid w:val="002B6F1C"/>
    <w:rsid w:val="003C1D95"/>
    <w:rsid w:val="003E6B0C"/>
    <w:rsid w:val="00550151"/>
    <w:rsid w:val="005A4513"/>
    <w:rsid w:val="005B7580"/>
    <w:rsid w:val="00620C0B"/>
    <w:rsid w:val="006A0906"/>
    <w:rsid w:val="00782829"/>
    <w:rsid w:val="00785335"/>
    <w:rsid w:val="007C6B33"/>
    <w:rsid w:val="00823F0E"/>
    <w:rsid w:val="009A41D1"/>
    <w:rsid w:val="00B359F8"/>
    <w:rsid w:val="00BF16E3"/>
    <w:rsid w:val="00D86376"/>
    <w:rsid w:val="00E0128A"/>
    <w:rsid w:val="2A1A07B1"/>
    <w:rsid w:val="3A956BC3"/>
    <w:rsid w:val="517A56AD"/>
    <w:rsid w:val="52682E87"/>
    <w:rsid w:val="634A422D"/>
    <w:rsid w:val="6DC960AE"/>
    <w:rsid w:val="729B5F95"/>
    <w:rsid w:val="7AA1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Normal (Web)"/>
    <w:basedOn w:val="a"/>
    <w:qFormat/>
    <w:rPr>
      <w:sz w:val="24"/>
      <w:szCs w:val="24"/>
    </w:rPr>
  </w:style>
  <w:style w:type="paragraph" w:styleId="10">
    <w:name w:val="toc 1"/>
    <w:basedOn w:val="a"/>
    <w:next w:val="a"/>
    <w:autoRedefine/>
    <w:uiPriority w:val="39"/>
    <w:qFormat/>
  </w:style>
  <w:style w:type="paragraph" w:customStyle="1" w:styleId="MDPI31text">
    <w:name w:val="MDPI_3.1_text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Cs w:val="22"/>
      <w:lang w:val="en-US" w:eastAsia="zh-CN"/>
    </w:rPr>
  </w:style>
  <w:style w:type="table" w:customStyle="1" w:styleId="11">
    <w:name w:val="普通表格1"/>
    <w:basedOn w:val="a1"/>
    <w:semiHidden/>
    <w:qFormat/>
    <w:rPr>
      <w:rFonts w:cs="Times New Roman"/>
    </w:rPr>
    <w:tblPr/>
  </w:style>
  <w:style w:type="paragraph" w:customStyle="1" w:styleId="MDPI13authornames">
    <w:name w:val="MDPI_1.3_authornames"/>
    <w:qFormat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Cs w:val="22"/>
      <w:lang w:val="en-US" w:eastAsia="zh-CN"/>
    </w:rPr>
  </w:style>
  <w:style w:type="paragraph" w:customStyle="1" w:styleId="MDPI14history">
    <w:name w:val="MDPI_1.4_history"/>
    <w:qFormat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zh-CN"/>
    </w:rPr>
  </w:style>
  <w:style w:type="paragraph" w:customStyle="1" w:styleId="MDPI16affiliation">
    <w:name w:val="MDPI_1.6_affiliation"/>
    <w:qFormat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zh-CN"/>
    </w:rPr>
  </w:style>
  <w:style w:type="paragraph" w:customStyle="1" w:styleId="MDPI61Citation">
    <w:name w:val="MDPI_6.1_Citation"/>
    <w:qFormat/>
    <w:pPr>
      <w:adjustRightInd w:val="0"/>
      <w:snapToGrid w:val="0"/>
      <w:spacing w:line="240" w:lineRule="atLeast"/>
      <w:ind w:right="113"/>
    </w:pPr>
    <w:rPr>
      <w:rFonts w:ascii="Palatino Linotype" w:hAnsi="Palatino Linotype" w:cs="Times New Roman"/>
      <w:sz w:val="14"/>
      <w:szCs w:val="22"/>
      <w:lang w:val="en-US" w:eastAsia="zh-CN"/>
    </w:rPr>
  </w:style>
  <w:style w:type="paragraph" w:customStyle="1" w:styleId="MDPI72Copyright">
    <w:name w:val="MDPI_7.2_Copyright"/>
    <w:qFormat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color w:val="000000"/>
      <w:sz w:val="14"/>
      <w:lang w:val="en-US" w:eastAsia="zh-CN"/>
    </w:rPr>
  </w:style>
  <w:style w:type="paragraph" w:customStyle="1" w:styleId="MDPI12title">
    <w:name w:val="MDPI_1.2_title"/>
    <w:next w:val="a"/>
    <w:qFormat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lang w:val="en-US" w:eastAsia="de-DE" w:bidi="en-US"/>
    </w:rPr>
  </w:style>
  <w:style w:type="paragraph" w:customStyle="1" w:styleId="MDPI17abstract">
    <w:name w:val="MDPI_1.7_abstract"/>
    <w:next w:val="a"/>
    <w:qFormat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val="en-US" w:eastAsia="de-DE" w:bidi="en-US"/>
    </w:rPr>
  </w:style>
  <w:style w:type="paragraph" w:customStyle="1" w:styleId="Normal1">
    <w:name w:val="Normal1"/>
    <w:qFormat/>
    <w:pPr>
      <w:spacing w:line="260" w:lineRule="atLeast"/>
      <w:jc w:val="both"/>
    </w:pPr>
    <w:rPr>
      <w:rFonts w:ascii="Palatino Linotype" w:hAnsi="Palatino Linotype" w:cs="宋体"/>
      <w:color w:val="000000"/>
      <w:sz w:val="24"/>
      <w:szCs w:val="24"/>
      <w:lang w:val="en-US" w:eastAsia="zh-CN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MDPI21heading1">
    <w:name w:val="MDPI_2.1_heading1"/>
    <w:qFormat/>
    <w:pPr>
      <w:adjustRightInd w:val="0"/>
      <w:snapToGrid w:val="0"/>
      <w:spacing w:before="240" w:after="60" w:line="228" w:lineRule="auto"/>
      <w:outlineLvl w:val="0"/>
    </w:pPr>
    <w:rPr>
      <w:rFonts w:ascii="Palatino Linotype" w:eastAsia="Times New Roman" w:hAnsi="Palatino Linotype" w:cs="Times New Roman"/>
      <w:b/>
      <w:snapToGrid w:val="0"/>
      <w:color w:val="000000"/>
      <w:szCs w:val="22"/>
      <w:lang w:val="en-US" w:eastAsia="de-DE" w:bidi="en-US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TOCHeading1">
    <w:name w:val="TOC Heading1"/>
    <w:basedOn w:val="1"/>
    <w:next w:val="a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table" w:customStyle="1" w:styleId="20">
    <w:name w:val="普通表格2"/>
    <w:basedOn w:val="a1"/>
    <w:semiHidden/>
    <w:rPr>
      <w:rFonts w:cs="Times New Roman"/>
    </w:rPr>
    <w:tblPr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Normal (Web)"/>
    <w:basedOn w:val="a"/>
    <w:qFormat/>
    <w:rPr>
      <w:sz w:val="24"/>
      <w:szCs w:val="24"/>
    </w:rPr>
  </w:style>
  <w:style w:type="paragraph" w:styleId="10">
    <w:name w:val="toc 1"/>
    <w:basedOn w:val="a"/>
    <w:next w:val="a"/>
    <w:autoRedefine/>
    <w:uiPriority w:val="39"/>
    <w:qFormat/>
  </w:style>
  <w:style w:type="paragraph" w:customStyle="1" w:styleId="MDPI31text">
    <w:name w:val="MDPI_3.1_text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Cs w:val="22"/>
      <w:lang w:val="en-US" w:eastAsia="zh-CN"/>
    </w:rPr>
  </w:style>
  <w:style w:type="table" w:customStyle="1" w:styleId="11">
    <w:name w:val="普通表格1"/>
    <w:basedOn w:val="a1"/>
    <w:semiHidden/>
    <w:qFormat/>
    <w:rPr>
      <w:rFonts w:cs="Times New Roman"/>
    </w:rPr>
    <w:tblPr/>
  </w:style>
  <w:style w:type="paragraph" w:customStyle="1" w:styleId="MDPI13authornames">
    <w:name w:val="MDPI_1.3_authornames"/>
    <w:qFormat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Cs w:val="22"/>
      <w:lang w:val="en-US" w:eastAsia="zh-CN"/>
    </w:rPr>
  </w:style>
  <w:style w:type="paragraph" w:customStyle="1" w:styleId="MDPI14history">
    <w:name w:val="MDPI_1.4_history"/>
    <w:qFormat/>
    <w:pPr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val="en-US" w:eastAsia="zh-CN"/>
    </w:rPr>
  </w:style>
  <w:style w:type="paragraph" w:customStyle="1" w:styleId="MDPI16affiliation">
    <w:name w:val="MDPI_1.6_affiliation"/>
    <w:qFormat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zh-CN"/>
    </w:rPr>
  </w:style>
  <w:style w:type="paragraph" w:customStyle="1" w:styleId="MDPI61Citation">
    <w:name w:val="MDPI_6.1_Citation"/>
    <w:qFormat/>
    <w:pPr>
      <w:adjustRightInd w:val="0"/>
      <w:snapToGrid w:val="0"/>
      <w:spacing w:line="240" w:lineRule="atLeast"/>
      <w:ind w:right="113"/>
    </w:pPr>
    <w:rPr>
      <w:rFonts w:ascii="Palatino Linotype" w:hAnsi="Palatino Linotype" w:cs="Times New Roman"/>
      <w:sz w:val="14"/>
      <w:szCs w:val="22"/>
      <w:lang w:val="en-US" w:eastAsia="zh-CN"/>
    </w:rPr>
  </w:style>
  <w:style w:type="paragraph" w:customStyle="1" w:styleId="MDPI72Copyright">
    <w:name w:val="MDPI_7.2_Copyright"/>
    <w:qFormat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color w:val="000000"/>
      <w:sz w:val="14"/>
      <w:lang w:val="en-US" w:eastAsia="zh-CN"/>
    </w:rPr>
  </w:style>
  <w:style w:type="paragraph" w:customStyle="1" w:styleId="MDPI12title">
    <w:name w:val="MDPI_1.2_title"/>
    <w:next w:val="a"/>
    <w:qFormat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lang w:val="en-US" w:eastAsia="de-DE" w:bidi="en-US"/>
    </w:rPr>
  </w:style>
  <w:style w:type="paragraph" w:customStyle="1" w:styleId="MDPI17abstract">
    <w:name w:val="MDPI_1.7_abstract"/>
    <w:next w:val="a"/>
    <w:qFormat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val="en-US" w:eastAsia="de-DE" w:bidi="en-US"/>
    </w:rPr>
  </w:style>
  <w:style w:type="paragraph" w:customStyle="1" w:styleId="Normal1">
    <w:name w:val="Normal1"/>
    <w:qFormat/>
    <w:pPr>
      <w:spacing w:line="260" w:lineRule="atLeast"/>
      <w:jc w:val="both"/>
    </w:pPr>
    <w:rPr>
      <w:rFonts w:ascii="Palatino Linotype" w:hAnsi="Palatino Linotype" w:cs="宋体"/>
      <w:color w:val="000000"/>
      <w:sz w:val="24"/>
      <w:szCs w:val="24"/>
      <w:lang w:val="en-US" w:eastAsia="zh-CN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MDPI21heading1">
    <w:name w:val="MDPI_2.1_heading1"/>
    <w:qFormat/>
    <w:pPr>
      <w:adjustRightInd w:val="0"/>
      <w:snapToGrid w:val="0"/>
      <w:spacing w:before="240" w:after="60" w:line="228" w:lineRule="auto"/>
      <w:outlineLvl w:val="0"/>
    </w:pPr>
    <w:rPr>
      <w:rFonts w:ascii="Palatino Linotype" w:eastAsia="Times New Roman" w:hAnsi="Palatino Linotype" w:cs="Times New Roman"/>
      <w:b/>
      <w:snapToGrid w:val="0"/>
      <w:color w:val="000000"/>
      <w:szCs w:val="22"/>
      <w:lang w:val="en-US" w:eastAsia="de-DE" w:bidi="en-US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TOCHeading1">
    <w:name w:val="TOC Heading1"/>
    <w:basedOn w:val="1"/>
    <w:next w:val="a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table" w:customStyle="1" w:styleId="20">
    <w:name w:val="普通表格2"/>
    <w:basedOn w:val="a1"/>
    <w:semiHidden/>
    <w:rPr>
      <w:rFonts w:cs="Times New Roma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F507-98B7-4D94-ACE2-228F17B9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 Leuven FEB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Yingchun</dc:creator>
  <cp:lastModifiedBy>Yingchun</cp:lastModifiedBy>
  <cp:revision>4</cp:revision>
  <dcterms:created xsi:type="dcterms:W3CDTF">2024-09-30T09:18:00Z</dcterms:created>
  <dcterms:modified xsi:type="dcterms:W3CDTF">2024-09-30T10:38:00Z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1033-12.2.0.18545</vt:lpwstr>
  </property>
  <property fmtid="{D5CDD505-2E9C-101B-9397-08002B2CF9AE}" pid="3" name="ICV">
    <vt:lpwstr>7A3C5EF6C69847A3B7C3A446E01B3F4B_12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7th edition</vt:lpwstr>
  </property>
  <property fmtid="{D5CDD505-2E9C-101B-9397-08002B2CF9AE}" pid="8" name="Mendeley Recent Style Id 2_1">
    <vt:lpwstr>http://www.zotero.org/styles/angewandte-chemie</vt:lpwstr>
  </property>
  <property fmtid="{D5CDD505-2E9C-101B-9397-08002B2CF9AE}" pid="9" name="Mendeley Recent Style Name 2_1">
    <vt:lpwstr>Angewandte Chemie International Edition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Name 3_1">
    <vt:lpwstr>Cite Them Right 11th edition - Harvard</vt:lpwstr>
  </property>
  <property fmtid="{D5CDD505-2E9C-101B-9397-08002B2CF9AE}" pid="12" name="Mendeley Recent Style Id 4_1">
    <vt:lpwstr>http://www.zotero.org/styles/ieee</vt:lpwstr>
  </property>
  <property fmtid="{D5CDD505-2E9C-101B-9397-08002B2CF9AE}" pid="13" name="Mendeley Recent Style Name 4_1">
    <vt:lpwstr>IEEE</vt:lpwstr>
  </property>
  <property fmtid="{D5CDD505-2E9C-101B-9397-08002B2CF9AE}" pid="14" name="Mendeley Recent Style Id 5_1">
    <vt:lpwstr>http://www.zotero.org/styles/modern-language-association</vt:lpwstr>
  </property>
  <property fmtid="{D5CDD505-2E9C-101B-9397-08002B2CF9AE}" pid="15" name="Mendeley Recent Style Name 5_1">
    <vt:lpwstr>Modern Language Association 9th edition</vt:lpwstr>
  </property>
  <property fmtid="{D5CDD505-2E9C-101B-9397-08002B2CF9AE}" pid="16" name="Mendeley Recent Style Id 6_1">
    <vt:lpwstr>http://www.zotero.org/styles/national-library-of-medicine</vt:lpwstr>
  </property>
  <property fmtid="{D5CDD505-2E9C-101B-9397-08002B2CF9AE}" pid="17" name="Mendeley Recent Style Name 6_1">
    <vt:lpwstr>National Library of Medicine</vt:lpwstr>
  </property>
  <property fmtid="{D5CDD505-2E9C-101B-9397-08002B2CF9AE}" pid="18" name="Mendeley Recent Style Id 7_1">
    <vt:lpwstr>http://www.zotero.org/styles/nature</vt:lpwstr>
  </property>
  <property fmtid="{D5CDD505-2E9C-101B-9397-08002B2CF9AE}" pid="19" name="Mendeley Recent Style Name 7_1">
    <vt:lpwstr>Nature</vt:lpwstr>
  </property>
  <property fmtid="{D5CDD505-2E9C-101B-9397-08002B2CF9AE}" pid="20" name="Mendeley Recent Style Id 8_1">
    <vt:lpwstr>http://www.zotero.org/styles/vancouver</vt:lpwstr>
  </property>
  <property fmtid="{D5CDD505-2E9C-101B-9397-08002B2CF9AE}" pid="21" name="Mendeley Recent Style Name 8_1">
    <vt:lpwstr>Vancouver</vt:lpwstr>
  </property>
  <property fmtid="{D5CDD505-2E9C-101B-9397-08002B2CF9AE}" pid="22" name="Mendeley Recent Style Id 9_1">
    <vt:lpwstr>http://csl.mendeley.com/styles/500255521/vancouver-2</vt:lpwstr>
  </property>
  <property fmtid="{D5CDD505-2E9C-101B-9397-08002B2CF9AE}" pid="23" name="Mendeley Recent Style Name 9_1">
    <vt:lpwstr>Vancouver - Yingchun Wang</vt:lpwstr>
  </property>
</Properties>
</file>