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C15D" w14:textId="406108D6" w:rsidR="001B16FF" w:rsidRPr="00545493" w:rsidRDefault="009A24C2" w:rsidP="005A1F1C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C125AB">
        <w:rPr>
          <w:rFonts w:ascii="Times New Roman" w:hAnsi="Times New Roman"/>
          <w:b/>
          <w:bCs/>
        </w:rPr>
        <w:t xml:space="preserve">Sample </w:t>
      </w:r>
      <w:r w:rsidR="00C125AB" w:rsidRPr="00C125AB">
        <w:rPr>
          <w:rFonts w:ascii="Times New Roman" w:hAnsi="Times New Roman"/>
          <w:b/>
          <w:bCs/>
        </w:rPr>
        <w:t>processing</w:t>
      </w:r>
      <w:r w:rsidR="000C66D6">
        <w:rPr>
          <w:rFonts w:ascii="Times New Roman" w:hAnsi="Times New Roman"/>
          <w:b/>
          <w:bCs/>
        </w:rPr>
        <w:t>-</w:t>
      </w:r>
      <w:r w:rsidR="00C125AB" w:rsidRPr="00C125AB">
        <w:rPr>
          <w:rFonts w:ascii="Times New Roman" w:hAnsi="Times New Roman"/>
          <w:b/>
          <w:bCs/>
        </w:rPr>
        <w:t>induced</w:t>
      </w:r>
      <w:r w:rsidRPr="00C125AB">
        <w:rPr>
          <w:rFonts w:ascii="Times New Roman" w:hAnsi="Times New Roman"/>
          <w:b/>
          <w:bCs/>
        </w:rPr>
        <w:t xml:space="preserve"> </w:t>
      </w:r>
      <w:r w:rsidR="00CA10E2" w:rsidRPr="00C125AB">
        <w:rPr>
          <w:rFonts w:ascii="Times New Roman" w:hAnsi="Times New Roman"/>
          <w:b/>
          <w:bCs/>
        </w:rPr>
        <w:t xml:space="preserve">PMN apoptosis </w:t>
      </w:r>
      <w:r w:rsidR="00025320" w:rsidRPr="00C125AB">
        <w:rPr>
          <w:rFonts w:ascii="Times New Roman" w:hAnsi="Times New Roman"/>
          <w:b/>
          <w:bCs/>
        </w:rPr>
        <w:t>does not affect FC assay results</w:t>
      </w:r>
      <w:r w:rsidR="00025320" w:rsidRPr="00545493">
        <w:rPr>
          <w:rFonts w:ascii="Times New Roman" w:hAnsi="Times New Roman"/>
          <w:b/>
          <w:bCs/>
          <w:i/>
          <w:iCs/>
        </w:rPr>
        <w:t>.</w:t>
      </w:r>
    </w:p>
    <w:p w14:paraId="0DB41673" w14:textId="4FE8B357" w:rsidR="002D0812" w:rsidRPr="00605457" w:rsidRDefault="00976CDC" w:rsidP="005A1F1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976CDC">
        <w:rPr>
          <w:rFonts w:ascii="Times New Roman" w:hAnsi="Times New Roman"/>
        </w:rPr>
        <w:t xml:space="preserve">he experiments </w:t>
      </w:r>
      <w:r>
        <w:rPr>
          <w:rFonts w:ascii="Times New Roman" w:hAnsi="Times New Roman"/>
        </w:rPr>
        <w:t xml:space="preserve">reported here </w:t>
      </w:r>
      <w:r w:rsidR="006231F8">
        <w:rPr>
          <w:rFonts w:ascii="Times New Roman" w:hAnsi="Times New Roman"/>
        </w:rPr>
        <w:t>u</w:t>
      </w:r>
      <w:r w:rsidR="000B69E2">
        <w:rPr>
          <w:rFonts w:ascii="Times New Roman" w:hAnsi="Times New Roman"/>
        </w:rPr>
        <w:t>sed</w:t>
      </w:r>
      <w:r w:rsidRPr="00976CDC">
        <w:rPr>
          <w:rFonts w:ascii="Times New Roman" w:hAnsi="Times New Roman"/>
        </w:rPr>
        <w:t xml:space="preserve"> a CytoFLEX LX </w:t>
      </w:r>
      <w:r>
        <w:rPr>
          <w:rFonts w:ascii="Times New Roman" w:hAnsi="Times New Roman"/>
        </w:rPr>
        <w:t xml:space="preserve">flow cytometer </w:t>
      </w:r>
      <w:r w:rsidRPr="00976CDC">
        <w:rPr>
          <w:rFonts w:ascii="Times New Roman" w:hAnsi="Times New Roman"/>
        </w:rPr>
        <w:t>(Beckman Coulter</w:t>
      </w:r>
      <w:r>
        <w:rPr>
          <w:rFonts w:ascii="Times New Roman" w:hAnsi="Times New Roman"/>
        </w:rPr>
        <w:t xml:space="preserve">) </w:t>
      </w:r>
      <w:r w:rsidR="006231F8" w:rsidRPr="006231F8">
        <w:rPr>
          <w:rFonts w:ascii="Times New Roman" w:hAnsi="Times New Roman"/>
        </w:rPr>
        <w:t>equipped with 488 nm, 638 nm, 405 nm and 355 nm</w:t>
      </w:r>
      <w:r w:rsidR="006231F8">
        <w:rPr>
          <w:rFonts w:ascii="Times New Roman" w:hAnsi="Times New Roman"/>
        </w:rPr>
        <w:t xml:space="preserve"> lasers</w:t>
      </w:r>
      <w:r w:rsidR="006231F8" w:rsidRPr="006231F8">
        <w:rPr>
          <w:rFonts w:ascii="Times New Roman" w:hAnsi="Times New Roman"/>
        </w:rPr>
        <w:t>.</w:t>
      </w:r>
      <w:r w:rsidR="006231F8">
        <w:rPr>
          <w:rFonts w:ascii="Times New Roman" w:hAnsi="Times New Roman"/>
        </w:rPr>
        <w:t xml:space="preserve"> During</w:t>
      </w:r>
      <w:r w:rsidR="006231F8" w:rsidRPr="00605457">
        <w:rPr>
          <w:rFonts w:ascii="Times New Roman" w:hAnsi="Times New Roman"/>
        </w:rPr>
        <w:t xml:space="preserve"> </w:t>
      </w:r>
      <w:r w:rsidR="006231F8">
        <w:rPr>
          <w:rFonts w:ascii="Times New Roman" w:hAnsi="Times New Roman"/>
        </w:rPr>
        <w:t>the study,</w:t>
      </w:r>
      <w:r w:rsidR="006231F8" w:rsidRPr="00605457">
        <w:rPr>
          <w:rFonts w:ascii="Times New Roman" w:hAnsi="Times New Roman"/>
        </w:rPr>
        <w:t xml:space="preserve"> </w:t>
      </w:r>
      <w:r w:rsidR="006231F8">
        <w:rPr>
          <w:rFonts w:ascii="Times New Roman" w:hAnsi="Times New Roman"/>
        </w:rPr>
        <w:t>t</w:t>
      </w:r>
      <w:r w:rsidR="001E1BC9" w:rsidRPr="00605457">
        <w:rPr>
          <w:rFonts w:ascii="Times New Roman" w:hAnsi="Times New Roman"/>
        </w:rPr>
        <w:t xml:space="preserve">wo PMN populations </w:t>
      </w:r>
      <w:r w:rsidR="0010286C">
        <w:rPr>
          <w:rFonts w:ascii="Times New Roman" w:hAnsi="Times New Roman"/>
        </w:rPr>
        <w:t xml:space="preserve">were </w:t>
      </w:r>
      <w:r w:rsidR="004D429F">
        <w:rPr>
          <w:rFonts w:ascii="Times New Roman" w:hAnsi="Times New Roman"/>
        </w:rPr>
        <w:t xml:space="preserve">often </w:t>
      </w:r>
      <w:r w:rsidR="006231F8">
        <w:rPr>
          <w:rFonts w:ascii="Times New Roman" w:hAnsi="Times New Roman"/>
        </w:rPr>
        <w:t>differentiated</w:t>
      </w:r>
      <w:r w:rsidR="001E1BC9" w:rsidRPr="00605457">
        <w:rPr>
          <w:rFonts w:ascii="Times New Roman" w:hAnsi="Times New Roman"/>
        </w:rPr>
        <w:t xml:space="preserve"> </w:t>
      </w:r>
      <w:r w:rsidR="00B651E6">
        <w:rPr>
          <w:rFonts w:ascii="Times New Roman" w:hAnsi="Times New Roman"/>
        </w:rPr>
        <w:t>according to</w:t>
      </w:r>
      <w:r w:rsidR="004D429F">
        <w:rPr>
          <w:rFonts w:ascii="Times New Roman" w:hAnsi="Times New Roman"/>
        </w:rPr>
        <w:t xml:space="preserve"> </w:t>
      </w:r>
      <w:r w:rsidR="006231F8">
        <w:rPr>
          <w:rFonts w:ascii="Times New Roman" w:hAnsi="Times New Roman"/>
        </w:rPr>
        <w:t xml:space="preserve">the </w:t>
      </w:r>
      <w:r w:rsidR="001E1BC9" w:rsidRPr="00605457">
        <w:rPr>
          <w:rFonts w:ascii="Times New Roman" w:hAnsi="Times New Roman"/>
        </w:rPr>
        <w:t xml:space="preserve">relative intensity </w:t>
      </w:r>
      <w:r w:rsidR="000C66D6">
        <w:rPr>
          <w:rFonts w:ascii="Times New Roman" w:hAnsi="Times New Roman"/>
        </w:rPr>
        <w:t xml:space="preserve">of </w:t>
      </w:r>
      <w:r w:rsidR="001E1BC9" w:rsidRPr="00605457">
        <w:rPr>
          <w:rFonts w:ascii="Times New Roman" w:hAnsi="Times New Roman"/>
        </w:rPr>
        <w:t xml:space="preserve">the two scatter signals, i.e., </w:t>
      </w:r>
      <w:bookmarkStart w:id="0" w:name="_Hlk157612886"/>
      <w:bookmarkStart w:id="1" w:name="_Hlk169100544"/>
      <w:r w:rsidR="001E1BC9" w:rsidRPr="00605457">
        <w:rPr>
          <w:rFonts w:ascii="Times New Roman" w:hAnsi="Times New Roman"/>
        </w:rPr>
        <w:t>SSC</w:t>
      </w:r>
      <w:r w:rsidR="001E1BC9" w:rsidRPr="00605457">
        <w:rPr>
          <w:rFonts w:ascii="Times New Roman" w:hAnsi="Times New Roman"/>
          <w:vertAlign w:val="superscript"/>
        </w:rPr>
        <w:t>high</w:t>
      </w:r>
      <w:r w:rsidR="001E1BC9" w:rsidRPr="00605457">
        <w:rPr>
          <w:rFonts w:ascii="Times New Roman" w:hAnsi="Times New Roman"/>
        </w:rPr>
        <w:t>/FSC</w:t>
      </w:r>
      <w:r w:rsidR="001E1BC9" w:rsidRPr="00605457">
        <w:rPr>
          <w:rFonts w:ascii="Times New Roman" w:hAnsi="Times New Roman"/>
          <w:vertAlign w:val="superscript"/>
        </w:rPr>
        <w:t>low</w:t>
      </w:r>
      <w:r w:rsidR="001E1BC9" w:rsidRPr="00605457">
        <w:rPr>
          <w:rFonts w:ascii="Times New Roman" w:hAnsi="Times New Roman"/>
        </w:rPr>
        <w:t xml:space="preserve"> </w:t>
      </w:r>
      <w:bookmarkEnd w:id="0"/>
      <w:r w:rsidR="001E1BC9" w:rsidRPr="00605457">
        <w:rPr>
          <w:rFonts w:ascii="Times New Roman" w:hAnsi="Times New Roman"/>
        </w:rPr>
        <w:t xml:space="preserve">and </w:t>
      </w:r>
      <w:bookmarkStart w:id="2" w:name="_Hlk160640053"/>
      <w:r w:rsidR="001E1BC9" w:rsidRPr="00605457">
        <w:rPr>
          <w:rFonts w:ascii="Times New Roman" w:hAnsi="Times New Roman"/>
        </w:rPr>
        <w:t>SSC</w:t>
      </w:r>
      <w:r w:rsidR="001E1BC9" w:rsidRPr="00605457">
        <w:rPr>
          <w:rFonts w:ascii="Times New Roman" w:hAnsi="Times New Roman"/>
          <w:vertAlign w:val="superscript"/>
        </w:rPr>
        <w:t>low</w:t>
      </w:r>
      <w:r w:rsidR="001E1BC9" w:rsidRPr="00605457">
        <w:rPr>
          <w:rFonts w:ascii="Times New Roman" w:hAnsi="Times New Roman"/>
        </w:rPr>
        <w:t>/FSC</w:t>
      </w:r>
      <w:r w:rsidR="001E1BC9" w:rsidRPr="00605457">
        <w:rPr>
          <w:rFonts w:ascii="Times New Roman" w:hAnsi="Times New Roman"/>
          <w:vertAlign w:val="superscript"/>
        </w:rPr>
        <w:t>high</w:t>
      </w:r>
      <w:bookmarkEnd w:id="1"/>
      <w:bookmarkEnd w:id="2"/>
      <w:r w:rsidR="001E1BC9" w:rsidRPr="00605457">
        <w:rPr>
          <w:rFonts w:ascii="Times New Roman" w:hAnsi="Times New Roman"/>
        </w:rPr>
        <w:t>)</w:t>
      </w:r>
      <w:r w:rsidR="000C66D6">
        <w:rPr>
          <w:rFonts w:ascii="Times New Roman" w:hAnsi="Times New Roman"/>
        </w:rPr>
        <w:t xml:space="preserve"> </w:t>
      </w:r>
      <w:bookmarkStart w:id="3" w:name="_Hlk178079567"/>
      <w:r w:rsidR="004D429F">
        <w:rPr>
          <w:rFonts w:ascii="Times New Roman" w:hAnsi="Times New Roman"/>
        </w:rPr>
        <w:t>(</w:t>
      </w:r>
      <w:r w:rsidR="004D429F" w:rsidRPr="00605457">
        <w:rPr>
          <w:rFonts w:ascii="Times New Roman" w:hAnsi="Times New Roman"/>
        </w:rPr>
        <w:t>Fig 1A</w:t>
      </w:r>
      <w:r w:rsidR="004D429F">
        <w:rPr>
          <w:rFonts w:ascii="Times New Roman" w:hAnsi="Times New Roman"/>
        </w:rPr>
        <w:t>)</w:t>
      </w:r>
      <w:r w:rsidR="0010286C">
        <w:rPr>
          <w:rFonts w:ascii="Times New Roman" w:hAnsi="Times New Roman"/>
        </w:rPr>
        <w:t>.</w:t>
      </w:r>
      <w:r w:rsidR="004D429F">
        <w:rPr>
          <w:rFonts w:ascii="Times New Roman" w:hAnsi="Times New Roman"/>
        </w:rPr>
        <w:t xml:space="preserve"> </w:t>
      </w:r>
      <w:bookmarkEnd w:id="3"/>
      <w:r w:rsidR="00745B17" w:rsidRPr="00605457">
        <w:rPr>
          <w:rFonts w:ascii="Times New Roman" w:hAnsi="Times New Roman"/>
        </w:rPr>
        <w:t>T</w:t>
      </w:r>
      <w:r w:rsidR="003C06C3" w:rsidRPr="00605457">
        <w:rPr>
          <w:rFonts w:ascii="Times New Roman" w:hAnsi="Times New Roman"/>
        </w:rPr>
        <w:t xml:space="preserve">hese peculiar </w:t>
      </w:r>
      <w:bookmarkStart w:id="4" w:name="_Hlk170144486"/>
      <w:r w:rsidR="003C06C3" w:rsidRPr="00605457">
        <w:rPr>
          <w:rFonts w:ascii="Times New Roman" w:hAnsi="Times New Roman"/>
        </w:rPr>
        <w:t xml:space="preserve">scatter signals </w:t>
      </w:r>
      <w:bookmarkEnd w:id="4"/>
      <w:r w:rsidR="00063F3C" w:rsidRPr="00605457">
        <w:rPr>
          <w:rFonts w:ascii="Times New Roman" w:hAnsi="Times New Roman"/>
        </w:rPr>
        <w:t xml:space="preserve">in cells of leukocyte origin </w:t>
      </w:r>
      <w:r w:rsidR="003C06C3" w:rsidRPr="00605457">
        <w:rPr>
          <w:rFonts w:ascii="Times New Roman" w:hAnsi="Times New Roman"/>
        </w:rPr>
        <w:t>usually indicat</w:t>
      </w:r>
      <w:r w:rsidR="00AE2487" w:rsidRPr="00605457">
        <w:rPr>
          <w:rFonts w:ascii="Times New Roman" w:hAnsi="Times New Roman"/>
        </w:rPr>
        <w:t xml:space="preserve">e </w:t>
      </w:r>
      <w:r w:rsidR="003C06C3" w:rsidRPr="00605457">
        <w:rPr>
          <w:rFonts w:ascii="Times New Roman" w:hAnsi="Times New Roman"/>
        </w:rPr>
        <w:t>cell damage</w:t>
      </w:r>
      <w:r w:rsidR="00B81AA9" w:rsidRPr="00605457">
        <w:rPr>
          <w:rFonts w:ascii="Times New Roman" w:hAnsi="Times New Roman"/>
        </w:rPr>
        <w:t xml:space="preserve"> and </w:t>
      </w:r>
      <w:r w:rsidR="00447253">
        <w:rPr>
          <w:rFonts w:ascii="Times New Roman" w:hAnsi="Times New Roman"/>
        </w:rPr>
        <w:t xml:space="preserve">are </w:t>
      </w:r>
      <w:r w:rsidR="00B81AA9" w:rsidRPr="00605457">
        <w:rPr>
          <w:rFonts w:ascii="Times New Roman" w:hAnsi="Times New Roman"/>
        </w:rPr>
        <w:t xml:space="preserve">reminiscent of an early report describing the presence of apoptotic PMN </w:t>
      </w:r>
      <w:r w:rsidR="00447253">
        <w:rPr>
          <w:rFonts w:ascii="Times New Roman" w:hAnsi="Times New Roman"/>
        </w:rPr>
        <w:t>defined by</w:t>
      </w:r>
      <w:r w:rsidR="00B81AA9" w:rsidRPr="00605457">
        <w:rPr>
          <w:rFonts w:ascii="Times New Roman" w:hAnsi="Times New Roman"/>
        </w:rPr>
        <w:t xml:space="preserve"> similar scatter signals </w:t>
      </w:r>
      <w:r w:rsidR="0010286C">
        <w:rPr>
          <w:rFonts w:ascii="Times New Roman" w:hAnsi="Times New Roman"/>
        </w:rPr>
        <w:t xml:space="preserve">in </w:t>
      </w:r>
      <w:r w:rsidR="0010286C" w:rsidRPr="00605457">
        <w:rPr>
          <w:rFonts w:ascii="Times New Roman" w:hAnsi="Times New Roman"/>
        </w:rPr>
        <w:t xml:space="preserve">lysed human whole blood samples </w:t>
      </w:r>
      <w:r w:rsidR="006231F8">
        <w:rPr>
          <w:rFonts w:ascii="Times New Roman" w:hAnsi="Times New Roman"/>
        </w:rPr>
        <w:t>in</w:t>
      </w:r>
      <w:r w:rsidR="0010286C" w:rsidRPr="00605457">
        <w:rPr>
          <w:rFonts w:ascii="Times New Roman" w:hAnsi="Times New Roman"/>
        </w:rPr>
        <w:t xml:space="preserve"> </w:t>
      </w:r>
      <w:r w:rsidR="0010286C">
        <w:rPr>
          <w:rFonts w:ascii="Times New Roman" w:hAnsi="Times New Roman"/>
        </w:rPr>
        <w:t xml:space="preserve">various </w:t>
      </w:r>
      <w:r w:rsidR="0010286C" w:rsidRPr="00605457">
        <w:rPr>
          <w:rFonts w:ascii="Times New Roman" w:hAnsi="Times New Roman"/>
        </w:rPr>
        <w:t xml:space="preserve">disease settings </w:t>
      </w:r>
      <w:r w:rsidR="006231F8">
        <w:rPr>
          <w:rFonts w:ascii="Times New Roman" w:hAnsi="Times New Roman"/>
        </w:rPr>
        <w:t>and</w:t>
      </w:r>
      <w:r w:rsidR="0010286C" w:rsidRPr="00605457">
        <w:rPr>
          <w:rFonts w:ascii="Times New Roman" w:hAnsi="Times New Roman"/>
        </w:rPr>
        <w:t xml:space="preserve"> in healthy donors</w:t>
      </w:r>
      <w:r w:rsidR="0010286C">
        <w:rPr>
          <w:rFonts w:ascii="Times New Roman" w:hAnsi="Times New Roman"/>
        </w:rPr>
        <w:t xml:space="preserve"> </w:t>
      </w:r>
      <w:r w:rsidR="0010286C" w:rsidRPr="00605457">
        <w:rPr>
          <w:rFonts w:ascii="Times New Roman" w:hAnsi="Times New Roman"/>
        </w:rPr>
        <w:t>[</w:t>
      </w:r>
      <w:bookmarkStart w:id="5" w:name="_Hlk170313472"/>
      <w:r w:rsidR="0010286C" w:rsidRPr="00605457">
        <w:rPr>
          <w:rFonts w:ascii="Times New Roman" w:hAnsi="Times New Roman"/>
        </w:rPr>
        <w:t>38].</w:t>
      </w:r>
      <w:bookmarkEnd w:id="5"/>
      <w:r w:rsidR="0010286C" w:rsidRPr="00605457">
        <w:rPr>
          <w:rFonts w:ascii="Times New Roman" w:hAnsi="Times New Roman"/>
        </w:rPr>
        <w:t xml:space="preserve"> </w:t>
      </w:r>
      <w:r w:rsidR="00B651E6" w:rsidRPr="00605457">
        <w:rPr>
          <w:rFonts w:ascii="Times New Roman" w:hAnsi="Times New Roman"/>
        </w:rPr>
        <w:t>Th</w:t>
      </w:r>
      <w:r w:rsidR="00B651E6">
        <w:rPr>
          <w:rFonts w:ascii="Times New Roman" w:hAnsi="Times New Roman"/>
        </w:rPr>
        <w:t>erefore</w:t>
      </w:r>
      <w:r w:rsidR="00745B17" w:rsidRPr="00605457">
        <w:rPr>
          <w:rFonts w:ascii="Times New Roman" w:hAnsi="Times New Roman"/>
        </w:rPr>
        <w:t>,</w:t>
      </w:r>
      <w:r w:rsidR="003C06C3" w:rsidRPr="00605457">
        <w:rPr>
          <w:rFonts w:ascii="Times New Roman" w:hAnsi="Times New Roman"/>
        </w:rPr>
        <w:t xml:space="preserve"> we suspected that </w:t>
      </w:r>
      <w:r w:rsidR="00063F3C" w:rsidRPr="00605457">
        <w:rPr>
          <w:rFonts w:ascii="Times New Roman" w:hAnsi="Times New Roman"/>
        </w:rPr>
        <w:t>SSC</w:t>
      </w:r>
      <w:r w:rsidR="00063F3C" w:rsidRPr="00605457">
        <w:rPr>
          <w:rFonts w:ascii="Times New Roman" w:hAnsi="Times New Roman"/>
          <w:vertAlign w:val="superscript"/>
        </w:rPr>
        <w:t>high</w:t>
      </w:r>
      <w:r w:rsidR="00063F3C" w:rsidRPr="00605457">
        <w:rPr>
          <w:rFonts w:ascii="Times New Roman" w:hAnsi="Times New Roman"/>
        </w:rPr>
        <w:t>/FSC</w:t>
      </w:r>
      <w:r w:rsidR="00063F3C" w:rsidRPr="00605457">
        <w:rPr>
          <w:rFonts w:ascii="Times New Roman" w:hAnsi="Times New Roman"/>
          <w:vertAlign w:val="superscript"/>
        </w:rPr>
        <w:t>low</w:t>
      </w:r>
      <w:r w:rsidR="00063F3C" w:rsidRPr="00605457">
        <w:rPr>
          <w:rFonts w:ascii="Times New Roman" w:hAnsi="Times New Roman"/>
        </w:rPr>
        <w:t xml:space="preserve"> PMN represented nonviable cells and th</w:t>
      </w:r>
      <w:r w:rsidR="00B651E6">
        <w:rPr>
          <w:rFonts w:ascii="Times New Roman" w:hAnsi="Times New Roman"/>
        </w:rPr>
        <w:t>us</w:t>
      </w:r>
      <w:r w:rsidR="00063F3C" w:rsidRPr="00605457">
        <w:rPr>
          <w:rFonts w:ascii="Times New Roman" w:hAnsi="Times New Roman"/>
        </w:rPr>
        <w:t xml:space="preserve"> a </w:t>
      </w:r>
      <w:bookmarkStart w:id="6" w:name="_Hlk170313537"/>
      <w:r w:rsidR="00063F3C" w:rsidRPr="00605457">
        <w:rPr>
          <w:rFonts w:ascii="Times New Roman" w:hAnsi="Times New Roman"/>
        </w:rPr>
        <w:t xml:space="preserve">potential source of artefacts </w:t>
      </w:r>
      <w:r w:rsidR="00602BB9" w:rsidRPr="00605457">
        <w:rPr>
          <w:rFonts w:ascii="Times New Roman" w:hAnsi="Times New Roman"/>
        </w:rPr>
        <w:t>because of</w:t>
      </w:r>
      <w:r w:rsidR="00063F3C" w:rsidRPr="00605457">
        <w:rPr>
          <w:rFonts w:ascii="Times New Roman" w:hAnsi="Times New Roman"/>
        </w:rPr>
        <w:t xml:space="preserve"> increased autofluorescence</w:t>
      </w:r>
      <w:r w:rsidR="00063F3C" w:rsidRPr="00605457">
        <w:t xml:space="preserve"> </w:t>
      </w:r>
      <w:r w:rsidR="00063F3C" w:rsidRPr="00605457">
        <w:rPr>
          <w:rFonts w:ascii="Times New Roman" w:hAnsi="Times New Roman"/>
        </w:rPr>
        <w:t>and non-specific antibodies</w:t>
      </w:r>
      <w:r w:rsidR="00602BB9" w:rsidRPr="00605457">
        <w:rPr>
          <w:rFonts w:ascii="Times New Roman" w:hAnsi="Times New Roman"/>
        </w:rPr>
        <w:t xml:space="preserve"> binding</w:t>
      </w:r>
      <w:bookmarkEnd w:id="6"/>
      <w:r w:rsidR="00602BB9" w:rsidRPr="00605457">
        <w:rPr>
          <w:rFonts w:ascii="Times New Roman" w:hAnsi="Times New Roman"/>
        </w:rPr>
        <w:t>.</w:t>
      </w:r>
      <w:r w:rsidR="00B81AA9" w:rsidRPr="00605457">
        <w:t xml:space="preserve"> </w:t>
      </w:r>
      <w:r w:rsidR="001E1BC9" w:rsidRPr="00605457">
        <w:rPr>
          <w:rFonts w:ascii="Times New Roman" w:hAnsi="Times New Roman"/>
        </w:rPr>
        <w:t xml:space="preserve">We found that the </w:t>
      </w:r>
      <w:bookmarkStart w:id="7" w:name="_Hlk160639794"/>
      <w:r w:rsidR="001E1BC9" w:rsidRPr="00605457">
        <w:rPr>
          <w:rFonts w:ascii="Times New Roman" w:hAnsi="Times New Roman"/>
        </w:rPr>
        <w:t>SSC</w:t>
      </w:r>
      <w:r w:rsidR="001E1BC9" w:rsidRPr="00605457">
        <w:rPr>
          <w:rFonts w:ascii="Times New Roman" w:hAnsi="Times New Roman"/>
          <w:vertAlign w:val="superscript"/>
        </w:rPr>
        <w:t>high</w:t>
      </w:r>
      <w:r w:rsidR="001E1BC9" w:rsidRPr="00605457">
        <w:rPr>
          <w:rFonts w:ascii="Times New Roman" w:hAnsi="Times New Roman"/>
        </w:rPr>
        <w:t>/FSC</w:t>
      </w:r>
      <w:r w:rsidR="001E1BC9" w:rsidRPr="00605457">
        <w:rPr>
          <w:rFonts w:ascii="Times New Roman" w:hAnsi="Times New Roman"/>
          <w:vertAlign w:val="superscript"/>
        </w:rPr>
        <w:t>low</w:t>
      </w:r>
      <w:r w:rsidR="001E1BC9" w:rsidRPr="00605457">
        <w:rPr>
          <w:rFonts w:ascii="Times New Roman" w:hAnsi="Times New Roman"/>
        </w:rPr>
        <w:t xml:space="preserve"> PMN population </w:t>
      </w:r>
      <w:bookmarkEnd w:id="7"/>
      <w:r w:rsidR="001E1BC9" w:rsidRPr="00605457">
        <w:rPr>
          <w:rFonts w:ascii="Times New Roman" w:hAnsi="Times New Roman"/>
        </w:rPr>
        <w:t xml:space="preserve">did </w:t>
      </w:r>
      <w:r w:rsidR="00B651E6">
        <w:rPr>
          <w:rFonts w:ascii="Times New Roman" w:hAnsi="Times New Roman"/>
        </w:rPr>
        <w:t xml:space="preserve">indeed </w:t>
      </w:r>
      <w:r w:rsidR="001E1BC9" w:rsidRPr="00605457">
        <w:rPr>
          <w:rFonts w:ascii="Times New Roman" w:hAnsi="Times New Roman"/>
        </w:rPr>
        <w:t>represent PMN</w:t>
      </w:r>
      <w:r w:rsidR="00745B17" w:rsidRPr="00605457">
        <w:rPr>
          <w:rFonts w:ascii="Times New Roman" w:hAnsi="Times New Roman"/>
        </w:rPr>
        <w:t xml:space="preserve"> with altered cell membrane integrity</w:t>
      </w:r>
      <w:r w:rsidR="001E1BC9" w:rsidRPr="00605457">
        <w:rPr>
          <w:rFonts w:ascii="Times New Roman" w:hAnsi="Times New Roman"/>
        </w:rPr>
        <w:t xml:space="preserve">, as they admitted </w:t>
      </w:r>
      <w:bookmarkStart w:id="8" w:name="_Hlk161069584"/>
      <w:r w:rsidR="001E1BC9" w:rsidRPr="00605457">
        <w:rPr>
          <w:rFonts w:ascii="Times New Roman" w:hAnsi="Times New Roman"/>
        </w:rPr>
        <w:t>the cell</w:t>
      </w:r>
      <w:r w:rsidR="00B651E6">
        <w:rPr>
          <w:rFonts w:ascii="Times New Roman" w:hAnsi="Times New Roman"/>
        </w:rPr>
        <w:t>-</w:t>
      </w:r>
      <w:r w:rsidR="001E1BC9" w:rsidRPr="00605457">
        <w:rPr>
          <w:rFonts w:ascii="Times New Roman" w:hAnsi="Times New Roman"/>
        </w:rPr>
        <w:t>impermeant dye DAPI</w:t>
      </w:r>
      <w:r w:rsidR="0010286C">
        <w:rPr>
          <w:rFonts w:ascii="Times New Roman" w:hAnsi="Times New Roman"/>
        </w:rPr>
        <w:t xml:space="preserve"> </w:t>
      </w:r>
      <w:r w:rsidR="0010286C" w:rsidRPr="0010286C">
        <w:rPr>
          <w:rFonts w:ascii="Times New Roman" w:hAnsi="Times New Roman"/>
        </w:rPr>
        <w:t>(Fig 1</w:t>
      </w:r>
      <w:r w:rsidR="0010286C">
        <w:rPr>
          <w:rFonts w:ascii="Times New Roman" w:hAnsi="Times New Roman"/>
        </w:rPr>
        <w:t>B</w:t>
      </w:r>
      <w:r w:rsidR="0010286C" w:rsidRPr="0010286C">
        <w:rPr>
          <w:rFonts w:ascii="Times New Roman" w:hAnsi="Times New Roman"/>
        </w:rPr>
        <w:t>).</w:t>
      </w:r>
      <w:r w:rsidR="001E1BC9" w:rsidRPr="00605457">
        <w:rPr>
          <w:rFonts w:ascii="Times New Roman" w:hAnsi="Times New Roman"/>
        </w:rPr>
        <w:t xml:space="preserve"> </w:t>
      </w:r>
      <w:bookmarkEnd w:id="8"/>
      <w:r w:rsidR="001E1BC9" w:rsidRPr="00605457">
        <w:rPr>
          <w:rFonts w:ascii="Times New Roman" w:hAnsi="Times New Roman"/>
        </w:rPr>
        <w:t>Th</w:t>
      </w:r>
      <w:r w:rsidR="0010286C">
        <w:rPr>
          <w:rFonts w:ascii="Times New Roman" w:hAnsi="Times New Roman"/>
        </w:rPr>
        <w:t xml:space="preserve">is </w:t>
      </w:r>
      <w:r w:rsidR="001E1BC9" w:rsidRPr="00605457">
        <w:rPr>
          <w:rFonts w:ascii="Times New Roman" w:hAnsi="Times New Roman"/>
        </w:rPr>
        <w:t xml:space="preserve">PMN population was observed irrespective of </w:t>
      </w:r>
      <w:r w:rsidR="00970FBD">
        <w:rPr>
          <w:rFonts w:ascii="Times New Roman" w:hAnsi="Times New Roman"/>
        </w:rPr>
        <w:t xml:space="preserve">the </w:t>
      </w:r>
      <w:r w:rsidR="001E1BC9" w:rsidRPr="00605457">
        <w:rPr>
          <w:rFonts w:ascii="Times New Roman" w:hAnsi="Times New Roman"/>
        </w:rPr>
        <w:t xml:space="preserve">modality of blood </w:t>
      </w:r>
      <w:r w:rsidR="00970FBD">
        <w:rPr>
          <w:rFonts w:ascii="Times New Roman" w:hAnsi="Times New Roman"/>
        </w:rPr>
        <w:t>sampling</w:t>
      </w:r>
      <w:r w:rsidR="001E1BC9" w:rsidRPr="00605457">
        <w:rPr>
          <w:rFonts w:ascii="Times New Roman" w:hAnsi="Times New Roman"/>
        </w:rPr>
        <w:t xml:space="preserve">, i.e., Vacutainer® or aspirating syringe and needle </w:t>
      </w:r>
      <w:r w:rsidR="00970FBD">
        <w:rPr>
          <w:rFonts w:ascii="Times New Roman" w:hAnsi="Times New Roman"/>
        </w:rPr>
        <w:t>gauge</w:t>
      </w:r>
      <w:r w:rsidR="001E1BC9" w:rsidRPr="00605457">
        <w:rPr>
          <w:rFonts w:ascii="Times New Roman" w:hAnsi="Times New Roman"/>
        </w:rPr>
        <w:t>, leading to the conclusion that the SSC</w:t>
      </w:r>
      <w:r w:rsidR="001E1BC9" w:rsidRPr="00605457">
        <w:rPr>
          <w:rFonts w:ascii="Times New Roman" w:hAnsi="Times New Roman"/>
          <w:vertAlign w:val="superscript"/>
        </w:rPr>
        <w:t>high</w:t>
      </w:r>
      <w:r w:rsidR="001E1BC9" w:rsidRPr="00605457">
        <w:rPr>
          <w:rFonts w:ascii="Times New Roman" w:hAnsi="Times New Roman"/>
        </w:rPr>
        <w:t>/FSC</w:t>
      </w:r>
      <w:r w:rsidR="001E1BC9" w:rsidRPr="00605457">
        <w:rPr>
          <w:rFonts w:ascii="Times New Roman" w:hAnsi="Times New Roman"/>
          <w:vertAlign w:val="superscript"/>
        </w:rPr>
        <w:t>low</w:t>
      </w:r>
      <w:r w:rsidR="001E1BC9" w:rsidRPr="00605457">
        <w:rPr>
          <w:rFonts w:ascii="Times New Roman" w:hAnsi="Times New Roman"/>
        </w:rPr>
        <w:t xml:space="preserve"> PMN </w:t>
      </w:r>
      <w:r w:rsidR="00602BB9" w:rsidRPr="00605457">
        <w:rPr>
          <w:rFonts w:ascii="Times New Roman" w:hAnsi="Times New Roman"/>
        </w:rPr>
        <w:t xml:space="preserve">represented PMN that </w:t>
      </w:r>
      <w:r w:rsidR="001E1BC9" w:rsidRPr="00605457">
        <w:rPr>
          <w:rFonts w:ascii="Times New Roman" w:hAnsi="Times New Roman"/>
        </w:rPr>
        <w:t xml:space="preserve">had been inadvertently damaged </w:t>
      </w:r>
      <w:r w:rsidR="00970FBD">
        <w:rPr>
          <w:rFonts w:ascii="Times New Roman" w:hAnsi="Times New Roman"/>
        </w:rPr>
        <w:t xml:space="preserve">in some way </w:t>
      </w:r>
      <w:r w:rsidR="001E1BC9" w:rsidRPr="00605457">
        <w:rPr>
          <w:rFonts w:ascii="Times New Roman" w:hAnsi="Times New Roman"/>
        </w:rPr>
        <w:t xml:space="preserve">during sample handling. </w:t>
      </w:r>
      <w:bookmarkStart w:id="9" w:name="_Hlk160639710"/>
      <w:r w:rsidR="001E1BC9" w:rsidRPr="00605457">
        <w:rPr>
          <w:rFonts w:ascii="Times New Roman" w:hAnsi="Times New Roman"/>
        </w:rPr>
        <w:t xml:space="preserve">In FC assays, data analysis should be </w:t>
      </w:r>
      <w:r w:rsidR="00970FBD">
        <w:rPr>
          <w:rFonts w:ascii="Times New Roman" w:hAnsi="Times New Roman"/>
        </w:rPr>
        <w:t>limited</w:t>
      </w:r>
      <w:r w:rsidR="001E1BC9" w:rsidRPr="00605457">
        <w:rPr>
          <w:rFonts w:ascii="Times New Roman" w:hAnsi="Times New Roman"/>
        </w:rPr>
        <w:t xml:space="preserve"> to intact cells</w:t>
      </w:r>
      <w:bookmarkEnd w:id="9"/>
      <w:r w:rsidR="001E1BC9" w:rsidRPr="00605457">
        <w:rPr>
          <w:rFonts w:ascii="Times New Roman" w:hAnsi="Times New Roman"/>
        </w:rPr>
        <w:t xml:space="preserve">. </w:t>
      </w:r>
      <w:bookmarkStart w:id="10" w:name="_Hlk160633857"/>
      <w:r w:rsidR="006A1B3F">
        <w:rPr>
          <w:rFonts w:ascii="Times New Roman" w:hAnsi="Times New Roman"/>
        </w:rPr>
        <w:t>I</w:t>
      </w:r>
      <w:r w:rsidR="00B25C78" w:rsidRPr="00605457">
        <w:rPr>
          <w:rFonts w:ascii="Times New Roman" w:hAnsi="Times New Roman"/>
        </w:rPr>
        <w:t>n principle, the SSC</w:t>
      </w:r>
      <w:r w:rsidR="00B25C78" w:rsidRPr="00605457">
        <w:rPr>
          <w:rFonts w:ascii="Times New Roman" w:hAnsi="Times New Roman"/>
          <w:vertAlign w:val="superscript"/>
        </w:rPr>
        <w:t>high</w:t>
      </w:r>
      <w:r w:rsidR="00B25C78" w:rsidRPr="00605457">
        <w:rPr>
          <w:rFonts w:ascii="Times New Roman" w:hAnsi="Times New Roman"/>
        </w:rPr>
        <w:t>/FSC</w:t>
      </w:r>
      <w:r w:rsidR="00B25C78" w:rsidRPr="00605457">
        <w:rPr>
          <w:rFonts w:ascii="Times New Roman" w:hAnsi="Times New Roman"/>
          <w:vertAlign w:val="superscript"/>
        </w:rPr>
        <w:t>low</w:t>
      </w:r>
      <w:r w:rsidR="00B25C78" w:rsidRPr="00605457">
        <w:rPr>
          <w:rFonts w:ascii="Times New Roman" w:hAnsi="Times New Roman"/>
        </w:rPr>
        <w:t xml:space="preserve"> </w:t>
      </w:r>
      <w:bookmarkStart w:id="11" w:name="_Hlk160640083"/>
      <w:r w:rsidR="00B25C78" w:rsidRPr="00605457">
        <w:rPr>
          <w:rFonts w:ascii="Times New Roman" w:hAnsi="Times New Roman"/>
        </w:rPr>
        <w:t xml:space="preserve">PMN population </w:t>
      </w:r>
      <w:bookmarkEnd w:id="11"/>
      <w:r w:rsidR="00BC7875">
        <w:rPr>
          <w:rFonts w:ascii="Times New Roman" w:hAnsi="Times New Roman"/>
        </w:rPr>
        <w:t>could</w:t>
      </w:r>
      <w:r w:rsidR="00B25C78" w:rsidRPr="00605457">
        <w:rPr>
          <w:rFonts w:ascii="Times New Roman" w:hAnsi="Times New Roman"/>
        </w:rPr>
        <w:t xml:space="preserve"> be excluded by drawing a </w:t>
      </w:r>
      <w:bookmarkStart w:id="12" w:name="_Hlk169099520"/>
      <w:r w:rsidR="00B25C78" w:rsidRPr="00605457">
        <w:rPr>
          <w:rFonts w:ascii="Times New Roman" w:hAnsi="Times New Roman"/>
        </w:rPr>
        <w:t xml:space="preserve">polygonal region </w:t>
      </w:r>
      <w:bookmarkEnd w:id="12"/>
      <w:r w:rsidR="00B25C78" w:rsidRPr="00605457">
        <w:rPr>
          <w:rFonts w:ascii="Times New Roman" w:hAnsi="Times New Roman"/>
        </w:rPr>
        <w:t>around the SSC</w:t>
      </w:r>
      <w:r w:rsidR="00B25C78" w:rsidRPr="00605457">
        <w:rPr>
          <w:rFonts w:ascii="Times New Roman" w:hAnsi="Times New Roman"/>
          <w:vertAlign w:val="superscript"/>
        </w:rPr>
        <w:t>low</w:t>
      </w:r>
      <w:r w:rsidR="00B25C78" w:rsidRPr="00605457">
        <w:rPr>
          <w:rFonts w:ascii="Times New Roman" w:hAnsi="Times New Roman"/>
        </w:rPr>
        <w:t>/FSC</w:t>
      </w:r>
      <w:r w:rsidR="00B25C78" w:rsidRPr="00605457">
        <w:rPr>
          <w:rFonts w:ascii="Times New Roman" w:hAnsi="Times New Roman"/>
          <w:vertAlign w:val="superscript"/>
        </w:rPr>
        <w:t xml:space="preserve">high </w:t>
      </w:r>
      <w:r w:rsidR="00B25C78" w:rsidRPr="00605457">
        <w:rPr>
          <w:rFonts w:ascii="Times New Roman" w:hAnsi="Times New Roman"/>
        </w:rPr>
        <w:t xml:space="preserve">PMN intact population. </w:t>
      </w:r>
      <w:r w:rsidR="001E1BC9" w:rsidRPr="00605457">
        <w:rPr>
          <w:rFonts w:ascii="Times New Roman" w:hAnsi="Times New Roman"/>
        </w:rPr>
        <w:t xml:space="preserve">However, </w:t>
      </w:r>
      <w:r w:rsidR="00664D72">
        <w:rPr>
          <w:rFonts w:ascii="Times New Roman" w:hAnsi="Times New Roman"/>
        </w:rPr>
        <w:t>since</w:t>
      </w:r>
      <w:r w:rsidR="005A1F1C" w:rsidRPr="00605457">
        <w:rPr>
          <w:rFonts w:ascii="Times New Roman" w:hAnsi="Times New Roman"/>
        </w:rPr>
        <w:t xml:space="preserve"> </w:t>
      </w:r>
      <w:r w:rsidR="0067531C" w:rsidRPr="00605457">
        <w:rPr>
          <w:rFonts w:ascii="Times New Roman" w:hAnsi="Times New Roman"/>
        </w:rPr>
        <w:t>the present</w:t>
      </w:r>
      <w:r w:rsidR="003A302A" w:rsidRPr="00605457">
        <w:rPr>
          <w:rFonts w:ascii="Times New Roman" w:hAnsi="Times New Roman"/>
        </w:rPr>
        <w:t xml:space="preserve"> FC</w:t>
      </w:r>
      <w:r w:rsidR="001E1BC9" w:rsidRPr="00605457">
        <w:rPr>
          <w:rFonts w:ascii="Times New Roman" w:hAnsi="Times New Roman"/>
        </w:rPr>
        <w:t xml:space="preserve"> assay </w:t>
      </w:r>
      <w:r w:rsidR="00B25C78" w:rsidRPr="00605457">
        <w:rPr>
          <w:rFonts w:ascii="Times New Roman" w:hAnsi="Times New Roman"/>
        </w:rPr>
        <w:t>was</w:t>
      </w:r>
      <w:r w:rsidR="001E1BC9" w:rsidRPr="00605457">
        <w:rPr>
          <w:rFonts w:ascii="Times New Roman" w:hAnsi="Times New Roman"/>
        </w:rPr>
        <w:t xml:space="preserve"> designed </w:t>
      </w:r>
      <w:r w:rsidR="00970FBD">
        <w:rPr>
          <w:rFonts w:ascii="Times New Roman" w:hAnsi="Times New Roman"/>
        </w:rPr>
        <w:t>primarily</w:t>
      </w:r>
      <w:r w:rsidR="00664D72" w:rsidRPr="00605457">
        <w:rPr>
          <w:rFonts w:ascii="Times New Roman" w:hAnsi="Times New Roman"/>
        </w:rPr>
        <w:t xml:space="preserve"> </w:t>
      </w:r>
      <w:r w:rsidR="001E1BC9" w:rsidRPr="00605457">
        <w:rPr>
          <w:rFonts w:ascii="Times New Roman" w:hAnsi="Times New Roman"/>
        </w:rPr>
        <w:t>for inexperienced users</w:t>
      </w:r>
      <w:r w:rsidR="0067531C" w:rsidRPr="00605457">
        <w:rPr>
          <w:rFonts w:ascii="Times New Roman" w:hAnsi="Times New Roman"/>
        </w:rPr>
        <w:t xml:space="preserve">, </w:t>
      </w:r>
      <w:bookmarkStart w:id="13" w:name="_Hlk160643711"/>
      <w:bookmarkEnd w:id="10"/>
      <w:r w:rsidR="001E1BC9" w:rsidRPr="00605457">
        <w:rPr>
          <w:rFonts w:ascii="Times New Roman" w:hAnsi="Times New Roman"/>
        </w:rPr>
        <w:t xml:space="preserve">we </w:t>
      </w:r>
      <w:r w:rsidR="00664D72">
        <w:rPr>
          <w:rFonts w:ascii="Times New Roman" w:hAnsi="Times New Roman"/>
        </w:rPr>
        <w:t xml:space="preserve">decided </w:t>
      </w:r>
      <w:r w:rsidR="00BC7875">
        <w:rPr>
          <w:rFonts w:ascii="Times New Roman" w:hAnsi="Times New Roman"/>
        </w:rPr>
        <w:t xml:space="preserve">to avoid </w:t>
      </w:r>
      <w:r w:rsidR="002058CE">
        <w:rPr>
          <w:rFonts w:ascii="Times New Roman" w:hAnsi="Times New Roman"/>
        </w:rPr>
        <w:t>adding</w:t>
      </w:r>
      <w:r w:rsidR="00BC7875">
        <w:rPr>
          <w:rFonts w:ascii="Times New Roman" w:hAnsi="Times New Roman"/>
        </w:rPr>
        <w:t xml:space="preserve"> this </w:t>
      </w:r>
      <w:r w:rsidR="002058CE">
        <w:rPr>
          <w:rFonts w:ascii="Times New Roman" w:hAnsi="Times New Roman"/>
        </w:rPr>
        <w:t xml:space="preserve">initial </w:t>
      </w:r>
      <w:r w:rsidR="00BC7875">
        <w:rPr>
          <w:rFonts w:ascii="Times New Roman" w:hAnsi="Times New Roman"/>
        </w:rPr>
        <w:t xml:space="preserve">gating </w:t>
      </w:r>
      <w:r w:rsidR="002058CE">
        <w:rPr>
          <w:rFonts w:ascii="Times New Roman" w:hAnsi="Times New Roman"/>
        </w:rPr>
        <w:t>in the assay.</w:t>
      </w:r>
      <w:r w:rsidR="00BC7875" w:rsidRPr="00605457">
        <w:rPr>
          <w:rFonts w:ascii="Times New Roman" w:hAnsi="Times New Roman"/>
        </w:rPr>
        <w:t xml:space="preserve"> </w:t>
      </w:r>
      <w:r w:rsidR="00BC7875">
        <w:rPr>
          <w:rFonts w:ascii="Times New Roman" w:hAnsi="Times New Roman"/>
        </w:rPr>
        <w:t xml:space="preserve">To this end, </w:t>
      </w:r>
      <w:r w:rsidR="002058CE">
        <w:rPr>
          <w:rFonts w:ascii="Times New Roman" w:hAnsi="Times New Roman"/>
        </w:rPr>
        <w:t xml:space="preserve">we </w:t>
      </w:r>
      <w:r w:rsidR="001E1BC9" w:rsidRPr="00605457">
        <w:rPr>
          <w:rFonts w:ascii="Times New Roman" w:hAnsi="Times New Roman"/>
        </w:rPr>
        <w:t xml:space="preserve">determined whether </w:t>
      </w:r>
      <w:r w:rsidR="002F1787">
        <w:rPr>
          <w:rFonts w:ascii="Times New Roman" w:hAnsi="Times New Roman"/>
        </w:rPr>
        <w:t>the</w:t>
      </w:r>
      <w:r w:rsidR="002058CE" w:rsidRPr="00605457">
        <w:rPr>
          <w:rFonts w:ascii="Times New Roman" w:hAnsi="Times New Roman"/>
        </w:rPr>
        <w:t xml:space="preserve"> interpretation</w:t>
      </w:r>
      <w:r w:rsidR="002058CE">
        <w:rPr>
          <w:rFonts w:ascii="Times New Roman" w:hAnsi="Times New Roman"/>
        </w:rPr>
        <w:t xml:space="preserve"> </w:t>
      </w:r>
      <w:r w:rsidR="002F1787">
        <w:rPr>
          <w:rFonts w:ascii="Times New Roman" w:hAnsi="Times New Roman"/>
        </w:rPr>
        <w:t xml:space="preserve">of the data </w:t>
      </w:r>
      <w:r w:rsidR="002058CE" w:rsidRPr="00605457">
        <w:rPr>
          <w:rFonts w:ascii="Times New Roman" w:hAnsi="Times New Roman"/>
        </w:rPr>
        <w:t xml:space="preserve">would </w:t>
      </w:r>
      <w:r w:rsidR="002058CE">
        <w:rPr>
          <w:rFonts w:ascii="Times New Roman" w:hAnsi="Times New Roman"/>
        </w:rPr>
        <w:t xml:space="preserve">be </w:t>
      </w:r>
      <w:r w:rsidR="002058CE" w:rsidRPr="00605457">
        <w:rPr>
          <w:rFonts w:ascii="Times New Roman" w:hAnsi="Times New Roman"/>
        </w:rPr>
        <w:t>affect</w:t>
      </w:r>
      <w:r w:rsidR="002058CE">
        <w:rPr>
          <w:rFonts w:ascii="Times New Roman" w:hAnsi="Times New Roman"/>
        </w:rPr>
        <w:t>ed by</w:t>
      </w:r>
      <w:r w:rsidR="002058CE" w:rsidRPr="00605457">
        <w:rPr>
          <w:rFonts w:ascii="Times New Roman" w:hAnsi="Times New Roman"/>
        </w:rPr>
        <w:t xml:space="preserve"> </w:t>
      </w:r>
      <w:r w:rsidR="002F1787">
        <w:rPr>
          <w:rFonts w:ascii="Times New Roman" w:hAnsi="Times New Roman"/>
        </w:rPr>
        <w:t xml:space="preserve">the </w:t>
      </w:r>
      <w:r w:rsidR="00B25C78" w:rsidRPr="00605457">
        <w:rPr>
          <w:rFonts w:ascii="Times New Roman" w:hAnsi="Times New Roman"/>
        </w:rPr>
        <w:t>inclu</w:t>
      </w:r>
      <w:r w:rsidR="002F1787">
        <w:rPr>
          <w:rFonts w:ascii="Times New Roman" w:hAnsi="Times New Roman"/>
        </w:rPr>
        <w:t>sion</w:t>
      </w:r>
      <w:r w:rsidR="00B25C78" w:rsidRPr="00605457">
        <w:rPr>
          <w:rFonts w:ascii="Times New Roman" w:hAnsi="Times New Roman"/>
        </w:rPr>
        <w:t xml:space="preserve"> </w:t>
      </w:r>
      <w:r w:rsidR="002F1787">
        <w:rPr>
          <w:rFonts w:ascii="Times New Roman" w:hAnsi="Times New Roman"/>
        </w:rPr>
        <w:t xml:space="preserve">of </w:t>
      </w:r>
      <w:r w:rsidR="001E1BC9" w:rsidRPr="00605457">
        <w:rPr>
          <w:rFonts w:ascii="Times New Roman" w:hAnsi="Times New Roman"/>
        </w:rPr>
        <w:t xml:space="preserve">damaged PMN </w:t>
      </w:r>
      <w:r w:rsidR="00B25C78" w:rsidRPr="00605457">
        <w:rPr>
          <w:rFonts w:ascii="Times New Roman" w:hAnsi="Times New Roman"/>
        </w:rPr>
        <w:t>in the analysis</w:t>
      </w:r>
      <w:r w:rsidR="002058CE">
        <w:rPr>
          <w:rFonts w:ascii="Times New Roman" w:hAnsi="Times New Roman"/>
        </w:rPr>
        <w:t xml:space="preserve">. </w:t>
      </w:r>
      <w:r w:rsidR="002F1787">
        <w:rPr>
          <w:rFonts w:ascii="Times New Roman" w:hAnsi="Times New Roman"/>
        </w:rPr>
        <w:t xml:space="preserve">The </w:t>
      </w:r>
      <w:r w:rsidR="001E1BC9" w:rsidRPr="00605457">
        <w:rPr>
          <w:rFonts w:ascii="Times New Roman" w:hAnsi="Times New Roman"/>
        </w:rPr>
        <w:t xml:space="preserve">CD64 expression </w:t>
      </w:r>
      <w:r w:rsidR="002058CE">
        <w:rPr>
          <w:rFonts w:ascii="Times New Roman" w:hAnsi="Times New Roman"/>
        </w:rPr>
        <w:t xml:space="preserve">level </w:t>
      </w:r>
      <w:r w:rsidR="001E1BC9" w:rsidRPr="00605457">
        <w:rPr>
          <w:rFonts w:ascii="Times New Roman" w:hAnsi="Times New Roman"/>
        </w:rPr>
        <w:t xml:space="preserve">was identical in </w:t>
      </w:r>
      <w:r w:rsidR="002F1787">
        <w:rPr>
          <w:rFonts w:ascii="Times New Roman" w:hAnsi="Times New Roman"/>
        </w:rPr>
        <w:t xml:space="preserve">the </w:t>
      </w:r>
      <w:r w:rsidR="001E1BC9" w:rsidRPr="00605457">
        <w:rPr>
          <w:rFonts w:ascii="Times New Roman" w:hAnsi="Times New Roman"/>
        </w:rPr>
        <w:t>intact and damaged PMN in healthy control</w:t>
      </w:r>
      <w:r w:rsidR="00291325" w:rsidRPr="00605457">
        <w:rPr>
          <w:rFonts w:ascii="Times New Roman" w:hAnsi="Times New Roman"/>
        </w:rPr>
        <w:t>s</w:t>
      </w:r>
      <w:r w:rsidR="001E1BC9" w:rsidRPr="00605457">
        <w:rPr>
          <w:rFonts w:ascii="Times New Roman" w:hAnsi="Times New Roman"/>
        </w:rPr>
        <w:t xml:space="preserve"> </w:t>
      </w:r>
      <w:r w:rsidR="002058CE">
        <w:rPr>
          <w:rFonts w:ascii="Times New Roman" w:hAnsi="Times New Roman"/>
        </w:rPr>
        <w:t>(</w:t>
      </w:r>
      <w:r w:rsidR="001E1BC9" w:rsidRPr="00605457">
        <w:rPr>
          <w:rFonts w:ascii="Times New Roman" w:hAnsi="Times New Roman"/>
        </w:rPr>
        <w:t>very low CD64 expression level</w:t>
      </w:r>
      <w:r w:rsidR="002058CE">
        <w:rPr>
          <w:rFonts w:ascii="Times New Roman" w:hAnsi="Times New Roman"/>
        </w:rPr>
        <w:t xml:space="preserve">, Fig. </w:t>
      </w:r>
      <w:r w:rsidR="00ED03C0">
        <w:rPr>
          <w:rFonts w:ascii="Times New Roman" w:hAnsi="Times New Roman"/>
        </w:rPr>
        <w:t>1</w:t>
      </w:r>
      <w:r w:rsidR="002058CE">
        <w:rPr>
          <w:rFonts w:ascii="Times New Roman" w:hAnsi="Times New Roman"/>
        </w:rPr>
        <w:t>C)</w:t>
      </w:r>
      <w:r w:rsidR="002058CE" w:rsidRPr="00605457">
        <w:rPr>
          <w:rFonts w:ascii="Times New Roman" w:hAnsi="Times New Roman"/>
        </w:rPr>
        <w:t xml:space="preserve"> </w:t>
      </w:r>
      <w:r w:rsidR="001E1BC9" w:rsidRPr="00605457">
        <w:rPr>
          <w:rFonts w:ascii="Times New Roman" w:hAnsi="Times New Roman"/>
        </w:rPr>
        <w:t>and bacterial infection patient</w:t>
      </w:r>
      <w:r w:rsidR="00291325" w:rsidRPr="00605457">
        <w:rPr>
          <w:rFonts w:ascii="Times New Roman" w:hAnsi="Times New Roman"/>
        </w:rPr>
        <w:t>s</w:t>
      </w:r>
      <w:r w:rsidR="001E1BC9" w:rsidRPr="00605457">
        <w:rPr>
          <w:rFonts w:ascii="Times New Roman" w:hAnsi="Times New Roman"/>
        </w:rPr>
        <w:t xml:space="preserve"> (high CD64 expression level</w:t>
      </w:r>
      <w:r w:rsidR="002058CE">
        <w:rPr>
          <w:rFonts w:ascii="Times New Roman" w:hAnsi="Times New Roman"/>
        </w:rPr>
        <w:t>, Fig</w:t>
      </w:r>
      <w:r w:rsidR="00ED03C0">
        <w:rPr>
          <w:rFonts w:ascii="Times New Roman" w:hAnsi="Times New Roman"/>
        </w:rPr>
        <w:t>1</w:t>
      </w:r>
      <w:r w:rsidR="002058CE">
        <w:rPr>
          <w:rFonts w:ascii="Times New Roman" w:hAnsi="Times New Roman"/>
        </w:rPr>
        <w:t xml:space="preserve"> </w:t>
      </w:r>
      <w:r w:rsidR="004C7D6C">
        <w:rPr>
          <w:rFonts w:ascii="Times New Roman" w:hAnsi="Times New Roman"/>
        </w:rPr>
        <w:t>D</w:t>
      </w:r>
      <w:r w:rsidR="001E1BC9" w:rsidRPr="00605457">
        <w:rPr>
          <w:rFonts w:ascii="Times New Roman" w:hAnsi="Times New Roman"/>
        </w:rPr>
        <w:t>)</w:t>
      </w:r>
      <w:r w:rsidR="002D354E" w:rsidRPr="00605457">
        <w:rPr>
          <w:rFonts w:ascii="Times New Roman" w:hAnsi="Times New Roman"/>
        </w:rPr>
        <w:t xml:space="preserve"> demonstrating </w:t>
      </w:r>
      <w:r w:rsidR="001E1BC9" w:rsidRPr="00605457">
        <w:rPr>
          <w:rFonts w:ascii="Times New Roman" w:hAnsi="Times New Roman"/>
        </w:rPr>
        <w:t xml:space="preserve">that both </w:t>
      </w:r>
      <w:r w:rsidR="00970FBD">
        <w:rPr>
          <w:rFonts w:ascii="Times New Roman" w:hAnsi="Times New Roman"/>
        </w:rPr>
        <w:t xml:space="preserve">PMN </w:t>
      </w:r>
      <w:r w:rsidR="006831A3">
        <w:rPr>
          <w:rFonts w:ascii="Times New Roman" w:hAnsi="Times New Roman"/>
        </w:rPr>
        <w:t xml:space="preserve">populations </w:t>
      </w:r>
      <w:r w:rsidR="002D354E" w:rsidRPr="00605457">
        <w:rPr>
          <w:rFonts w:ascii="Times New Roman" w:hAnsi="Times New Roman"/>
        </w:rPr>
        <w:t xml:space="preserve">participate equally </w:t>
      </w:r>
      <w:r w:rsidR="00970FBD">
        <w:rPr>
          <w:rFonts w:ascii="Times New Roman" w:hAnsi="Times New Roman"/>
        </w:rPr>
        <w:t>in</w:t>
      </w:r>
      <w:r w:rsidR="002D354E" w:rsidRPr="00605457">
        <w:rPr>
          <w:rFonts w:ascii="Times New Roman" w:hAnsi="Times New Roman"/>
        </w:rPr>
        <w:t xml:space="preserve"> </w:t>
      </w:r>
      <w:r w:rsidR="001E1BC9" w:rsidRPr="00605457">
        <w:rPr>
          <w:rFonts w:ascii="Times New Roman" w:hAnsi="Times New Roman"/>
        </w:rPr>
        <w:t>CD64 modulation.</w:t>
      </w:r>
      <w:r w:rsidR="00B25C78" w:rsidRPr="00605457">
        <w:rPr>
          <w:rFonts w:ascii="Times New Roman" w:hAnsi="Times New Roman"/>
        </w:rPr>
        <w:t xml:space="preserve"> </w:t>
      </w:r>
      <w:r w:rsidR="007771EA" w:rsidRPr="00605457">
        <w:rPr>
          <w:rFonts w:ascii="Times New Roman" w:hAnsi="Times New Roman"/>
        </w:rPr>
        <w:t>Figure 1</w:t>
      </w:r>
      <w:r w:rsidR="004C7D6C">
        <w:rPr>
          <w:rFonts w:ascii="Times New Roman" w:hAnsi="Times New Roman"/>
        </w:rPr>
        <w:t>E</w:t>
      </w:r>
      <w:r w:rsidR="007771EA" w:rsidRPr="00605457">
        <w:rPr>
          <w:rFonts w:ascii="Times New Roman" w:hAnsi="Times New Roman"/>
        </w:rPr>
        <w:t xml:space="preserve"> shows that damaged and intact PMN d</w:t>
      </w:r>
      <w:r w:rsidR="00BE69AC">
        <w:rPr>
          <w:rFonts w:ascii="Times New Roman" w:hAnsi="Times New Roman"/>
        </w:rPr>
        <w:t>o</w:t>
      </w:r>
      <w:r w:rsidR="007771EA" w:rsidRPr="00605457">
        <w:rPr>
          <w:rFonts w:ascii="Times New Roman" w:hAnsi="Times New Roman"/>
        </w:rPr>
        <w:t xml:space="preserve"> not stain differently for CD169, </w:t>
      </w:r>
      <w:r w:rsidR="00B25C78" w:rsidRPr="00605457">
        <w:rPr>
          <w:rFonts w:ascii="Times New Roman" w:hAnsi="Times New Roman"/>
        </w:rPr>
        <w:t xml:space="preserve">an important </w:t>
      </w:r>
      <w:r w:rsidR="00BE69AC">
        <w:rPr>
          <w:rFonts w:ascii="Times New Roman" w:hAnsi="Times New Roman"/>
        </w:rPr>
        <w:t>aspect</w:t>
      </w:r>
      <w:r w:rsidR="00B25C78" w:rsidRPr="00605457">
        <w:rPr>
          <w:rFonts w:ascii="Times New Roman" w:hAnsi="Times New Roman"/>
        </w:rPr>
        <w:t xml:space="preserve"> </w:t>
      </w:r>
      <w:r w:rsidR="00BE69AC">
        <w:rPr>
          <w:rFonts w:ascii="Times New Roman" w:hAnsi="Times New Roman"/>
        </w:rPr>
        <w:t>since</w:t>
      </w:r>
      <w:r w:rsidR="00B25C78" w:rsidRPr="00605457">
        <w:rPr>
          <w:rFonts w:ascii="Times New Roman" w:hAnsi="Times New Roman"/>
        </w:rPr>
        <w:t xml:space="preserve"> </w:t>
      </w:r>
      <w:r w:rsidR="00645522" w:rsidRPr="00605457">
        <w:rPr>
          <w:rFonts w:ascii="Times New Roman" w:hAnsi="Times New Roman"/>
        </w:rPr>
        <w:t xml:space="preserve">the </w:t>
      </w:r>
      <w:r w:rsidR="006831A3">
        <w:rPr>
          <w:rFonts w:ascii="Times New Roman" w:hAnsi="Times New Roman"/>
        </w:rPr>
        <w:t xml:space="preserve">present </w:t>
      </w:r>
      <w:r w:rsidR="00645522" w:rsidRPr="00605457">
        <w:rPr>
          <w:rFonts w:ascii="Times New Roman" w:hAnsi="Times New Roman"/>
        </w:rPr>
        <w:t xml:space="preserve">FC assay uses </w:t>
      </w:r>
      <w:r w:rsidR="00B25C78" w:rsidRPr="00605457">
        <w:rPr>
          <w:rFonts w:ascii="Times New Roman" w:hAnsi="Times New Roman"/>
        </w:rPr>
        <w:t>PMN autofluorescence to set the boundary for CD169 positive MO</w:t>
      </w:r>
      <w:r w:rsidR="007771EA" w:rsidRPr="00605457">
        <w:rPr>
          <w:rFonts w:ascii="Times New Roman" w:hAnsi="Times New Roman"/>
        </w:rPr>
        <w:t>.</w:t>
      </w:r>
    </w:p>
    <w:p w14:paraId="1EF5C45E" w14:textId="78F358B3" w:rsidR="00025320" w:rsidRPr="00605457" w:rsidRDefault="00025320" w:rsidP="007771EA">
      <w:pPr>
        <w:spacing w:line="360" w:lineRule="auto"/>
        <w:rPr>
          <w:rFonts w:ascii="Times New Roman" w:hAnsi="Times New Roman"/>
        </w:rPr>
      </w:pPr>
      <w:bookmarkStart w:id="14" w:name="_Hlk169864256"/>
      <w:bookmarkEnd w:id="13"/>
      <w:r w:rsidRPr="00605457">
        <w:rPr>
          <w:rFonts w:ascii="Times New Roman" w:hAnsi="Times New Roman"/>
          <w:b/>
          <w:bCs/>
        </w:rPr>
        <w:t>Figure 1</w:t>
      </w:r>
      <w:r w:rsidRPr="00605457">
        <w:rPr>
          <w:rFonts w:ascii="Times New Roman" w:hAnsi="Times New Roman"/>
        </w:rPr>
        <w:t xml:space="preserve">. </w:t>
      </w:r>
      <w:bookmarkEnd w:id="14"/>
      <w:r w:rsidR="00CE0ED8">
        <w:rPr>
          <w:rFonts w:ascii="Times New Roman" w:hAnsi="Times New Roman"/>
        </w:rPr>
        <w:t>D</w:t>
      </w:r>
      <w:r w:rsidR="002F1058" w:rsidRPr="00605457">
        <w:rPr>
          <w:rFonts w:ascii="Times New Roman" w:hAnsi="Times New Roman"/>
        </w:rPr>
        <w:t>amaged PMN in the sample doe</w:t>
      </w:r>
      <w:r w:rsidR="00D54D05" w:rsidRPr="00605457">
        <w:rPr>
          <w:rFonts w:ascii="Times New Roman" w:hAnsi="Times New Roman"/>
        </w:rPr>
        <w:t>s</w:t>
      </w:r>
      <w:r w:rsidR="002F1058" w:rsidRPr="00605457">
        <w:rPr>
          <w:rFonts w:ascii="Times New Roman" w:hAnsi="Times New Roman"/>
        </w:rPr>
        <w:t xml:space="preserve"> not affect flow data.</w:t>
      </w:r>
      <w:r w:rsidRPr="00605457">
        <w:rPr>
          <w:rFonts w:ascii="Times New Roman" w:hAnsi="Times New Roman"/>
        </w:rPr>
        <w:t xml:space="preserve"> </w:t>
      </w:r>
      <w:r w:rsidR="007771EA" w:rsidRPr="00605457">
        <w:rPr>
          <w:rFonts w:ascii="Times New Roman" w:hAnsi="Times New Roman"/>
        </w:rPr>
        <w:t>A</w:t>
      </w:r>
      <w:r w:rsidR="004C7D6C">
        <w:rPr>
          <w:rFonts w:ascii="Times New Roman" w:hAnsi="Times New Roman"/>
        </w:rPr>
        <w:t>)</w:t>
      </w:r>
      <w:r w:rsidR="007771EA" w:rsidRPr="00605457">
        <w:rPr>
          <w:rFonts w:ascii="Times New Roman" w:hAnsi="Times New Roman"/>
        </w:rPr>
        <w:t xml:space="preserve"> SSC/FSC dual parameter plot showing two distinct PMN populations defined as SSC</w:t>
      </w:r>
      <w:r w:rsidR="007771EA" w:rsidRPr="00605457">
        <w:rPr>
          <w:rFonts w:ascii="Times New Roman" w:hAnsi="Times New Roman"/>
          <w:vertAlign w:val="superscript"/>
        </w:rPr>
        <w:t>high</w:t>
      </w:r>
      <w:r w:rsidR="007771EA" w:rsidRPr="00605457">
        <w:rPr>
          <w:rFonts w:ascii="Times New Roman" w:hAnsi="Times New Roman"/>
        </w:rPr>
        <w:t>/FSC</w:t>
      </w:r>
      <w:r w:rsidR="007771EA" w:rsidRPr="00605457">
        <w:rPr>
          <w:rFonts w:ascii="Times New Roman" w:hAnsi="Times New Roman"/>
          <w:vertAlign w:val="superscript"/>
        </w:rPr>
        <w:t>low</w:t>
      </w:r>
      <w:r w:rsidR="007771EA" w:rsidRPr="00605457">
        <w:rPr>
          <w:rFonts w:ascii="Times New Roman" w:hAnsi="Times New Roman"/>
        </w:rPr>
        <w:t xml:space="preserve"> and SSC</w:t>
      </w:r>
      <w:r w:rsidR="007771EA" w:rsidRPr="00605457">
        <w:rPr>
          <w:rFonts w:ascii="Times New Roman" w:hAnsi="Times New Roman"/>
          <w:vertAlign w:val="superscript"/>
        </w:rPr>
        <w:t>low</w:t>
      </w:r>
      <w:r w:rsidR="007771EA" w:rsidRPr="00605457">
        <w:rPr>
          <w:rFonts w:ascii="Times New Roman" w:hAnsi="Times New Roman"/>
        </w:rPr>
        <w:t>/FSC</w:t>
      </w:r>
      <w:r w:rsidR="007771EA" w:rsidRPr="00605457">
        <w:rPr>
          <w:rFonts w:ascii="Times New Roman" w:hAnsi="Times New Roman"/>
          <w:vertAlign w:val="superscript"/>
        </w:rPr>
        <w:t>high</w:t>
      </w:r>
      <w:r w:rsidR="007771EA" w:rsidRPr="00605457">
        <w:rPr>
          <w:rFonts w:ascii="Times New Roman" w:hAnsi="Times New Roman"/>
        </w:rPr>
        <w:t xml:space="preserve"> </w:t>
      </w:r>
      <w:r w:rsidR="004C7D6C">
        <w:rPr>
          <w:rFonts w:ascii="Times New Roman" w:hAnsi="Times New Roman"/>
        </w:rPr>
        <w:t xml:space="preserve">. B) </w:t>
      </w:r>
      <w:r w:rsidR="007771EA" w:rsidRPr="00605457">
        <w:rPr>
          <w:rFonts w:ascii="Times New Roman" w:hAnsi="Times New Roman"/>
        </w:rPr>
        <w:t>FSC/DAPI dual parameter plot showing that the SSC</w:t>
      </w:r>
      <w:r w:rsidR="007771EA" w:rsidRPr="00605457">
        <w:rPr>
          <w:rFonts w:ascii="Times New Roman" w:hAnsi="Times New Roman"/>
          <w:vertAlign w:val="superscript"/>
        </w:rPr>
        <w:t>high</w:t>
      </w:r>
      <w:r w:rsidR="007771EA" w:rsidRPr="00605457">
        <w:rPr>
          <w:rFonts w:ascii="Times New Roman" w:hAnsi="Times New Roman"/>
        </w:rPr>
        <w:t>/FSC</w:t>
      </w:r>
      <w:r w:rsidR="007771EA" w:rsidRPr="00605457">
        <w:rPr>
          <w:rFonts w:ascii="Times New Roman" w:hAnsi="Times New Roman"/>
          <w:vertAlign w:val="superscript"/>
        </w:rPr>
        <w:t>low</w:t>
      </w:r>
      <w:r w:rsidR="007771EA" w:rsidRPr="00605457">
        <w:rPr>
          <w:rFonts w:ascii="Times New Roman" w:hAnsi="Times New Roman"/>
        </w:rPr>
        <w:t xml:space="preserve"> PMN population</w:t>
      </w:r>
      <w:r w:rsidR="00A1279A" w:rsidRPr="00605457">
        <w:rPr>
          <w:rFonts w:ascii="Times New Roman" w:hAnsi="Times New Roman"/>
        </w:rPr>
        <w:t xml:space="preserve"> admits the vital dye. </w:t>
      </w:r>
      <w:r w:rsidR="004C7D6C">
        <w:rPr>
          <w:rFonts w:ascii="Times New Roman" w:hAnsi="Times New Roman"/>
        </w:rPr>
        <w:t>C</w:t>
      </w:r>
      <w:r w:rsidR="009D6108">
        <w:rPr>
          <w:rFonts w:ascii="Times New Roman" w:hAnsi="Times New Roman"/>
        </w:rPr>
        <w:t>)</w:t>
      </w:r>
      <w:r w:rsidR="005E7815" w:rsidRPr="00605457">
        <w:rPr>
          <w:rFonts w:ascii="Times New Roman" w:hAnsi="Times New Roman"/>
        </w:rPr>
        <w:t xml:space="preserve"> </w:t>
      </w:r>
      <w:bookmarkStart w:id="15" w:name="_Hlk178087112"/>
      <w:r w:rsidR="009D6108" w:rsidRPr="009D6108">
        <w:rPr>
          <w:rFonts w:ascii="Times New Roman" w:hAnsi="Times New Roman"/>
        </w:rPr>
        <w:t xml:space="preserve">Intact and damaged PMN </w:t>
      </w:r>
      <w:bookmarkStart w:id="16" w:name="_Hlk178087205"/>
      <w:r w:rsidR="009D6108">
        <w:rPr>
          <w:rFonts w:ascii="Times New Roman" w:hAnsi="Times New Roman"/>
        </w:rPr>
        <w:t xml:space="preserve">show </w:t>
      </w:r>
      <w:bookmarkEnd w:id="15"/>
      <w:r w:rsidR="00CE0ED8">
        <w:rPr>
          <w:rFonts w:ascii="Times New Roman" w:hAnsi="Times New Roman"/>
        </w:rPr>
        <w:t>identical</w:t>
      </w:r>
      <w:r w:rsidR="009D6108">
        <w:rPr>
          <w:rFonts w:ascii="Times New Roman" w:hAnsi="Times New Roman"/>
        </w:rPr>
        <w:t xml:space="preserve"> autofluorescence in CD64 channel in healthy subjects</w:t>
      </w:r>
      <w:bookmarkEnd w:id="16"/>
      <w:r w:rsidR="009D6108">
        <w:rPr>
          <w:rFonts w:ascii="Times New Roman" w:hAnsi="Times New Roman"/>
        </w:rPr>
        <w:t xml:space="preserve">. </w:t>
      </w:r>
      <w:r w:rsidR="00CE0ED8">
        <w:rPr>
          <w:rFonts w:ascii="Times New Roman" w:hAnsi="Times New Roman"/>
        </w:rPr>
        <w:t>D</w:t>
      </w:r>
      <w:r w:rsidR="009D6108">
        <w:rPr>
          <w:rFonts w:ascii="Times New Roman" w:hAnsi="Times New Roman"/>
        </w:rPr>
        <w:t xml:space="preserve">) </w:t>
      </w:r>
      <w:r w:rsidR="009D6108" w:rsidRPr="009D6108">
        <w:rPr>
          <w:rFonts w:ascii="Times New Roman" w:hAnsi="Times New Roman"/>
        </w:rPr>
        <w:t xml:space="preserve">Intact and damaged PMN show </w:t>
      </w:r>
      <w:r w:rsidR="00CE0ED8" w:rsidRPr="00CE0ED8">
        <w:rPr>
          <w:rFonts w:ascii="Times New Roman" w:hAnsi="Times New Roman"/>
        </w:rPr>
        <w:t>indistinguishable</w:t>
      </w:r>
      <w:r w:rsidR="009D6108">
        <w:rPr>
          <w:rFonts w:ascii="Times New Roman" w:hAnsi="Times New Roman"/>
        </w:rPr>
        <w:t xml:space="preserve"> </w:t>
      </w:r>
      <w:r w:rsidR="009D6108" w:rsidRPr="00605457">
        <w:rPr>
          <w:rFonts w:ascii="Times New Roman" w:hAnsi="Times New Roman"/>
        </w:rPr>
        <w:t>CD64 upmodulation in patient</w:t>
      </w:r>
      <w:r w:rsidR="00CE0ED8">
        <w:rPr>
          <w:rFonts w:ascii="Times New Roman" w:hAnsi="Times New Roman"/>
        </w:rPr>
        <w:t>s</w:t>
      </w:r>
      <w:r w:rsidR="009D6108" w:rsidRPr="00605457">
        <w:rPr>
          <w:rFonts w:ascii="Times New Roman" w:hAnsi="Times New Roman"/>
        </w:rPr>
        <w:t xml:space="preserve"> with microbial </w:t>
      </w:r>
      <w:r w:rsidR="00CE0ED8" w:rsidRPr="00605457">
        <w:rPr>
          <w:rFonts w:ascii="Times New Roman" w:hAnsi="Times New Roman"/>
        </w:rPr>
        <w:t>infection</w:t>
      </w:r>
      <w:r w:rsidR="00CE0ED8">
        <w:rPr>
          <w:rFonts w:ascii="Times New Roman" w:hAnsi="Times New Roman"/>
        </w:rPr>
        <w:t xml:space="preserve">. E) </w:t>
      </w:r>
      <w:r w:rsidR="009D6108">
        <w:rPr>
          <w:rFonts w:ascii="Times New Roman" w:hAnsi="Times New Roman"/>
        </w:rPr>
        <w:t xml:space="preserve">Intact and damaged PMN </w:t>
      </w:r>
      <w:r w:rsidR="00CE0ED8" w:rsidRPr="00CE0ED8">
        <w:rPr>
          <w:rFonts w:ascii="Times New Roman" w:hAnsi="Times New Roman"/>
        </w:rPr>
        <w:t>show</w:t>
      </w:r>
      <w:r w:rsidR="00CE0ED8">
        <w:rPr>
          <w:rFonts w:ascii="Times New Roman" w:hAnsi="Times New Roman"/>
        </w:rPr>
        <w:t xml:space="preserve"> identical</w:t>
      </w:r>
      <w:r w:rsidR="00CE0ED8" w:rsidRPr="00CE0ED8">
        <w:rPr>
          <w:rFonts w:ascii="Times New Roman" w:hAnsi="Times New Roman"/>
        </w:rPr>
        <w:t xml:space="preserve"> autofluorescence in </w:t>
      </w:r>
      <w:r w:rsidR="009D6108" w:rsidRPr="00605457">
        <w:rPr>
          <w:rFonts w:ascii="Times New Roman" w:hAnsi="Times New Roman"/>
        </w:rPr>
        <w:t>CD169</w:t>
      </w:r>
      <w:r w:rsidR="00CE0ED8">
        <w:rPr>
          <w:rFonts w:ascii="Times New Roman" w:hAnsi="Times New Roman"/>
        </w:rPr>
        <w:t xml:space="preserve"> channel</w:t>
      </w:r>
      <w:r w:rsidR="009D6108">
        <w:rPr>
          <w:rFonts w:ascii="Times New Roman" w:hAnsi="Times New Roman"/>
        </w:rPr>
        <w:t>.</w:t>
      </w:r>
      <w:r w:rsidR="00CE0ED8">
        <w:rPr>
          <w:rFonts w:ascii="Times New Roman" w:hAnsi="Times New Roman"/>
        </w:rPr>
        <w:t xml:space="preserve"> Plot</w:t>
      </w:r>
      <w:r w:rsidR="00CE2778">
        <w:rPr>
          <w:rFonts w:ascii="Times New Roman" w:hAnsi="Times New Roman"/>
        </w:rPr>
        <w:t>s</w:t>
      </w:r>
      <w:r w:rsidR="00CE0ED8">
        <w:rPr>
          <w:rFonts w:ascii="Times New Roman" w:hAnsi="Times New Roman"/>
        </w:rPr>
        <w:t xml:space="preserve"> C-E derive f</w:t>
      </w:r>
      <w:r w:rsidR="006231F8">
        <w:rPr>
          <w:rFonts w:ascii="Times New Roman" w:hAnsi="Times New Roman"/>
        </w:rPr>
        <w:t xml:space="preserve">rom </w:t>
      </w:r>
      <w:r w:rsidR="006831A3">
        <w:rPr>
          <w:rFonts w:ascii="Times New Roman" w:hAnsi="Times New Roman"/>
        </w:rPr>
        <w:t xml:space="preserve">the </w:t>
      </w:r>
      <w:r w:rsidR="00CE0ED8">
        <w:rPr>
          <w:rFonts w:ascii="Times New Roman" w:hAnsi="Times New Roman"/>
        </w:rPr>
        <w:t>PMN region shown in A).</w:t>
      </w:r>
    </w:p>
    <w:p w14:paraId="4FDBA455" w14:textId="6505369F" w:rsidR="007771EA" w:rsidRPr="00605457" w:rsidRDefault="00025320" w:rsidP="007771EA">
      <w:pPr>
        <w:spacing w:line="360" w:lineRule="auto"/>
        <w:rPr>
          <w:rFonts w:ascii="Times New Roman" w:hAnsi="Times New Roman"/>
        </w:rPr>
      </w:pPr>
      <w:r w:rsidRPr="00605457">
        <w:rPr>
          <w:rFonts w:ascii="Times New Roman" w:hAnsi="Times New Roman"/>
        </w:rPr>
        <w:t>All plots derive from a first level gating on forward scatter (FSC) versus side scatter (SSC) to exclude most erythrocyte ghosts and debris (not shown).</w:t>
      </w:r>
    </w:p>
    <w:p w14:paraId="5977D33A" w14:textId="77777777" w:rsidR="00545493" w:rsidRPr="00605457" w:rsidRDefault="00545493" w:rsidP="007771EA">
      <w:pPr>
        <w:spacing w:line="360" w:lineRule="auto"/>
        <w:rPr>
          <w:rFonts w:ascii="Times New Roman" w:hAnsi="Times New Roman"/>
          <w:b/>
          <w:bCs/>
          <w:i/>
          <w:iCs/>
        </w:rPr>
      </w:pPr>
    </w:p>
    <w:sectPr w:rsidR="00545493" w:rsidRPr="006054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686F"/>
    <w:multiLevelType w:val="hybridMultilevel"/>
    <w:tmpl w:val="4D46C6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76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50"/>
    <w:rsid w:val="00025320"/>
    <w:rsid w:val="00063F3C"/>
    <w:rsid w:val="00087E0D"/>
    <w:rsid w:val="000B69E2"/>
    <w:rsid w:val="000B75CA"/>
    <w:rsid w:val="000C66D6"/>
    <w:rsid w:val="0010286C"/>
    <w:rsid w:val="001B16FF"/>
    <w:rsid w:val="001E1BC9"/>
    <w:rsid w:val="002058CE"/>
    <w:rsid w:val="00265103"/>
    <w:rsid w:val="00291325"/>
    <w:rsid w:val="002C418A"/>
    <w:rsid w:val="002D0812"/>
    <w:rsid w:val="002D354E"/>
    <w:rsid w:val="002F1058"/>
    <w:rsid w:val="002F1787"/>
    <w:rsid w:val="00337C97"/>
    <w:rsid w:val="00350D6D"/>
    <w:rsid w:val="003A302A"/>
    <w:rsid w:val="003C06C3"/>
    <w:rsid w:val="00447253"/>
    <w:rsid w:val="004A566D"/>
    <w:rsid w:val="004C6BE2"/>
    <w:rsid w:val="004C7D6C"/>
    <w:rsid w:val="004D429F"/>
    <w:rsid w:val="0050669C"/>
    <w:rsid w:val="00545493"/>
    <w:rsid w:val="0056215B"/>
    <w:rsid w:val="0057132B"/>
    <w:rsid w:val="005A1F1C"/>
    <w:rsid w:val="005E7815"/>
    <w:rsid w:val="005F60F5"/>
    <w:rsid w:val="00602BB9"/>
    <w:rsid w:val="00605457"/>
    <w:rsid w:val="006231F8"/>
    <w:rsid w:val="00645522"/>
    <w:rsid w:val="00664D72"/>
    <w:rsid w:val="0067531C"/>
    <w:rsid w:val="006831A3"/>
    <w:rsid w:val="00684047"/>
    <w:rsid w:val="006A1B3F"/>
    <w:rsid w:val="006D487A"/>
    <w:rsid w:val="00745B17"/>
    <w:rsid w:val="0075217B"/>
    <w:rsid w:val="007771EA"/>
    <w:rsid w:val="00777C50"/>
    <w:rsid w:val="00795E4C"/>
    <w:rsid w:val="007D16C5"/>
    <w:rsid w:val="00871EE7"/>
    <w:rsid w:val="00910157"/>
    <w:rsid w:val="0093096E"/>
    <w:rsid w:val="00970FBD"/>
    <w:rsid w:val="00976CDC"/>
    <w:rsid w:val="009A24C2"/>
    <w:rsid w:val="009D6108"/>
    <w:rsid w:val="009F4D6D"/>
    <w:rsid w:val="00A1279A"/>
    <w:rsid w:val="00A12BAC"/>
    <w:rsid w:val="00A265FB"/>
    <w:rsid w:val="00A91C24"/>
    <w:rsid w:val="00AC7092"/>
    <w:rsid w:val="00AE2487"/>
    <w:rsid w:val="00B25C78"/>
    <w:rsid w:val="00B651E6"/>
    <w:rsid w:val="00B81AA9"/>
    <w:rsid w:val="00BC7875"/>
    <w:rsid w:val="00BD68EA"/>
    <w:rsid w:val="00BE69AC"/>
    <w:rsid w:val="00C125AB"/>
    <w:rsid w:val="00C84AAE"/>
    <w:rsid w:val="00CA10E2"/>
    <w:rsid w:val="00CE0ED8"/>
    <w:rsid w:val="00CE2778"/>
    <w:rsid w:val="00D5087F"/>
    <w:rsid w:val="00D54D05"/>
    <w:rsid w:val="00D65A2F"/>
    <w:rsid w:val="00EA094A"/>
    <w:rsid w:val="00ED03C0"/>
    <w:rsid w:val="00EE3337"/>
    <w:rsid w:val="00F07CE8"/>
    <w:rsid w:val="00F151F5"/>
    <w:rsid w:val="00F354BC"/>
    <w:rsid w:val="00F4208B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B05A"/>
  <w15:chartTrackingRefBased/>
  <w15:docId w15:val="{42F1BD8D-D95B-434C-9D49-AD4AC520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BC9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FPG-Policlinico Gemelli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Fattorossi</dc:creator>
  <cp:keywords/>
  <dc:description/>
  <cp:lastModifiedBy>Andrea Fattorossi</cp:lastModifiedBy>
  <cp:revision>63</cp:revision>
  <dcterms:created xsi:type="dcterms:W3CDTF">2024-03-11T16:21:00Z</dcterms:created>
  <dcterms:modified xsi:type="dcterms:W3CDTF">2024-10-03T11:10:00Z</dcterms:modified>
</cp:coreProperties>
</file>