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66931" w14:textId="262E5B4A" w:rsidR="00BA58BE" w:rsidRPr="00A331EE" w:rsidRDefault="00BA58BE" w:rsidP="00BA58BE">
      <w:pPr>
        <w:jc w:val="center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A331EE">
        <w:rPr>
          <w:rFonts w:ascii="Palatino Linotype" w:hAnsi="Palatino Linotype"/>
          <w:b/>
          <w:bCs/>
          <w:sz w:val="20"/>
          <w:szCs w:val="20"/>
          <w:lang w:val="en-US"/>
        </w:rPr>
        <w:t>SUPPLEMENTARY MATERIAL</w:t>
      </w:r>
    </w:p>
    <w:p w14:paraId="4ABE4199" w14:textId="77777777" w:rsidR="00BA58BE" w:rsidRDefault="00BA58BE" w:rsidP="00BA58BE">
      <w:pPr>
        <w:ind w:firstLine="283"/>
        <w:jc w:val="center"/>
        <w:rPr>
          <w:rFonts w:ascii="Palatino Linotype" w:hAnsi="Palatino Linotype"/>
          <w:b/>
          <w:bCs/>
          <w:sz w:val="20"/>
          <w:szCs w:val="20"/>
          <w:lang w:val="en-US"/>
        </w:rPr>
      </w:pPr>
    </w:p>
    <w:p w14:paraId="6D45EB2C" w14:textId="4E5ECFB6" w:rsidR="00BA58BE" w:rsidRPr="00BA58BE" w:rsidRDefault="00BA58BE" w:rsidP="00BA58BE">
      <w:pPr>
        <w:jc w:val="both"/>
        <w:rPr>
          <w:rFonts w:ascii="Palatino Linotype" w:hAnsi="Palatino Linotype"/>
          <w:sz w:val="20"/>
          <w:szCs w:val="20"/>
          <w:lang w:val="en-US"/>
        </w:rPr>
      </w:pPr>
      <w:r w:rsidRPr="00BA58BE">
        <w:rPr>
          <w:rFonts w:ascii="Palatino Linotype" w:hAnsi="Palatino Linotype"/>
          <w:b/>
          <w:bCs/>
          <w:sz w:val="20"/>
          <w:szCs w:val="20"/>
          <w:lang w:val="en-US"/>
        </w:rPr>
        <w:t xml:space="preserve">Supplementary Table 1: </w:t>
      </w:r>
      <w:r w:rsidRPr="00BA58BE">
        <w:rPr>
          <w:rFonts w:ascii="Palatino Linotype" w:hAnsi="Palatino Linotype"/>
          <w:sz w:val="20"/>
          <w:szCs w:val="20"/>
          <w:lang w:val="en-US"/>
        </w:rPr>
        <w:t>Primers used for the evaluation of changes in relative cytokine mRNA levels in hamsters by qPCR.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277"/>
        <w:gridCol w:w="4680"/>
        <w:gridCol w:w="1291"/>
      </w:tblGrid>
      <w:tr w:rsidR="00BA58BE" w:rsidRPr="00BA58BE" w14:paraId="12ADA0BF" w14:textId="77777777" w:rsidTr="001D5306">
        <w:trPr>
          <w:trHeight w:val="383"/>
        </w:trPr>
        <w:tc>
          <w:tcPr>
            <w:tcW w:w="1810" w:type="dxa"/>
          </w:tcPr>
          <w:p w14:paraId="2E5BE4AE" w14:textId="77777777" w:rsidR="00BA58BE" w:rsidRPr="00BA58BE" w:rsidRDefault="00BA58BE" w:rsidP="001D5306">
            <w:pPr>
              <w:pStyle w:val="TableParagraph"/>
              <w:ind w:left="103" w:right="93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Gene</w:t>
            </w:r>
          </w:p>
        </w:tc>
        <w:tc>
          <w:tcPr>
            <w:tcW w:w="1277" w:type="dxa"/>
          </w:tcPr>
          <w:p w14:paraId="1660BE0E" w14:textId="77777777" w:rsidR="00BA58BE" w:rsidRPr="00BA58BE" w:rsidRDefault="00BA58BE" w:rsidP="009C2D62">
            <w:pPr>
              <w:pStyle w:val="TableParagraph"/>
              <w:ind w:left="0" w:right="316"/>
              <w:jc w:val="right"/>
              <w:rPr>
                <w:rFonts w:ascii="Palatino Linotype" w:hAnsi="Palatino Linotype"/>
                <w:b/>
                <w:sz w:val="20"/>
                <w:szCs w:val="20"/>
              </w:rPr>
            </w:pPr>
            <w:proofErr w:type="spellStart"/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4680" w:type="dxa"/>
          </w:tcPr>
          <w:p w14:paraId="1867E692" w14:textId="77777777" w:rsidR="00BA58BE" w:rsidRPr="00BA58BE" w:rsidRDefault="00BA58BE" w:rsidP="001D5306">
            <w:pPr>
              <w:pStyle w:val="TableParagraph"/>
              <w:ind w:left="340" w:right="331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Primer (5`-3’)</w:t>
            </w:r>
          </w:p>
        </w:tc>
        <w:tc>
          <w:tcPr>
            <w:tcW w:w="1291" w:type="dxa"/>
          </w:tcPr>
          <w:p w14:paraId="65052D74" w14:textId="77777777" w:rsidR="00BA58BE" w:rsidRPr="00BA58BE" w:rsidRDefault="00BA58BE" w:rsidP="001D5306">
            <w:pPr>
              <w:pStyle w:val="TableParagraph"/>
              <w:ind w:left="214" w:right="203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proofErr w:type="spellStart"/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Strand</w:t>
            </w:r>
            <w:proofErr w:type="spellEnd"/>
          </w:p>
        </w:tc>
      </w:tr>
      <w:tr w:rsidR="00BA58BE" w:rsidRPr="00BA58BE" w14:paraId="05C83DB1" w14:textId="77777777" w:rsidTr="001D5306">
        <w:trPr>
          <w:trHeight w:val="378"/>
        </w:trPr>
        <w:tc>
          <w:tcPr>
            <w:tcW w:w="1810" w:type="dxa"/>
            <w:vMerge w:val="restart"/>
          </w:tcPr>
          <w:p w14:paraId="29FC7E8E" w14:textId="77777777" w:rsidR="00BA58BE" w:rsidRPr="00BA58BE" w:rsidRDefault="00BA58BE" w:rsidP="001D5306">
            <w:pPr>
              <w:pStyle w:val="TableParagraph"/>
              <w:spacing w:before="192"/>
              <w:ind w:left="89" w:right="93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b/>
                <w:sz w:val="20"/>
                <w:szCs w:val="20"/>
              </w:rPr>
              <w:t>IFN-</w:t>
            </w:r>
            <w:r w:rsidRPr="00BA58BE">
              <w:rPr>
                <w:rFonts w:ascii="Palatino Linotype" w:hAnsi="Palatino Linotype"/>
                <w:sz w:val="20"/>
                <w:szCs w:val="20"/>
              </w:rPr>
              <w:t xml:space="preserve"> γ</w:t>
            </w:r>
          </w:p>
        </w:tc>
        <w:tc>
          <w:tcPr>
            <w:tcW w:w="1277" w:type="dxa"/>
          </w:tcPr>
          <w:p w14:paraId="568FC5C8" w14:textId="77777777" w:rsidR="00BA58BE" w:rsidRPr="00BA58BE" w:rsidRDefault="00BA58BE" w:rsidP="001D5306">
            <w:pPr>
              <w:pStyle w:val="TableParagraph"/>
              <w:ind w:left="334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GamF</w:t>
            </w:r>
            <w:proofErr w:type="spellEnd"/>
          </w:p>
        </w:tc>
        <w:tc>
          <w:tcPr>
            <w:tcW w:w="4680" w:type="dxa"/>
          </w:tcPr>
          <w:p w14:paraId="64A36C56" w14:textId="77777777" w:rsidR="00BA58BE" w:rsidRPr="00BA58BE" w:rsidRDefault="00BA58BE" w:rsidP="001D5306">
            <w:pPr>
              <w:pStyle w:val="TableParagraph"/>
              <w:ind w:left="339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CATCAAGGCAGACCTGTTTGCTAAC</w:t>
            </w:r>
          </w:p>
        </w:tc>
        <w:tc>
          <w:tcPr>
            <w:tcW w:w="1291" w:type="dxa"/>
          </w:tcPr>
          <w:p w14:paraId="6C80018C" w14:textId="77777777" w:rsidR="00BA58BE" w:rsidRPr="00BA58BE" w:rsidRDefault="00BA58BE" w:rsidP="001D5306">
            <w:pPr>
              <w:pStyle w:val="TableParagraph"/>
              <w:ind w:left="214" w:right="204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Forward</w:t>
            </w:r>
          </w:p>
        </w:tc>
      </w:tr>
      <w:tr w:rsidR="00BA58BE" w:rsidRPr="00BA58BE" w14:paraId="19F2E7E7" w14:textId="77777777" w:rsidTr="001D5306">
        <w:trPr>
          <w:trHeight w:val="378"/>
        </w:trPr>
        <w:tc>
          <w:tcPr>
            <w:tcW w:w="1810" w:type="dxa"/>
            <w:vMerge/>
            <w:tcBorders>
              <w:top w:val="nil"/>
            </w:tcBorders>
          </w:tcPr>
          <w:p w14:paraId="6DF35D14" w14:textId="77777777" w:rsidR="00BA58BE" w:rsidRPr="00BA58BE" w:rsidRDefault="00BA58BE" w:rsidP="001D5306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C46C7CC" w14:textId="77777777" w:rsidR="00BA58BE" w:rsidRPr="00BA58BE" w:rsidRDefault="00BA58BE" w:rsidP="001D5306">
            <w:pPr>
              <w:pStyle w:val="TableParagraph"/>
              <w:ind w:left="321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GamR</w:t>
            </w:r>
            <w:proofErr w:type="spellEnd"/>
          </w:p>
        </w:tc>
        <w:tc>
          <w:tcPr>
            <w:tcW w:w="4680" w:type="dxa"/>
          </w:tcPr>
          <w:p w14:paraId="326B9695" w14:textId="77777777" w:rsidR="00BA58BE" w:rsidRPr="00BA58BE" w:rsidRDefault="00BA58BE" w:rsidP="001D5306">
            <w:pPr>
              <w:pStyle w:val="TableParagraph"/>
              <w:ind w:left="341" w:right="330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CGCTGAACCTGAAGGTCATTTACC</w:t>
            </w:r>
          </w:p>
        </w:tc>
        <w:tc>
          <w:tcPr>
            <w:tcW w:w="1291" w:type="dxa"/>
          </w:tcPr>
          <w:p w14:paraId="647C91D1" w14:textId="77777777" w:rsidR="00BA58BE" w:rsidRPr="00BA58BE" w:rsidRDefault="00BA58BE" w:rsidP="001D5306">
            <w:pPr>
              <w:pStyle w:val="TableParagraph"/>
              <w:ind w:left="214" w:right="204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Reverse</w:t>
            </w:r>
          </w:p>
        </w:tc>
      </w:tr>
      <w:tr w:rsidR="00BA58BE" w:rsidRPr="00BA58BE" w14:paraId="74475D8E" w14:textId="77777777" w:rsidTr="001D5306">
        <w:trPr>
          <w:trHeight w:val="378"/>
        </w:trPr>
        <w:tc>
          <w:tcPr>
            <w:tcW w:w="1810" w:type="dxa"/>
            <w:vMerge w:val="restart"/>
          </w:tcPr>
          <w:p w14:paraId="16B74EC1" w14:textId="77777777" w:rsidR="00BA58BE" w:rsidRPr="00BA58BE" w:rsidRDefault="00BA58BE" w:rsidP="001D5306">
            <w:pPr>
              <w:pStyle w:val="TableParagraph"/>
              <w:spacing w:before="201"/>
              <w:ind w:left="104" w:right="91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IL-12</w:t>
            </w:r>
          </w:p>
        </w:tc>
        <w:tc>
          <w:tcPr>
            <w:tcW w:w="1277" w:type="dxa"/>
          </w:tcPr>
          <w:p w14:paraId="115500AE" w14:textId="77777777" w:rsidR="00BA58BE" w:rsidRPr="00BA58BE" w:rsidRDefault="00BA58BE" w:rsidP="001D5306">
            <w:pPr>
              <w:pStyle w:val="TableParagraph"/>
              <w:ind w:left="358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IL12F</w:t>
            </w:r>
          </w:p>
        </w:tc>
        <w:tc>
          <w:tcPr>
            <w:tcW w:w="4680" w:type="dxa"/>
          </w:tcPr>
          <w:p w14:paraId="0507E064" w14:textId="77777777" w:rsidR="00BA58BE" w:rsidRPr="00BA58BE" w:rsidRDefault="00BA58BE" w:rsidP="001D5306">
            <w:pPr>
              <w:pStyle w:val="TableParagraph"/>
              <w:ind w:left="339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CTGGACGAGCCCATGCTGAC</w:t>
            </w:r>
          </w:p>
        </w:tc>
        <w:tc>
          <w:tcPr>
            <w:tcW w:w="1291" w:type="dxa"/>
          </w:tcPr>
          <w:p w14:paraId="1A381341" w14:textId="77777777" w:rsidR="00BA58BE" w:rsidRPr="00BA58BE" w:rsidRDefault="00BA58BE" w:rsidP="001D5306">
            <w:pPr>
              <w:pStyle w:val="TableParagraph"/>
              <w:ind w:left="214" w:right="204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Forward</w:t>
            </w:r>
          </w:p>
        </w:tc>
      </w:tr>
      <w:tr w:rsidR="00BA58BE" w:rsidRPr="00BA58BE" w14:paraId="357A1482" w14:textId="77777777" w:rsidTr="001D5306">
        <w:trPr>
          <w:trHeight w:val="378"/>
        </w:trPr>
        <w:tc>
          <w:tcPr>
            <w:tcW w:w="1810" w:type="dxa"/>
            <w:vMerge/>
            <w:tcBorders>
              <w:top w:val="nil"/>
            </w:tcBorders>
          </w:tcPr>
          <w:p w14:paraId="70DD1295" w14:textId="77777777" w:rsidR="00BA58BE" w:rsidRPr="00BA58BE" w:rsidRDefault="00BA58BE" w:rsidP="001D5306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C1EE406" w14:textId="77777777" w:rsidR="00BA58BE" w:rsidRPr="00BA58BE" w:rsidRDefault="00BA58BE" w:rsidP="001D5306">
            <w:pPr>
              <w:pStyle w:val="TableParagraph"/>
              <w:ind w:left="346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IL12R</w:t>
            </w:r>
          </w:p>
        </w:tc>
        <w:tc>
          <w:tcPr>
            <w:tcW w:w="4680" w:type="dxa"/>
          </w:tcPr>
          <w:p w14:paraId="781EAACB" w14:textId="77777777" w:rsidR="00BA58BE" w:rsidRPr="00BA58BE" w:rsidRDefault="00BA58BE" w:rsidP="001D5306">
            <w:pPr>
              <w:pStyle w:val="TableParagraph"/>
              <w:ind w:left="338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GTAGGGATCCGCTTCTGCCAG</w:t>
            </w:r>
          </w:p>
        </w:tc>
        <w:tc>
          <w:tcPr>
            <w:tcW w:w="1291" w:type="dxa"/>
          </w:tcPr>
          <w:p w14:paraId="4B8B2E3F" w14:textId="77777777" w:rsidR="00BA58BE" w:rsidRPr="00BA58BE" w:rsidRDefault="00BA58BE" w:rsidP="001D5306">
            <w:pPr>
              <w:pStyle w:val="TableParagraph"/>
              <w:ind w:left="214" w:right="203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Reverse</w:t>
            </w:r>
          </w:p>
        </w:tc>
      </w:tr>
      <w:tr w:rsidR="00BA58BE" w:rsidRPr="00BA58BE" w14:paraId="59B83880" w14:textId="77777777" w:rsidTr="001D5306">
        <w:trPr>
          <w:trHeight w:val="378"/>
        </w:trPr>
        <w:tc>
          <w:tcPr>
            <w:tcW w:w="1810" w:type="dxa"/>
            <w:vMerge w:val="restart"/>
          </w:tcPr>
          <w:p w14:paraId="27718F1A" w14:textId="77777777" w:rsidR="00BA58BE" w:rsidRPr="00BA58BE" w:rsidRDefault="00BA58BE" w:rsidP="001D5306">
            <w:pPr>
              <w:pStyle w:val="TableParagraph"/>
              <w:spacing w:before="206"/>
              <w:ind w:left="104" w:right="93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IL-4</w:t>
            </w:r>
          </w:p>
        </w:tc>
        <w:tc>
          <w:tcPr>
            <w:tcW w:w="1277" w:type="dxa"/>
          </w:tcPr>
          <w:p w14:paraId="4A8BA40C" w14:textId="77777777" w:rsidR="00BA58BE" w:rsidRPr="00BA58BE" w:rsidRDefault="00BA58BE" w:rsidP="001D5306">
            <w:pPr>
              <w:pStyle w:val="TableParagraph"/>
              <w:ind w:left="419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IL4F</w:t>
            </w:r>
          </w:p>
        </w:tc>
        <w:tc>
          <w:tcPr>
            <w:tcW w:w="4680" w:type="dxa"/>
          </w:tcPr>
          <w:p w14:paraId="6A2144C3" w14:textId="77777777" w:rsidR="00BA58BE" w:rsidRPr="00BA58BE" w:rsidRDefault="00BA58BE" w:rsidP="001D5306">
            <w:pPr>
              <w:pStyle w:val="TableParagraph"/>
              <w:ind w:left="341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ACCCTGTGCTTGAAGAACAATTCCAG</w:t>
            </w:r>
          </w:p>
        </w:tc>
        <w:tc>
          <w:tcPr>
            <w:tcW w:w="1291" w:type="dxa"/>
          </w:tcPr>
          <w:p w14:paraId="1957D5F8" w14:textId="77777777" w:rsidR="00BA58BE" w:rsidRPr="00BA58BE" w:rsidRDefault="00BA58BE" w:rsidP="001D5306">
            <w:pPr>
              <w:pStyle w:val="TableParagraph"/>
              <w:ind w:left="214" w:right="204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Forward</w:t>
            </w:r>
          </w:p>
        </w:tc>
      </w:tr>
      <w:tr w:rsidR="00BA58BE" w:rsidRPr="00BA58BE" w14:paraId="6BC4CE9E" w14:textId="77777777" w:rsidTr="001D5306">
        <w:trPr>
          <w:trHeight w:val="378"/>
        </w:trPr>
        <w:tc>
          <w:tcPr>
            <w:tcW w:w="1810" w:type="dxa"/>
            <w:vMerge/>
            <w:tcBorders>
              <w:top w:val="nil"/>
            </w:tcBorders>
          </w:tcPr>
          <w:p w14:paraId="0B5C6331" w14:textId="77777777" w:rsidR="00BA58BE" w:rsidRPr="00BA58BE" w:rsidRDefault="00BA58BE" w:rsidP="001D5306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255F65C" w14:textId="77777777" w:rsidR="00BA58BE" w:rsidRPr="00BA58BE" w:rsidRDefault="00BA58BE" w:rsidP="001D5306">
            <w:pPr>
              <w:pStyle w:val="TableParagraph"/>
              <w:ind w:left="407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IL4R</w:t>
            </w:r>
          </w:p>
        </w:tc>
        <w:tc>
          <w:tcPr>
            <w:tcW w:w="4680" w:type="dxa"/>
          </w:tcPr>
          <w:p w14:paraId="66D92407" w14:textId="77777777" w:rsidR="00BA58BE" w:rsidRPr="00BA58BE" w:rsidRDefault="00BA58BE" w:rsidP="001D5306">
            <w:pPr>
              <w:pStyle w:val="TableParagraph"/>
              <w:ind w:left="341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TGGACTCATTCACATTGCAGCTCTTC</w:t>
            </w:r>
          </w:p>
        </w:tc>
        <w:tc>
          <w:tcPr>
            <w:tcW w:w="1291" w:type="dxa"/>
          </w:tcPr>
          <w:p w14:paraId="3347FD15" w14:textId="77777777" w:rsidR="00BA58BE" w:rsidRPr="00BA58BE" w:rsidRDefault="00BA58BE" w:rsidP="001D5306">
            <w:pPr>
              <w:pStyle w:val="TableParagraph"/>
              <w:ind w:left="214" w:right="203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Reverse</w:t>
            </w:r>
          </w:p>
        </w:tc>
      </w:tr>
      <w:tr w:rsidR="00BA58BE" w:rsidRPr="00BA58BE" w14:paraId="16B4BB58" w14:textId="77777777" w:rsidTr="001D5306">
        <w:trPr>
          <w:trHeight w:val="378"/>
        </w:trPr>
        <w:tc>
          <w:tcPr>
            <w:tcW w:w="1810" w:type="dxa"/>
            <w:vMerge w:val="restart"/>
          </w:tcPr>
          <w:p w14:paraId="783761E1" w14:textId="77777777" w:rsidR="00BA58BE" w:rsidRPr="00BA58BE" w:rsidRDefault="00BA58BE" w:rsidP="001D5306">
            <w:pPr>
              <w:pStyle w:val="TableParagraph"/>
              <w:spacing w:before="206"/>
              <w:ind w:left="104" w:right="93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IL-6</w:t>
            </w:r>
          </w:p>
        </w:tc>
        <w:tc>
          <w:tcPr>
            <w:tcW w:w="1277" w:type="dxa"/>
          </w:tcPr>
          <w:p w14:paraId="7FB2F6E3" w14:textId="77777777" w:rsidR="00BA58BE" w:rsidRPr="00BA58BE" w:rsidRDefault="00BA58BE" w:rsidP="001D5306">
            <w:pPr>
              <w:pStyle w:val="TableParagraph"/>
              <w:ind w:left="419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IL6F</w:t>
            </w:r>
          </w:p>
        </w:tc>
        <w:tc>
          <w:tcPr>
            <w:tcW w:w="4680" w:type="dxa"/>
          </w:tcPr>
          <w:p w14:paraId="0FB64FF0" w14:textId="77777777" w:rsidR="00BA58BE" w:rsidRPr="00BA58BE" w:rsidRDefault="00BA58BE" w:rsidP="001D5306">
            <w:pPr>
              <w:pStyle w:val="TableParagraph"/>
              <w:ind w:left="339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CAAAGCCAGAGTCATTCAGAGCAC</w:t>
            </w:r>
          </w:p>
        </w:tc>
        <w:tc>
          <w:tcPr>
            <w:tcW w:w="1291" w:type="dxa"/>
          </w:tcPr>
          <w:p w14:paraId="60256C33" w14:textId="77777777" w:rsidR="00BA58BE" w:rsidRPr="00BA58BE" w:rsidRDefault="00BA58BE" w:rsidP="001D5306">
            <w:pPr>
              <w:pStyle w:val="TableParagraph"/>
              <w:ind w:left="214" w:right="204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Forward</w:t>
            </w:r>
          </w:p>
        </w:tc>
      </w:tr>
      <w:tr w:rsidR="00BA58BE" w:rsidRPr="00BA58BE" w14:paraId="529EEBD0" w14:textId="77777777" w:rsidTr="001D5306">
        <w:trPr>
          <w:trHeight w:val="383"/>
        </w:trPr>
        <w:tc>
          <w:tcPr>
            <w:tcW w:w="1810" w:type="dxa"/>
            <w:vMerge/>
            <w:tcBorders>
              <w:top w:val="nil"/>
            </w:tcBorders>
          </w:tcPr>
          <w:p w14:paraId="2E83D824" w14:textId="77777777" w:rsidR="00BA58BE" w:rsidRPr="00BA58BE" w:rsidRDefault="00BA58BE" w:rsidP="001D5306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307A743" w14:textId="77777777" w:rsidR="00BA58BE" w:rsidRPr="00BA58BE" w:rsidRDefault="00BA58BE" w:rsidP="001D5306">
            <w:pPr>
              <w:pStyle w:val="TableParagraph"/>
              <w:spacing w:before="14"/>
              <w:ind w:left="407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IL6R</w:t>
            </w:r>
          </w:p>
        </w:tc>
        <w:tc>
          <w:tcPr>
            <w:tcW w:w="4680" w:type="dxa"/>
          </w:tcPr>
          <w:p w14:paraId="27A86213" w14:textId="77777777" w:rsidR="00BA58BE" w:rsidRPr="00BA58BE" w:rsidRDefault="00BA58BE" w:rsidP="001D5306">
            <w:pPr>
              <w:pStyle w:val="TableParagraph"/>
              <w:spacing w:before="14"/>
              <w:ind w:left="339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CAGGATGGCCTTGGAGGTTGG</w:t>
            </w:r>
          </w:p>
        </w:tc>
        <w:tc>
          <w:tcPr>
            <w:tcW w:w="1291" w:type="dxa"/>
          </w:tcPr>
          <w:p w14:paraId="01C7373E" w14:textId="77777777" w:rsidR="00BA58BE" w:rsidRPr="00BA58BE" w:rsidRDefault="00BA58BE" w:rsidP="001D5306">
            <w:pPr>
              <w:pStyle w:val="TableParagraph"/>
              <w:spacing w:before="14"/>
              <w:ind w:left="214" w:right="203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Reverse</w:t>
            </w:r>
          </w:p>
        </w:tc>
      </w:tr>
      <w:tr w:rsidR="00BA58BE" w:rsidRPr="00BA58BE" w14:paraId="059AA8B9" w14:textId="77777777" w:rsidTr="001D5306">
        <w:trPr>
          <w:trHeight w:val="378"/>
        </w:trPr>
        <w:tc>
          <w:tcPr>
            <w:tcW w:w="1810" w:type="dxa"/>
            <w:vMerge w:val="restart"/>
          </w:tcPr>
          <w:p w14:paraId="35C95D70" w14:textId="77777777" w:rsidR="00BA58BE" w:rsidRPr="00BA58BE" w:rsidRDefault="00BA58BE" w:rsidP="001D5306">
            <w:pPr>
              <w:pStyle w:val="TableParagraph"/>
              <w:spacing w:before="14"/>
              <w:ind w:left="104" w:right="93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Ribosomal</w:t>
            </w:r>
            <w:r w:rsidRPr="00BA58BE">
              <w:rPr>
                <w:rFonts w:ascii="Palatino Linotype" w:hAnsi="Palatino Linotype"/>
                <w:b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Protein</w:t>
            </w:r>
            <w:proofErr w:type="spellEnd"/>
            <w:r w:rsidRPr="00BA58BE">
              <w:rPr>
                <w:rFonts w:ascii="Palatino Linotype" w:hAnsi="Palatino Linotype"/>
                <w:b/>
                <w:sz w:val="20"/>
                <w:szCs w:val="20"/>
              </w:rPr>
              <w:t xml:space="preserve"> </w:t>
            </w:r>
            <w:r w:rsidRPr="00BA58BE">
              <w:rPr>
                <w:rFonts w:ascii="Palatino Linotype" w:hAnsi="Palatino Linotype"/>
                <w:b/>
                <w:w w:val="105"/>
                <w:sz w:val="20"/>
                <w:szCs w:val="20"/>
              </w:rPr>
              <w:t>L18</w:t>
            </w:r>
          </w:p>
        </w:tc>
        <w:tc>
          <w:tcPr>
            <w:tcW w:w="1277" w:type="dxa"/>
          </w:tcPr>
          <w:p w14:paraId="09125820" w14:textId="77777777" w:rsidR="00BA58BE" w:rsidRPr="00BA58BE" w:rsidRDefault="00BA58BE" w:rsidP="001D5306">
            <w:pPr>
              <w:pStyle w:val="TableParagraph"/>
              <w:ind w:left="285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Rib18F</w:t>
            </w:r>
          </w:p>
        </w:tc>
        <w:tc>
          <w:tcPr>
            <w:tcW w:w="4680" w:type="dxa"/>
          </w:tcPr>
          <w:p w14:paraId="1FCB6D36" w14:textId="77777777" w:rsidR="00BA58BE" w:rsidRPr="00BA58BE" w:rsidRDefault="00BA58BE" w:rsidP="001D5306">
            <w:pPr>
              <w:pStyle w:val="TableParagraph"/>
              <w:ind w:left="339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TGACGTGAGGATTCTCGAAGTGC</w:t>
            </w:r>
          </w:p>
        </w:tc>
        <w:tc>
          <w:tcPr>
            <w:tcW w:w="1291" w:type="dxa"/>
          </w:tcPr>
          <w:p w14:paraId="5A298330" w14:textId="77777777" w:rsidR="00BA58BE" w:rsidRPr="00BA58BE" w:rsidRDefault="00BA58BE" w:rsidP="001D5306">
            <w:pPr>
              <w:pStyle w:val="TableParagraph"/>
              <w:ind w:left="214" w:right="204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Forward</w:t>
            </w:r>
          </w:p>
        </w:tc>
      </w:tr>
      <w:tr w:rsidR="00BA58BE" w:rsidRPr="00BA58BE" w14:paraId="424CCEC4" w14:textId="77777777" w:rsidTr="001D5306">
        <w:trPr>
          <w:trHeight w:val="378"/>
        </w:trPr>
        <w:tc>
          <w:tcPr>
            <w:tcW w:w="1810" w:type="dxa"/>
            <w:vMerge/>
            <w:tcBorders>
              <w:top w:val="nil"/>
            </w:tcBorders>
          </w:tcPr>
          <w:p w14:paraId="19478458" w14:textId="77777777" w:rsidR="00BA58BE" w:rsidRPr="00BA58BE" w:rsidRDefault="00BA58BE" w:rsidP="001D5306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7ACF437" w14:textId="77777777" w:rsidR="00BA58BE" w:rsidRPr="00BA58BE" w:rsidRDefault="00BA58BE" w:rsidP="001D5306">
            <w:pPr>
              <w:pStyle w:val="TableParagraph"/>
              <w:ind w:left="0" w:right="261"/>
              <w:jc w:val="right"/>
              <w:rPr>
                <w:rFonts w:ascii="Palatino Linotype" w:hAnsi="Palatino Linotype"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w w:val="105"/>
                <w:sz w:val="20"/>
                <w:szCs w:val="20"/>
              </w:rPr>
              <w:t>Rib18R</w:t>
            </w:r>
          </w:p>
        </w:tc>
        <w:tc>
          <w:tcPr>
            <w:tcW w:w="4680" w:type="dxa"/>
          </w:tcPr>
          <w:p w14:paraId="7121D06C" w14:textId="77777777" w:rsidR="00BA58BE" w:rsidRPr="00BA58BE" w:rsidRDefault="00BA58BE" w:rsidP="001D5306">
            <w:pPr>
              <w:pStyle w:val="TableParagraph"/>
              <w:ind w:left="340" w:right="331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CTGGTCAAAGGTGAGGATCTTGC</w:t>
            </w:r>
          </w:p>
        </w:tc>
        <w:tc>
          <w:tcPr>
            <w:tcW w:w="1291" w:type="dxa"/>
          </w:tcPr>
          <w:p w14:paraId="3945B566" w14:textId="77777777" w:rsidR="00BA58BE" w:rsidRPr="00BA58BE" w:rsidRDefault="00BA58BE" w:rsidP="001D5306">
            <w:pPr>
              <w:pStyle w:val="TableParagraph"/>
              <w:ind w:left="214" w:right="203"/>
              <w:jc w:val="center"/>
              <w:rPr>
                <w:rFonts w:ascii="Palatino Linotype" w:hAnsi="Palatino Linotype"/>
                <w:i/>
                <w:sz w:val="20"/>
                <w:szCs w:val="20"/>
              </w:rPr>
            </w:pPr>
            <w:r w:rsidRPr="00BA58BE">
              <w:rPr>
                <w:rFonts w:ascii="Palatino Linotype" w:hAnsi="Palatino Linotype"/>
                <w:i/>
                <w:w w:val="105"/>
                <w:sz w:val="20"/>
                <w:szCs w:val="20"/>
              </w:rPr>
              <w:t>Reverse</w:t>
            </w:r>
          </w:p>
        </w:tc>
      </w:tr>
    </w:tbl>
    <w:p w14:paraId="15BF3408" w14:textId="77777777" w:rsidR="00BA58BE" w:rsidRDefault="00BA58BE" w:rsidP="00BA58BE">
      <w:pPr>
        <w:rPr>
          <w:rFonts w:ascii="Palatino Linotype" w:hAnsi="Palatino Linotype"/>
          <w:b/>
          <w:bCs/>
          <w:sz w:val="20"/>
          <w:szCs w:val="20"/>
        </w:rPr>
      </w:pPr>
    </w:p>
    <w:p w14:paraId="0E468796" w14:textId="4C7ADF08" w:rsidR="00025D7B" w:rsidRDefault="00AE224E" w:rsidP="00134C1F">
      <w:pPr>
        <w:jc w:val="center"/>
        <w:rPr>
          <w:rFonts w:ascii="Palatino Linotype" w:hAnsi="Palatino Linotype"/>
          <w:b/>
          <w:bCs/>
          <w:sz w:val="20"/>
          <w:szCs w:val="20"/>
        </w:rPr>
      </w:pPr>
      <w:r w:rsidRPr="00AE224E">
        <w:rPr>
          <w:rFonts w:ascii="Palatino Linotype" w:hAnsi="Palatino Linotype"/>
          <w:b/>
          <w:bCs/>
          <w:noProof/>
          <w:sz w:val="20"/>
          <w:szCs w:val="20"/>
        </w:rPr>
        <w:drawing>
          <wp:inline distT="0" distB="0" distL="0" distR="0" wp14:anchorId="20CB034F" wp14:editId="2740FBE1">
            <wp:extent cx="4874820" cy="3007187"/>
            <wp:effectExtent l="0" t="0" r="2540" b="3175"/>
            <wp:docPr id="1270178683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78683" name="Imagen 1" descr="Gráfic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4021" cy="301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9D56" w14:textId="726575E5" w:rsidR="00025D7B" w:rsidRDefault="00025D7B" w:rsidP="00AE224E">
      <w:pPr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  <w:r w:rsidRPr="00025D7B">
        <w:rPr>
          <w:rFonts w:ascii="Palatino Linotype" w:hAnsi="Palatino Linotype"/>
          <w:b/>
          <w:bCs/>
          <w:sz w:val="20"/>
          <w:szCs w:val="20"/>
          <w:lang w:val="en-US"/>
        </w:rPr>
        <w:t>Supplementary Figure 1</w:t>
      </w:r>
      <w:r w:rsidRPr="00025D7B">
        <w:rPr>
          <w:rFonts w:ascii="Palatino Linotype" w:hAnsi="Palatino Linotype"/>
          <w:sz w:val="20"/>
          <w:szCs w:val="20"/>
          <w:lang w:val="en-US"/>
        </w:rPr>
        <w:t xml:space="preserve">: </w:t>
      </w:r>
      <w:r w:rsidR="00AE224E" w:rsidRPr="00AE224E">
        <w:rPr>
          <w:rFonts w:ascii="Palatino Linotype" w:hAnsi="Palatino Linotype"/>
          <w:sz w:val="20"/>
          <w:szCs w:val="20"/>
          <w:lang w:val="en-US"/>
        </w:rPr>
        <w:t>Dot blot of DNA from yeast clones transformed with plasmid</w:t>
      </w:r>
      <w:r w:rsidR="00AE224E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AE224E" w:rsidRPr="00AE224E">
        <w:rPr>
          <w:rFonts w:ascii="Palatino Linotype" w:hAnsi="Palatino Linotype"/>
          <w:sz w:val="20"/>
          <w:szCs w:val="20"/>
          <w:lang w:val="en-US"/>
        </w:rPr>
        <w:t xml:space="preserve">pCBB-sGn. </w:t>
      </w:r>
      <w:r w:rsidR="00AE224E">
        <w:rPr>
          <w:rFonts w:ascii="Palatino Linotype" w:hAnsi="Palatino Linotype"/>
          <w:sz w:val="20"/>
          <w:szCs w:val="20"/>
          <w:lang w:val="en-US"/>
        </w:rPr>
        <w:t>(</w:t>
      </w:r>
      <w:r w:rsidR="00AE224E" w:rsidRPr="00AE224E">
        <w:rPr>
          <w:rFonts w:ascii="Palatino Linotype" w:hAnsi="Palatino Linotype"/>
          <w:b/>
          <w:bCs/>
          <w:sz w:val="20"/>
          <w:szCs w:val="20"/>
          <w:lang w:val="en-US"/>
        </w:rPr>
        <w:t>A</w:t>
      </w:r>
      <w:r w:rsidR="00AE224E">
        <w:rPr>
          <w:rFonts w:ascii="Palatino Linotype" w:hAnsi="Palatino Linotype"/>
          <w:sz w:val="20"/>
          <w:szCs w:val="20"/>
          <w:lang w:val="en-US"/>
        </w:rPr>
        <w:t>) Dot Blot of DNA. (</w:t>
      </w:r>
      <w:r w:rsidR="00AE224E">
        <w:rPr>
          <w:rFonts w:ascii="Palatino Linotype" w:hAnsi="Palatino Linotype"/>
          <w:b/>
          <w:bCs/>
          <w:sz w:val="20"/>
          <w:szCs w:val="20"/>
          <w:lang w:val="en-US"/>
        </w:rPr>
        <w:t>B</w:t>
      </w:r>
      <w:r w:rsidR="00AE224E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AE224E" w:rsidRPr="00AE224E">
        <w:rPr>
          <w:rFonts w:ascii="Palatino Linotype" w:hAnsi="Palatino Linotype"/>
          <w:sz w:val="20"/>
          <w:szCs w:val="20"/>
          <w:lang w:val="en-US"/>
        </w:rPr>
        <w:t xml:space="preserve">Construct for the expression of </w:t>
      </w:r>
      <w:r w:rsidR="00247C51">
        <w:rPr>
          <w:rFonts w:ascii="Palatino Linotype" w:hAnsi="Palatino Linotype"/>
          <w:sz w:val="20"/>
          <w:szCs w:val="20"/>
          <w:lang w:val="en-US"/>
        </w:rPr>
        <w:t>s</w:t>
      </w:r>
      <w:r w:rsidR="00AE224E" w:rsidRPr="00AE224E">
        <w:rPr>
          <w:rFonts w:ascii="Palatino Linotype" w:hAnsi="Palatino Linotype"/>
          <w:sz w:val="20"/>
          <w:szCs w:val="20"/>
          <w:lang w:val="en-US"/>
        </w:rPr>
        <w:t>Gn in yeast, pCBB-</w:t>
      </w:r>
      <w:r w:rsidR="00247C51">
        <w:rPr>
          <w:rFonts w:ascii="Palatino Linotype" w:hAnsi="Palatino Linotype"/>
          <w:sz w:val="20"/>
          <w:szCs w:val="20"/>
          <w:lang w:val="en-US"/>
        </w:rPr>
        <w:t>s</w:t>
      </w:r>
      <w:r w:rsidR="00AE224E" w:rsidRPr="00AE224E">
        <w:rPr>
          <w:rFonts w:ascii="Palatino Linotype" w:hAnsi="Palatino Linotype"/>
          <w:sz w:val="20"/>
          <w:szCs w:val="20"/>
          <w:lang w:val="en-US"/>
        </w:rPr>
        <w:t>Gn.</w:t>
      </w:r>
      <w:r w:rsidR="00AE224E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AE224E" w:rsidRPr="00AE224E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A4</w:t>
      </w:r>
      <w:r w:rsidR="00AE224E" w:rsidRPr="00AE224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Clone C4-G1. </w:t>
      </w:r>
      <w:r w:rsidR="00AE224E" w:rsidRPr="00AE224E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B5</w:t>
      </w:r>
      <w:r w:rsidR="00AE224E" w:rsidRPr="00AE224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Clone C5-G1. </w:t>
      </w:r>
      <w:r w:rsidR="00AE224E" w:rsidRPr="00AE224E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J1</w:t>
      </w:r>
      <w:r w:rsidR="00AE224E" w:rsidRPr="00AE224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Positive control 5X. </w:t>
      </w:r>
      <w:r w:rsidR="00AE224E" w:rsidRPr="00AE224E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J2</w:t>
      </w:r>
      <w:r w:rsidR="00AE224E" w:rsidRPr="00AE224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Positive control 1X. </w:t>
      </w:r>
      <w:r w:rsidR="00AE224E" w:rsidRPr="00AE224E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J3</w:t>
      </w:r>
      <w:r w:rsidR="00AE224E" w:rsidRPr="00AE224E">
        <w:rPr>
          <w:rFonts w:ascii="Palatino Linotype" w:hAnsi="Palatino Linotype"/>
          <w:i/>
          <w:iCs/>
          <w:sz w:val="20"/>
          <w:szCs w:val="20"/>
          <w:lang w:val="en-US"/>
        </w:rPr>
        <w:t>. Positive control 0.2X</w:t>
      </w:r>
      <w:r w:rsidR="00AE224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</w:t>
      </w:r>
    </w:p>
    <w:p w14:paraId="26FF4A1C" w14:textId="77777777" w:rsidR="00247C51" w:rsidRDefault="00247C51" w:rsidP="00AE224E">
      <w:pPr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</w:p>
    <w:p w14:paraId="4259A5F5" w14:textId="77777777" w:rsidR="00247C51" w:rsidRDefault="00247C51" w:rsidP="00AE224E">
      <w:pPr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</w:p>
    <w:p w14:paraId="38FE95EF" w14:textId="4923A489" w:rsidR="00247C51" w:rsidRPr="00AE224E" w:rsidRDefault="00B5236A" w:rsidP="00247C51">
      <w:pPr>
        <w:jc w:val="center"/>
        <w:rPr>
          <w:rFonts w:ascii="Palatino Linotype" w:hAnsi="Palatino Linotype"/>
          <w:i/>
          <w:iCs/>
          <w:sz w:val="20"/>
          <w:szCs w:val="20"/>
          <w:lang w:val="en-US"/>
        </w:rPr>
      </w:pPr>
      <w:r w:rsidRPr="00B5236A">
        <w:rPr>
          <w:rFonts w:ascii="Palatino Linotype" w:hAnsi="Palatino Linotype"/>
          <w:i/>
          <w:iCs/>
          <w:noProof/>
          <w:sz w:val="20"/>
          <w:szCs w:val="20"/>
          <w:lang w:val="en-US"/>
        </w:rPr>
        <w:drawing>
          <wp:inline distT="0" distB="0" distL="0" distR="0" wp14:anchorId="12EF8B7B" wp14:editId="28225BAC">
            <wp:extent cx="5612130" cy="5187950"/>
            <wp:effectExtent l="0" t="0" r="7620" b="0"/>
            <wp:docPr id="1472851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512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D3E5" w14:textId="402DB1A3" w:rsidR="00BA58BE" w:rsidRDefault="00BA58BE" w:rsidP="00BA58BE">
      <w:pPr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  <w:r w:rsidRPr="00BA58BE">
        <w:rPr>
          <w:rFonts w:ascii="Palatino Linotype" w:hAnsi="Palatino Linotype"/>
          <w:b/>
          <w:bCs/>
          <w:sz w:val="20"/>
          <w:szCs w:val="20"/>
          <w:lang w:val="en-US"/>
        </w:rPr>
        <w:t xml:space="preserve">Supplementary Figure </w:t>
      </w:r>
      <w:r w:rsidR="00025D7B">
        <w:rPr>
          <w:rFonts w:ascii="Palatino Linotype" w:hAnsi="Palatino Linotype"/>
          <w:b/>
          <w:bCs/>
          <w:sz w:val="20"/>
          <w:szCs w:val="20"/>
          <w:lang w:val="en-US"/>
        </w:rPr>
        <w:t>2</w:t>
      </w:r>
      <w:r w:rsidRPr="00BA58BE">
        <w:rPr>
          <w:rFonts w:ascii="Palatino Linotype" w:hAnsi="Palatino Linotype"/>
          <w:b/>
          <w:bCs/>
          <w:sz w:val="20"/>
          <w:szCs w:val="20"/>
          <w:lang w:val="en-US"/>
        </w:rPr>
        <w:t>.  SDS-PAGE and Western Blot of the induction supernatant of clones obtained by re-transformation of C4-G1 with pCBBz-sGc</w:t>
      </w:r>
      <w:r w:rsidRPr="00BA58BE">
        <w:rPr>
          <w:rFonts w:ascii="Palatino Linotype" w:hAnsi="Palatino Linotype"/>
          <w:sz w:val="20"/>
          <w:szCs w:val="20"/>
          <w:lang w:val="en-US"/>
        </w:rPr>
        <w:t xml:space="preserve">. </w:t>
      </w:r>
      <w:r w:rsidR="00247C51">
        <w:rPr>
          <w:rFonts w:ascii="Palatino Linotype" w:hAnsi="Palatino Linotype"/>
          <w:sz w:val="20"/>
          <w:szCs w:val="20"/>
          <w:lang w:val="en-US"/>
        </w:rPr>
        <w:t>(</w:t>
      </w:r>
      <w:r w:rsidR="00247C51" w:rsidRPr="00247C51">
        <w:rPr>
          <w:rFonts w:ascii="Palatino Linotype" w:hAnsi="Palatino Linotype"/>
          <w:b/>
          <w:bCs/>
          <w:sz w:val="20"/>
          <w:szCs w:val="20"/>
          <w:lang w:val="en-US"/>
        </w:rPr>
        <w:t>A</w:t>
      </w:r>
      <w:r w:rsidR="00247C51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247C51" w:rsidRPr="00247C51">
        <w:rPr>
          <w:rFonts w:ascii="Palatino Linotype" w:hAnsi="Palatino Linotype"/>
          <w:sz w:val="20"/>
          <w:szCs w:val="20"/>
          <w:lang w:val="en-US"/>
        </w:rPr>
        <w:t xml:space="preserve">Construct for the expression of </w:t>
      </w:r>
      <w:r w:rsidR="00247C51">
        <w:rPr>
          <w:rFonts w:ascii="Palatino Linotype" w:hAnsi="Palatino Linotype"/>
          <w:sz w:val="20"/>
          <w:szCs w:val="20"/>
          <w:lang w:val="en-US"/>
        </w:rPr>
        <w:t>s</w:t>
      </w:r>
      <w:r w:rsidR="00247C51" w:rsidRPr="00247C51">
        <w:rPr>
          <w:rFonts w:ascii="Palatino Linotype" w:hAnsi="Palatino Linotype"/>
          <w:sz w:val="20"/>
          <w:szCs w:val="20"/>
          <w:lang w:val="en-US"/>
        </w:rPr>
        <w:t>Gc in yeast, pCBBz-sGc.</w:t>
      </w:r>
      <w:r w:rsidR="00247C51">
        <w:rPr>
          <w:rFonts w:ascii="Palatino Linotype" w:hAnsi="Palatino Linotype"/>
          <w:sz w:val="20"/>
          <w:szCs w:val="20"/>
          <w:lang w:val="en-US"/>
        </w:rPr>
        <w:t xml:space="preserve"> (</w:t>
      </w:r>
      <w:r w:rsidR="00247C51">
        <w:rPr>
          <w:rFonts w:ascii="Palatino Linotype" w:hAnsi="Palatino Linotype"/>
          <w:b/>
          <w:bCs/>
          <w:sz w:val="20"/>
          <w:szCs w:val="20"/>
          <w:lang w:val="en-US"/>
        </w:rPr>
        <w:t>B</w:t>
      </w:r>
      <w:r w:rsidR="00247C51">
        <w:rPr>
          <w:rFonts w:ascii="Palatino Linotype" w:hAnsi="Palatino Linotype"/>
          <w:sz w:val="20"/>
          <w:szCs w:val="20"/>
          <w:lang w:val="en-US"/>
        </w:rPr>
        <w:t>)</w:t>
      </w:r>
      <w:r w:rsidR="00247C51" w:rsidRPr="00BA58BE">
        <w:rPr>
          <w:rFonts w:ascii="Palatino Linotype" w:hAnsi="Palatino Linotype"/>
          <w:sz w:val="20"/>
          <w:szCs w:val="20"/>
          <w:lang w:val="en-US"/>
        </w:rPr>
        <w:t xml:space="preserve"> SDS-PAGE 10% stained with Coomassie blue. </w:t>
      </w:r>
      <w:r w:rsidR="00247C51">
        <w:rPr>
          <w:rFonts w:ascii="Palatino Linotype" w:hAnsi="Palatino Linotype"/>
          <w:sz w:val="20"/>
          <w:szCs w:val="20"/>
          <w:lang w:val="en-US"/>
        </w:rPr>
        <w:t>(</w:t>
      </w:r>
      <w:r w:rsidR="00247C51">
        <w:rPr>
          <w:rFonts w:ascii="Palatino Linotype" w:hAnsi="Palatino Linotype"/>
          <w:b/>
          <w:bCs/>
          <w:sz w:val="20"/>
          <w:szCs w:val="20"/>
          <w:lang w:val="en-US"/>
        </w:rPr>
        <w:t>C</w:t>
      </w:r>
      <w:r w:rsidR="00247C51">
        <w:rPr>
          <w:rFonts w:ascii="Palatino Linotype" w:hAnsi="Palatino Linotype"/>
          <w:sz w:val="20"/>
          <w:szCs w:val="20"/>
          <w:lang w:val="en-US"/>
        </w:rPr>
        <w:t>)</w:t>
      </w:r>
      <w:r w:rsidR="00247C51" w:rsidRPr="00BA58BE">
        <w:rPr>
          <w:rFonts w:ascii="Palatino Linotype" w:hAnsi="Palatino Linotype"/>
          <w:sz w:val="20"/>
          <w:szCs w:val="20"/>
          <w:lang w:val="en-US"/>
        </w:rPr>
        <w:t xml:space="preserve"> Western blot using anti-Gn primary antibody. </w:t>
      </w:r>
      <w:r w:rsidR="00247C51">
        <w:rPr>
          <w:rFonts w:ascii="Palatino Linotype" w:hAnsi="Palatino Linotype"/>
          <w:sz w:val="20"/>
          <w:szCs w:val="20"/>
          <w:lang w:val="en-US"/>
        </w:rPr>
        <w:t>(</w:t>
      </w:r>
      <w:r w:rsidR="00247C51" w:rsidRPr="00247C51">
        <w:rPr>
          <w:rFonts w:ascii="Palatino Linotype" w:hAnsi="Palatino Linotype"/>
          <w:b/>
          <w:bCs/>
          <w:sz w:val="20"/>
          <w:szCs w:val="20"/>
          <w:lang w:val="en-US"/>
        </w:rPr>
        <w:t>D</w:t>
      </w:r>
      <w:r w:rsidR="00247C51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247C51" w:rsidRPr="00247C51">
        <w:rPr>
          <w:rFonts w:ascii="Palatino Linotype" w:hAnsi="Palatino Linotype"/>
          <w:sz w:val="20"/>
          <w:szCs w:val="20"/>
          <w:lang w:val="en-US"/>
        </w:rPr>
        <w:t>Western</w:t>
      </w:r>
      <w:r w:rsidR="00247C51" w:rsidRPr="00BA58BE">
        <w:rPr>
          <w:rFonts w:ascii="Palatino Linotype" w:hAnsi="Palatino Linotype"/>
          <w:sz w:val="20"/>
          <w:szCs w:val="20"/>
          <w:lang w:val="en-US"/>
        </w:rPr>
        <w:t xml:space="preserve"> blot using anti-Gc primary antibody.</w:t>
      </w:r>
      <w:r w:rsidR="00247C51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247C51">
        <w:rPr>
          <w:rFonts w:ascii="Palatino Linotype" w:hAnsi="Palatino Linotype"/>
          <w:i/>
          <w:iCs/>
          <w:sz w:val="20"/>
          <w:szCs w:val="20"/>
          <w:lang w:val="en-US"/>
        </w:rPr>
        <w:t xml:space="preserve">In each lane, the induction of the supernatant of the clones can be observed in the following order: C4-G1, C11-G1+G2, C13-G1+G2, C41-G1+G2, C44-G1+G2, C66-G1+G2, C78-G1+G2, and C89-G1+G2. </w:t>
      </w:r>
      <w:r w:rsidRPr="00247C5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MWP. </w:t>
      </w:r>
      <w:r w:rsidRPr="00247C51">
        <w:rPr>
          <w:rFonts w:ascii="Palatino Linotype" w:hAnsi="Palatino Linotype"/>
          <w:i/>
          <w:iCs/>
          <w:sz w:val="20"/>
          <w:szCs w:val="20"/>
          <w:lang w:val="en-US"/>
        </w:rPr>
        <w:t>Molecular weight pattern.</w:t>
      </w:r>
    </w:p>
    <w:p w14:paraId="73DCC11A" w14:textId="77777777" w:rsidR="00B5236A" w:rsidRDefault="00B5236A" w:rsidP="00BA58BE">
      <w:pPr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</w:p>
    <w:p w14:paraId="7A8ED349" w14:textId="544C9B9E" w:rsidR="00B5236A" w:rsidRPr="00247C51" w:rsidRDefault="00B5236A" w:rsidP="00BA58BE">
      <w:pPr>
        <w:jc w:val="both"/>
        <w:rPr>
          <w:rFonts w:ascii="Palatino Linotype" w:hAnsi="Palatino Linotype"/>
          <w:sz w:val="20"/>
          <w:szCs w:val="20"/>
          <w:lang w:val="en-US"/>
        </w:rPr>
      </w:pPr>
      <w:r w:rsidRPr="00880B23">
        <w:rPr>
          <w:noProof/>
          <w:lang w:val="pt-PT"/>
        </w:rPr>
        <w:lastRenderedPageBreak/>
        <w:drawing>
          <wp:anchor distT="0" distB="0" distL="114300" distR="114300" simplePos="0" relativeHeight="251659264" behindDoc="0" locked="0" layoutInCell="1" allowOverlap="1" wp14:anchorId="19FADF3B" wp14:editId="7BD4B5C6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427345" cy="5165725"/>
            <wp:effectExtent l="0" t="0" r="0" b="0"/>
            <wp:wrapTopAndBottom/>
            <wp:docPr id="799336369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36369" name="Imagen 1" descr="Diagram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F22712" w14:textId="18994F11" w:rsidR="00B5236A" w:rsidRDefault="00B5236A" w:rsidP="00B5236A">
      <w:pPr>
        <w:jc w:val="both"/>
        <w:rPr>
          <w:rFonts w:ascii="Palatino Linotype" w:hAnsi="Palatino Linotype"/>
          <w:i/>
          <w:i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  <w:lang w:val="en-US"/>
        </w:rPr>
        <w:t xml:space="preserve">Supplementary 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 xml:space="preserve">Figure 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3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 xml:space="preserve">. SDS-PAGE and Western Blot of the intracellular fractions of the clones obtained by re-transformation of C4-G1 with pCBBz-sGc, after induction. </w:t>
      </w:r>
      <w:r w:rsidRPr="00B5236A">
        <w:rPr>
          <w:rFonts w:ascii="Palatino Linotype" w:hAnsi="Palatino Linotype"/>
          <w:sz w:val="20"/>
          <w:szCs w:val="20"/>
          <w:lang w:val="en-US"/>
        </w:rPr>
        <w:t>Cleavage fractions of the clones can be observed in the following order: C4-G1, C11-G1+G2, C13-G1+G2, and C41-G1+G2.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 xml:space="preserve"> A. </w:t>
      </w:r>
      <w:r w:rsidRPr="00B5236A">
        <w:rPr>
          <w:rFonts w:ascii="Palatino Linotype" w:hAnsi="Palatino Linotype"/>
          <w:sz w:val="20"/>
          <w:szCs w:val="20"/>
          <w:lang w:val="en-US"/>
        </w:rPr>
        <w:t>SDS-PAGE 10% stained with Coomassie blue.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 xml:space="preserve"> B. </w:t>
      </w:r>
      <w:r w:rsidRPr="00B5236A">
        <w:rPr>
          <w:rFonts w:ascii="Palatino Linotype" w:hAnsi="Palatino Linotype"/>
          <w:sz w:val="20"/>
          <w:szCs w:val="20"/>
          <w:lang w:val="en-US"/>
        </w:rPr>
        <w:t>Western blot using anti-Gn antibody.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 xml:space="preserve"> C. </w:t>
      </w:r>
      <w:r w:rsidRPr="00B5236A">
        <w:rPr>
          <w:rFonts w:ascii="Palatino Linotype" w:hAnsi="Palatino Linotype"/>
          <w:sz w:val="20"/>
          <w:szCs w:val="20"/>
          <w:lang w:val="en-US"/>
        </w:rPr>
        <w:t>Western blot using anti-Gc primary antibody.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 xml:space="preserve"> </w:t>
      </w:r>
      <w:r w:rsidRPr="00B5236A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MWP. </w:t>
      </w:r>
      <w:r w:rsidRPr="00B5236A">
        <w:rPr>
          <w:rFonts w:ascii="Palatino Linotype" w:hAnsi="Palatino Linotype"/>
          <w:i/>
          <w:iCs/>
          <w:sz w:val="20"/>
          <w:szCs w:val="20"/>
          <w:lang w:val="en-US"/>
        </w:rPr>
        <w:t>Molecular weight pattern.</w:t>
      </w:r>
      <w:r w:rsidRPr="00B5236A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 PF. </w:t>
      </w:r>
      <w:r w:rsidRPr="00B5236A">
        <w:rPr>
          <w:rFonts w:ascii="Palatino Linotype" w:hAnsi="Palatino Linotype"/>
          <w:i/>
          <w:iCs/>
          <w:sz w:val="20"/>
          <w:szCs w:val="20"/>
          <w:lang w:val="en-US"/>
        </w:rPr>
        <w:t>Periplasmic yeast cleavage fraction.</w:t>
      </w:r>
      <w:r w:rsidRPr="00B5236A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 SIF. </w:t>
      </w:r>
      <w:r w:rsidRPr="00B5236A">
        <w:rPr>
          <w:rFonts w:ascii="Palatino Linotype" w:hAnsi="Palatino Linotype"/>
          <w:i/>
          <w:iCs/>
          <w:sz w:val="20"/>
          <w:szCs w:val="20"/>
          <w:lang w:val="en-US"/>
        </w:rPr>
        <w:t>Yeast Intracellular Soluble Intracellular Fraction of Yeast Breakdown.</w:t>
      </w:r>
      <w:r w:rsidRPr="00B5236A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 </w:t>
      </w:r>
      <w:r w:rsidRPr="00B5236A">
        <w:rPr>
          <w:rFonts w:ascii="Palatino Linotype" w:hAnsi="Palatino Linotype"/>
          <w:b/>
          <w:bCs/>
          <w:i/>
          <w:iCs/>
          <w:sz w:val="20"/>
          <w:szCs w:val="20"/>
        </w:rPr>
        <w:t xml:space="preserve">IIF. </w:t>
      </w:r>
      <w:proofErr w:type="spellStart"/>
      <w:r w:rsidRPr="00B5236A">
        <w:rPr>
          <w:rFonts w:ascii="Palatino Linotype" w:hAnsi="Palatino Linotype"/>
          <w:i/>
          <w:iCs/>
          <w:sz w:val="20"/>
          <w:szCs w:val="20"/>
        </w:rPr>
        <w:t>Yeast</w:t>
      </w:r>
      <w:proofErr w:type="spellEnd"/>
      <w:r w:rsidRPr="00B5236A">
        <w:rPr>
          <w:rFonts w:ascii="Palatino Linotype" w:hAnsi="Palatino Linotype"/>
          <w:i/>
          <w:iCs/>
          <w:sz w:val="20"/>
          <w:szCs w:val="20"/>
        </w:rPr>
        <w:t xml:space="preserve"> </w:t>
      </w:r>
      <w:proofErr w:type="spellStart"/>
      <w:r w:rsidRPr="00B5236A">
        <w:rPr>
          <w:rFonts w:ascii="Palatino Linotype" w:hAnsi="Palatino Linotype"/>
          <w:i/>
          <w:iCs/>
          <w:sz w:val="20"/>
          <w:szCs w:val="20"/>
        </w:rPr>
        <w:t>Intracellular</w:t>
      </w:r>
      <w:proofErr w:type="spellEnd"/>
      <w:r w:rsidRPr="00B5236A">
        <w:rPr>
          <w:rFonts w:ascii="Palatino Linotype" w:hAnsi="Palatino Linotype"/>
          <w:i/>
          <w:iCs/>
          <w:sz w:val="20"/>
          <w:szCs w:val="20"/>
        </w:rPr>
        <w:t xml:space="preserve"> Insoluble </w:t>
      </w:r>
      <w:proofErr w:type="spellStart"/>
      <w:r w:rsidRPr="00B5236A">
        <w:rPr>
          <w:rFonts w:ascii="Palatino Linotype" w:hAnsi="Palatino Linotype"/>
          <w:i/>
          <w:iCs/>
          <w:sz w:val="20"/>
          <w:szCs w:val="20"/>
        </w:rPr>
        <w:t>Intracellular</w:t>
      </w:r>
      <w:proofErr w:type="spellEnd"/>
      <w:r w:rsidRPr="00B5236A">
        <w:rPr>
          <w:rFonts w:ascii="Palatino Linotype" w:hAnsi="Palatino Linotype"/>
          <w:i/>
          <w:iCs/>
          <w:sz w:val="20"/>
          <w:szCs w:val="20"/>
        </w:rPr>
        <w:t xml:space="preserve"> </w:t>
      </w:r>
      <w:proofErr w:type="spellStart"/>
      <w:r w:rsidRPr="00B5236A">
        <w:rPr>
          <w:rFonts w:ascii="Palatino Linotype" w:hAnsi="Palatino Linotype"/>
          <w:i/>
          <w:iCs/>
          <w:sz w:val="20"/>
          <w:szCs w:val="20"/>
        </w:rPr>
        <w:t>Fraction</w:t>
      </w:r>
      <w:proofErr w:type="spellEnd"/>
      <w:r w:rsidRPr="00B5236A">
        <w:rPr>
          <w:rFonts w:ascii="Palatino Linotype" w:hAnsi="Palatino Linotype"/>
          <w:i/>
          <w:iCs/>
          <w:sz w:val="20"/>
          <w:szCs w:val="20"/>
        </w:rPr>
        <w:t xml:space="preserve"> </w:t>
      </w:r>
      <w:proofErr w:type="spellStart"/>
      <w:r w:rsidRPr="00B5236A">
        <w:rPr>
          <w:rFonts w:ascii="Palatino Linotype" w:hAnsi="Palatino Linotype"/>
          <w:i/>
          <w:iCs/>
          <w:sz w:val="20"/>
          <w:szCs w:val="20"/>
        </w:rPr>
        <w:t>of</w:t>
      </w:r>
      <w:proofErr w:type="spellEnd"/>
      <w:r w:rsidRPr="00B5236A">
        <w:rPr>
          <w:rFonts w:ascii="Palatino Linotype" w:hAnsi="Palatino Linotype"/>
          <w:i/>
          <w:iCs/>
          <w:sz w:val="20"/>
          <w:szCs w:val="20"/>
        </w:rPr>
        <w:t xml:space="preserve"> </w:t>
      </w:r>
      <w:proofErr w:type="spellStart"/>
      <w:r w:rsidRPr="00B5236A">
        <w:rPr>
          <w:rFonts w:ascii="Palatino Linotype" w:hAnsi="Palatino Linotype"/>
          <w:i/>
          <w:iCs/>
          <w:sz w:val="20"/>
          <w:szCs w:val="20"/>
        </w:rPr>
        <w:t>yeast</w:t>
      </w:r>
      <w:proofErr w:type="spellEnd"/>
      <w:r w:rsidRPr="00B5236A">
        <w:rPr>
          <w:rFonts w:ascii="Palatino Linotype" w:hAnsi="Palatino Linotype"/>
          <w:i/>
          <w:iCs/>
          <w:sz w:val="20"/>
          <w:szCs w:val="20"/>
        </w:rPr>
        <w:t xml:space="preserve"> </w:t>
      </w:r>
      <w:proofErr w:type="spellStart"/>
      <w:r w:rsidRPr="00B5236A">
        <w:rPr>
          <w:rFonts w:ascii="Palatino Linotype" w:hAnsi="Palatino Linotype"/>
          <w:i/>
          <w:iCs/>
          <w:sz w:val="20"/>
          <w:szCs w:val="20"/>
        </w:rPr>
        <w:t>breakage</w:t>
      </w:r>
      <w:proofErr w:type="spellEnd"/>
      <w:r w:rsidRPr="00B5236A">
        <w:rPr>
          <w:rFonts w:ascii="Palatino Linotype" w:hAnsi="Palatino Linotype"/>
          <w:i/>
          <w:iCs/>
          <w:sz w:val="20"/>
          <w:szCs w:val="20"/>
        </w:rPr>
        <w:t>.</w:t>
      </w:r>
    </w:p>
    <w:p w14:paraId="5F0C676D" w14:textId="77777777" w:rsidR="00A331EE" w:rsidRDefault="00A331EE" w:rsidP="00B5236A">
      <w:pPr>
        <w:jc w:val="both"/>
        <w:rPr>
          <w:rFonts w:ascii="Palatino Linotype" w:hAnsi="Palatino Linotype"/>
          <w:i/>
          <w:iCs/>
          <w:sz w:val="20"/>
          <w:szCs w:val="20"/>
        </w:rPr>
      </w:pPr>
    </w:p>
    <w:p w14:paraId="6E81A970" w14:textId="5321C027" w:rsidR="00A331EE" w:rsidRPr="00B5236A" w:rsidRDefault="00A331EE" w:rsidP="00B5236A">
      <w:pPr>
        <w:jc w:val="both"/>
        <w:rPr>
          <w:rFonts w:ascii="Palatino Linotype" w:hAnsi="Palatino Linotype"/>
          <w:i/>
          <w:iCs/>
          <w:sz w:val="20"/>
          <w:szCs w:val="20"/>
        </w:rPr>
      </w:pPr>
      <w:r w:rsidRPr="00A331EE">
        <w:rPr>
          <w:rFonts w:ascii="Palatino Linotype" w:hAnsi="Palatino Linotype"/>
          <w:i/>
          <w:iCs/>
          <w:sz w:val="20"/>
          <w:szCs w:val="20"/>
        </w:rPr>
        <w:lastRenderedPageBreak/>
        <w:drawing>
          <wp:inline distT="0" distB="0" distL="0" distR="0" wp14:anchorId="50D5826A" wp14:editId="6187355D">
            <wp:extent cx="5612130" cy="3521710"/>
            <wp:effectExtent l="0" t="0" r="7620" b="2540"/>
            <wp:docPr id="28016141" name="Imagen 1" descr="Imagen que contiene guitarra, béisb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6141" name="Imagen 1" descr="Imagen que contiene guitarra, béisbol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2584" w14:textId="38E7346E" w:rsidR="00BA58BE" w:rsidRDefault="00C26AB6" w:rsidP="000A2B11">
      <w:pPr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  <w:r>
        <w:rPr>
          <w:rFonts w:ascii="Palatino Linotype" w:hAnsi="Palatino Linotype"/>
          <w:b/>
          <w:bCs/>
          <w:sz w:val="20"/>
          <w:szCs w:val="20"/>
          <w:lang w:val="en-US"/>
        </w:rPr>
        <w:t xml:space="preserve">Supplementary 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 xml:space="preserve">Figure 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4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>.</w:t>
      </w:r>
      <w:r w:rsidR="006C1986">
        <w:rPr>
          <w:rFonts w:ascii="Palatino Linotype" w:hAnsi="Palatino Linotype"/>
          <w:b/>
          <w:bCs/>
          <w:sz w:val="20"/>
          <w:szCs w:val="20"/>
          <w:lang w:val="en-US"/>
        </w:rPr>
        <w:t xml:space="preserve"> </w:t>
      </w:r>
      <w:r w:rsidR="00BF62B0" w:rsidRPr="00BF62B0">
        <w:rPr>
          <w:rFonts w:ascii="Palatino Linotype" w:hAnsi="Palatino Linotype"/>
          <w:sz w:val="20"/>
          <w:szCs w:val="20"/>
          <w:lang w:val="en-US"/>
        </w:rPr>
        <w:t>Soluble and insoluble fractions after urea solubilization of the insoluble fraction of the fermentation pellet breakdown of clone C11-G1+G2</w:t>
      </w:r>
      <w:r w:rsidR="006C1986">
        <w:rPr>
          <w:rFonts w:ascii="Palatino Linotype" w:hAnsi="Palatino Linotype"/>
          <w:sz w:val="20"/>
          <w:szCs w:val="20"/>
          <w:lang w:val="en-US"/>
        </w:rPr>
        <w:t>:</w:t>
      </w:r>
      <w:r w:rsidR="00BF62B0">
        <w:rPr>
          <w:rFonts w:ascii="Palatino Linotype" w:hAnsi="Palatino Linotype"/>
          <w:sz w:val="20"/>
          <w:szCs w:val="20"/>
          <w:lang w:val="en-US"/>
        </w:rPr>
        <w:t xml:space="preserve"> (</w:t>
      </w:r>
      <w:r w:rsidR="00BF62B0">
        <w:rPr>
          <w:rFonts w:ascii="Palatino Linotype" w:hAnsi="Palatino Linotype"/>
          <w:b/>
          <w:bCs/>
          <w:sz w:val="20"/>
          <w:szCs w:val="20"/>
          <w:lang w:val="en-US"/>
        </w:rPr>
        <w:t>A</w:t>
      </w:r>
      <w:r w:rsidR="00BF62B0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7172BE" w:rsidRPr="007172BE">
        <w:rPr>
          <w:rFonts w:ascii="Palatino Linotype" w:hAnsi="Palatino Linotype"/>
          <w:sz w:val="20"/>
          <w:szCs w:val="20"/>
          <w:lang w:val="en-US"/>
        </w:rPr>
        <w:t>SDS-PAGE 10% Coomassie blue stained soluble fractions, reducing conditions.</w:t>
      </w:r>
      <w:r w:rsidR="007172BE">
        <w:rPr>
          <w:rFonts w:ascii="Palatino Linotype" w:hAnsi="Palatino Linotype"/>
          <w:sz w:val="20"/>
          <w:szCs w:val="20"/>
          <w:lang w:val="en-US"/>
        </w:rPr>
        <w:t xml:space="preserve"> (</w:t>
      </w:r>
      <w:r w:rsidR="007172BE">
        <w:rPr>
          <w:rFonts w:ascii="Palatino Linotype" w:hAnsi="Palatino Linotype"/>
          <w:b/>
          <w:bCs/>
          <w:sz w:val="20"/>
          <w:szCs w:val="20"/>
          <w:lang w:val="en-US"/>
        </w:rPr>
        <w:t>B</w:t>
      </w:r>
      <w:r w:rsidR="007172BE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69379A" w:rsidRPr="0069379A">
        <w:rPr>
          <w:rFonts w:ascii="Palatino Linotype" w:hAnsi="Palatino Linotype"/>
          <w:sz w:val="20"/>
          <w:szCs w:val="20"/>
          <w:lang w:val="en-US"/>
        </w:rPr>
        <w:t>Western blotting using anti-poly His primary antibody of soluble fractions, reducing conditions</w:t>
      </w:r>
      <w:r w:rsidR="0069379A">
        <w:rPr>
          <w:rFonts w:ascii="Palatino Linotype" w:hAnsi="Palatino Linotype"/>
          <w:sz w:val="20"/>
          <w:szCs w:val="20"/>
          <w:lang w:val="en-US"/>
        </w:rPr>
        <w:t>. (</w:t>
      </w:r>
      <w:r w:rsidR="0069379A">
        <w:rPr>
          <w:rFonts w:ascii="Palatino Linotype" w:hAnsi="Palatino Linotype"/>
          <w:b/>
          <w:bCs/>
          <w:sz w:val="20"/>
          <w:szCs w:val="20"/>
          <w:lang w:val="en-US"/>
        </w:rPr>
        <w:t>C</w:t>
      </w:r>
      <w:r w:rsidR="0069379A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D454AC" w:rsidRPr="00D454AC">
        <w:rPr>
          <w:rFonts w:ascii="Palatino Linotype" w:hAnsi="Palatino Linotype"/>
          <w:sz w:val="20"/>
          <w:szCs w:val="20"/>
          <w:lang w:val="en-US"/>
        </w:rPr>
        <w:t>SDS-PAGE 10% Coomassie blue staining of insoluble fractions, reducing conditions.</w:t>
      </w:r>
      <w:r w:rsidR="00D454AC">
        <w:rPr>
          <w:rFonts w:ascii="Palatino Linotype" w:hAnsi="Palatino Linotype"/>
          <w:sz w:val="20"/>
          <w:szCs w:val="20"/>
          <w:lang w:val="en-US"/>
        </w:rPr>
        <w:t xml:space="preserve"> (</w:t>
      </w:r>
      <w:r w:rsidR="00D454AC">
        <w:rPr>
          <w:rFonts w:ascii="Palatino Linotype" w:hAnsi="Palatino Linotype"/>
          <w:b/>
          <w:bCs/>
          <w:sz w:val="20"/>
          <w:szCs w:val="20"/>
          <w:lang w:val="en-US"/>
        </w:rPr>
        <w:t>D</w:t>
      </w:r>
      <w:r w:rsidR="00D454AC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AB6703" w:rsidRPr="00AB6703">
        <w:rPr>
          <w:rFonts w:ascii="Palatino Linotype" w:hAnsi="Palatino Linotype"/>
          <w:sz w:val="20"/>
          <w:szCs w:val="20"/>
          <w:lang w:val="en-US"/>
        </w:rPr>
        <w:t>Western Blot using anti-poly-His primary antibody of the insoluble fractions, reducing conditions.</w:t>
      </w:r>
      <w:r w:rsidR="00911E3E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911E3E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MWP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</w:t>
      </w:r>
      <w:r w:rsidR="00911E3E">
        <w:rPr>
          <w:rFonts w:ascii="Palatino Linotype" w:hAnsi="Palatino Linotype"/>
          <w:i/>
          <w:iCs/>
          <w:sz w:val="20"/>
          <w:szCs w:val="20"/>
          <w:lang w:val="en-US"/>
        </w:rPr>
        <w:t>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olecular </w:t>
      </w:r>
      <w:r w:rsidR="00B33DA7">
        <w:rPr>
          <w:rFonts w:ascii="Palatino Linotype" w:hAnsi="Palatino Linotype"/>
          <w:i/>
          <w:iCs/>
          <w:sz w:val="20"/>
          <w:szCs w:val="20"/>
          <w:lang w:val="en-US"/>
        </w:rPr>
        <w:t>W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>eight</w:t>
      </w:r>
      <w:r w:rsid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 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>P</w:t>
      </w:r>
      <w:r w:rsidR="001D3910">
        <w:rPr>
          <w:rFonts w:ascii="Palatino Linotype" w:hAnsi="Palatino Linotype"/>
          <w:i/>
          <w:iCs/>
          <w:sz w:val="20"/>
          <w:szCs w:val="20"/>
          <w:lang w:val="en-US"/>
        </w:rPr>
        <w:t>attern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0M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Solubilization in 0 M urea.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1M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Solubilization in 1 M urea.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2M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Solubilization in 2 M urea.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3M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Solubilization in 3 M urea.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4M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Solubilization in 4M urea.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5M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Solubilization in 5 M urea.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6M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Solubilization in 6 M urea.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7M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Solubilization in 7 M urea. </w:t>
      </w:r>
      <w:r w:rsidR="00911E3E" w:rsidRPr="000A2B11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8M</w:t>
      </w:r>
      <w:r w:rsidR="00911E3E" w:rsidRPr="00911E3E">
        <w:rPr>
          <w:rFonts w:ascii="Palatino Linotype" w:hAnsi="Palatino Linotype"/>
          <w:i/>
          <w:iCs/>
          <w:sz w:val="20"/>
          <w:szCs w:val="20"/>
          <w:lang w:val="en-US"/>
        </w:rPr>
        <w:t>. Solubilization in 8 M urea.</w:t>
      </w:r>
    </w:p>
    <w:p w14:paraId="154EC187" w14:textId="741B1F1D" w:rsidR="006A5B31" w:rsidRDefault="00A84BE9" w:rsidP="000A2B11">
      <w:pPr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  <w:r w:rsidRPr="00A84BE9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lastRenderedPageBreak/>
        <w:drawing>
          <wp:inline distT="0" distB="0" distL="0" distR="0" wp14:anchorId="4F85834F" wp14:editId="0F935E56">
            <wp:extent cx="5612130" cy="5131435"/>
            <wp:effectExtent l="0" t="0" r="7620" b="0"/>
            <wp:docPr id="936649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491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D87F" w14:textId="4FE815C0" w:rsidR="00A84BE9" w:rsidRDefault="00A84BE9" w:rsidP="00A84BE9">
      <w:pPr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  <w:r>
        <w:rPr>
          <w:rFonts w:ascii="Palatino Linotype" w:hAnsi="Palatino Linotype"/>
          <w:b/>
          <w:bCs/>
          <w:sz w:val="20"/>
          <w:szCs w:val="20"/>
          <w:lang w:val="en-US"/>
        </w:rPr>
        <w:t xml:space="preserve">Supplementary 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 xml:space="preserve">Figure 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5</w:t>
      </w:r>
      <w:r w:rsidRPr="00B5236A">
        <w:rPr>
          <w:rFonts w:ascii="Palatino Linotype" w:hAnsi="Palatino Linotype"/>
          <w:b/>
          <w:bCs/>
          <w:sz w:val="20"/>
          <w:szCs w:val="20"/>
          <w:lang w:val="en-US"/>
        </w:rPr>
        <w:t>.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 xml:space="preserve"> </w:t>
      </w:r>
      <w:r w:rsidR="00372744" w:rsidRPr="00372744">
        <w:rPr>
          <w:rFonts w:ascii="Palatino Linotype" w:hAnsi="Palatino Linotype"/>
          <w:sz w:val="20"/>
          <w:szCs w:val="20"/>
          <w:lang w:val="en-US"/>
        </w:rPr>
        <w:t>Soluble and insoluble fractions after solubilization optimization</w:t>
      </w:r>
      <w:r>
        <w:rPr>
          <w:rFonts w:ascii="Palatino Linotype" w:hAnsi="Palatino Linotype"/>
          <w:sz w:val="20"/>
          <w:szCs w:val="20"/>
          <w:lang w:val="en-US"/>
        </w:rPr>
        <w:t>: (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A</w:t>
      </w:r>
      <w:r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Pr="007172BE">
        <w:rPr>
          <w:rFonts w:ascii="Palatino Linotype" w:hAnsi="Palatino Linotype"/>
          <w:sz w:val="20"/>
          <w:szCs w:val="20"/>
          <w:lang w:val="en-US"/>
        </w:rPr>
        <w:t>SDS-PAGE 10% stained</w:t>
      </w:r>
      <w:r w:rsidR="002E53F8">
        <w:rPr>
          <w:rFonts w:ascii="Palatino Linotype" w:hAnsi="Palatino Linotype"/>
          <w:sz w:val="20"/>
          <w:szCs w:val="20"/>
          <w:lang w:val="en-US"/>
        </w:rPr>
        <w:t xml:space="preserve"> with </w:t>
      </w:r>
      <w:r w:rsidR="002E53F8" w:rsidRPr="007172BE">
        <w:rPr>
          <w:rFonts w:ascii="Palatino Linotype" w:hAnsi="Palatino Linotype"/>
          <w:sz w:val="20"/>
          <w:szCs w:val="20"/>
          <w:lang w:val="en-US"/>
        </w:rPr>
        <w:t>Coomassie blue</w:t>
      </w:r>
      <w:r w:rsidRPr="007172BE">
        <w:rPr>
          <w:rFonts w:ascii="Palatino Linotype" w:hAnsi="Palatino Linotype"/>
          <w:sz w:val="20"/>
          <w:szCs w:val="20"/>
          <w:lang w:val="en-US"/>
        </w:rPr>
        <w:t xml:space="preserve">, </w:t>
      </w:r>
      <w:r w:rsidR="00DA6A04">
        <w:rPr>
          <w:rFonts w:ascii="Palatino Linotype" w:hAnsi="Palatino Linotype"/>
          <w:sz w:val="20"/>
          <w:szCs w:val="20"/>
          <w:lang w:val="en-US"/>
        </w:rPr>
        <w:t>non-</w:t>
      </w:r>
      <w:r w:rsidRPr="007172BE">
        <w:rPr>
          <w:rFonts w:ascii="Palatino Linotype" w:hAnsi="Palatino Linotype"/>
          <w:sz w:val="20"/>
          <w:szCs w:val="20"/>
          <w:lang w:val="en-US"/>
        </w:rPr>
        <w:t>reducing conditions.</w:t>
      </w:r>
      <w:r>
        <w:rPr>
          <w:rFonts w:ascii="Palatino Linotype" w:hAnsi="Palatino Linotype"/>
          <w:sz w:val="20"/>
          <w:szCs w:val="20"/>
          <w:lang w:val="en-US"/>
        </w:rPr>
        <w:t xml:space="preserve"> (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B</w:t>
      </w:r>
      <w:r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Pr="0069379A">
        <w:rPr>
          <w:rFonts w:ascii="Palatino Linotype" w:hAnsi="Palatino Linotype"/>
          <w:sz w:val="20"/>
          <w:szCs w:val="20"/>
          <w:lang w:val="en-US"/>
        </w:rPr>
        <w:t xml:space="preserve">Western blotting using anti-poly His primary antibody, </w:t>
      </w:r>
      <w:r w:rsidR="00DA6A04">
        <w:rPr>
          <w:rFonts w:ascii="Palatino Linotype" w:hAnsi="Palatino Linotype"/>
          <w:sz w:val="20"/>
          <w:szCs w:val="20"/>
          <w:lang w:val="en-US"/>
        </w:rPr>
        <w:t>non-</w:t>
      </w:r>
      <w:r w:rsidRPr="0069379A">
        <w:rPr>
          <w:rFonts w:ascii="Palatino Linotype" w:hAnsi="Palatino Linotype"/>
          <w:sz w:val="20"/>
          <w:szCs w:val="20"/>
          <w:lang w:val="en-US"/>
        </w:rPr>
        <w:t>reducing conditions</w:t>
      </w:r>
      <w:r>
        <w:rPr>
          <w:rFonts w:ascii="Palatino Linotype" w:hAnsi="Palatino Linotype"/>
          <w:sz w:val="20"/>
          <w:szCs w:val="20"/>
          <w:lang w:val="en-US"/>
        </w:rPr>
        <w:t>. (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C</w:t>
      </w:r>
      <w:r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2E53F8" w:rsidRPr="007172BE">
        <w:rPr>
          <w:rFonts w:ascii="Palatino Linotype" w:hAnsi="Palatino Linotype"/>
          <w:sz w:val="20"/>
          <w:szCs w:val="20"/>
          <w:lang w:val="en-US"/>
        </w:rPr>
        <w:t>SDS-PAGE 10% stained</w:t>
      </w:r>
      <w:r w:rsidR="002E53F8">
        <w:rPr>
          <w:rFonts w:ascii="Palatino Linotype" w:hAnsi="Palatino Linotype"/>
          <w:sz w:val="20"/>
          <w:szCs w:val="20"/>
          <w:lang w:val="en-US"/>
        </w:rPr>
        <w:t xml:space="preserve"> with </w:t>
      </w:r>
      <w:r w:rsidR="002E53F8" w:rsidRPr="007172BE">
        <w:rPr>
          <w:rFonts w:ascii="Palatino Linotype" w:hAnsi="Palatino Linotype"/>
          <w:sz w:val="20"/>
          <w:szCs w:val="20"/>
          <w:lang w:val="en-US"/>
        </w:rPr>
        <w:t>Coomassie blue</w:t>
      </w:r>
      <w:r w:rsidRPr="00D454AC">
        <w:rPr>
          <w:rFonts w:ascii="Palatino Linotype" w:hAnsi="Palatino Linotype"/>
          <w:sz w:val="20"/>
          <w:szCs w:val="20"/>
          <w:lang w:val="en-US"/>
        </w:rPr>
        <w:t>, reducing conditions.</w:t>
      </w:r>
      <w:r>
        <w:rPr>
          <w:rFonts w:ascii="Palatino Linotype" w:hAnsi="Palatino Linotype"/>
          <w:sz w:val="20"/>
          <w:szCs w:val="20"/>
          <w:lang w:val="en-US"/>
        </w:rPr>
        <w:t xml:space="preserve"> (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D</w:t>
      </w:r>
      <w:r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Pr="00AB6703">
        <w:rPr>
          <w:rFonts w:ascii="Palatino Linotype" w:hAnsi="Palatino Linotype"/>
          <w:sz w:val="20"/>
          <w:szCs w:val="20"/>
          <w:lang w:val="en-US"/>
        </w:rPr>
        <w:t>Western Blot using anti-poly-His primary antibody, reducing conditions.</w:t>
      </w:r>
      <w:r>
        <w:rPr>
          <w:rFonts w:ascii="Palatino Linotype" w:hAnsi="Palatino Linotype"/>
          <w:sz w:val="20"/>
          <w:szCs w:val="20"/>
          <w:lang w:val="en-US"/>
        </w:rPr>
        <w:t xml:space="preserve"> </w:t>
      </w:r>
      <w:r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MWP</w:t>
      </w:r>
      <w:r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</w:t>
      </w:r>
      <w:r>
        <w:rPr>
          <w:rFonts w:ascii="Palatino Linotype" w:hAnsi="Palatino Linotype"/>
          <w:i/>
          <w:iCs/>
          <w:sz w:val="20"/>
          <w:szCs w:val="20"/>
          <w:lang w:val="en-US"/>
        </w:rPr>
        <w:t>M</w:t>
      </w:r>
      <w:r w:rsidRPr="00911E3E">
        <w:rPr>
          <w:rFonts w:ascii="Palatino Linotype" w:hAnsi="Palatino Linotype"/>
          <w:i/>
          <w:iCs/>
          <w:sz w:val="20"/>
          <w:szCs w:val="20"/>
          <w:lang w:val="en-US"/>
        </w:rPr>
        <w:t xml:space="preserve">olecular </w:t>
      </w:r>
      <w:r>
        <w:rPr>
          <w:rFonts w:ascii="Palatino Linotype" w:hAnsi="Palatino Linotype"/>
          <w:i/>
          <w:iCs/>
          <w:sz w:val="20"/>
          <w:szCs w:val="20"/>
          <w:lang w:val="en-US"/>
        </w:rPr>
        <w:t>W</w:t>
      </w:r>
      <w:r w:rsidRPr="00911E3E">
        <w:rPr>
          <w:rFonts w:ascii="Palatino Linotype" w:hAnsi="Palatino Linotype"/>
          <w:i/>
          <w:iCs/>
          <w:sz w:val="20"/>
          <w:szCs w:val="20"/>
          <w:lang w:val="en-US"/>
        </w:rPr>
        <w:t>eight</w:t>
      </w:r>
      <w:r>
        <w:rPr>
          <w:rFonts w:ascii="Palatino Linotype" w:hAnsi="Palatino Linotype"/>
          <w:i/>
          <w:iCs/>
          <w:sz w:val="20"/>
          <w:szCs w:val="20"/>
          <w:lang w:val="en-US"/>
        </w:rPr>
        <w:t xml:space="preserve"> </w:t>
      </w:r>
      <w:r w:rsidRPr="00911E3E">
        <w:rPr>
          <w:rFonts w:ascii="Palatino Linotype" w:hAnsi="Palatino Linotype"/>
          <w:i/>
          <w:iCs/>
          <w:sz w:val="20"/>
          <w:szCs w:val="20"/>
          <w:lang w:val="en-US"/>
        </w:rPr>
        <w:t>P</w:t>
      </w:r>
      <w:r>
        <w:rPr>
          <w:rFonts w:ascii="Palatino Linotype" w:hAnsi="Palatino Linotype"/>
          <w:i/>
          <w:iCs/>
          <w:sz w:val="20"/>
          <w:szCs w:val="20"/>
          <w:lang w:val="en-US"/>
        </w:rPr>
        <w:t>attern</w:t>
      </w:r>
      <w:r w:rsidR="000A12ED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</w:t>
      </w:r>
      <w:r w:rsidR="000A12ED" w:rsidRPr="000A12ED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FS Urea</w:t>
      </w:r>
      <w:r w:rsidR="000A12ED" w:rsidRPr="000A12ED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Fraction soluble in 8 M urea. </w:t>
      </w:r>
      <w:r w:rsidR="000A12ED" w:rsidRPr="000A12ED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FI Urea</w:t>
      </w:r>
      <w:r w:rsidR="000A12ED" w:rsidRPr="000A12ED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Fraction insoluble in 8 M urea. </w:t>
      </w:r>
      <w:r w:rsidR="000A12ED" w:rsidRPr="000A12ED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FS β-ME</w:t>
      </w:r>
      <w:r w:rsidR="000A12ED" w:rsidRPr="000A12ED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Fraction soluble in 10 mM β-mercaptoethanol. </w:t>
      </w:r>
      <w:r w:rsidR="000A12ED" w:rsidRPr="000A12ED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FI β-ME</w:t>
      </w:r>
      <w:r w:rsidR="000A12ED" w:rsidRPr="000A12ED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Fraction insoluble in 10 mM β mercaptoethanol. </w:t>
      </w:r>
      <w:r w:rsidR="000A12ED" w:rsidRPr="0099080B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FS Urea+β-ME</w:t>
      </w:r>
      <w:r w:rsidR="000A12ED" w:rsidRPr="000A12ED">
        <w:rPr>
          <w:rFonts w:ascii="Palatino Linotype" w:hAnsi="Palatino Linotype"/>
          <w:i/>
          <w:iCs/>
          <w:sz w:val="20"/>
          <w:szCs w:val="20"/>
          <w:lang w:val="en-US"/>
        </w:rPr>
        <w:t xml:space="preserve">. Fraction soluble in 8 M urea + 10 mM β-mercaptoethanol. </w:t>
      </w:r>
      <w:r w:rsidR="000A12ED" w:rsidRPr="0099080B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FI Urea+β ME.</w:t>
      </w:r>
      <w:r w:rsidR="000A12ED" w:rsidRPr="000A12ED">
        <w:rPr>
          <w:rFonts w:ascii="Palatino Linotype" w:hAnsi="Palatino Linotype"/>
          <w:i/>
          <w:iCs/>
          <w:sz w:val="20"/>
          <w:szCs w:val="20"/>
          <w:lang w:val="en-US"/>
        </w:rPr>
        <w:t xml:space="preserve"> Fraction insoluble in 8 M urea + 10 mM β-mercaptoethanol.</w:t>
      </w:r>
    </w:p>
    <w:p w14:paraId="1F95DE33" w14:textId="77777777" w:rsidR="00A84BE9" w:rsidRPr="00A84BE9" w:rsidRDefault="00A84BE9" w:rsidP="000A2B11">
      <w:pPr>
        <w:jc w:val="both"/>
        <w:rPr>
          <w:rFonts w:ascii="Palatino Linotype" w:hAnsi="Palatino Linotype"/>
          <w:sz w:val="20"/>
          <w:szCs w:val="20"/>
          <w:lang w:val="en-US"/>
        </w:rPr>
      </w:pPr>
    </w:p>
    <w:p w14:paraId="1E0A7AD9" w14:textId="26505D61" w:rsidR="00BA58BE" w:rsidRDefault="009726F4" w:rsidP="009726F4">
      <w:pPr>
        <w:jc w:val="both"/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</w:pPr>
      <w:r w:rsidRPr="00880B2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DE8501" wp14:editId="5E9D7D99">
            <wp:simplePos x="0" y="0"/>
            <wp:positionH relativeFrom="column">
              <wp:posOffset>-31805</wp:posOffset>
            </wp:positionH>
            <wp:positionV relativeFrom="paragraph">
              <wp:posOffset>264077</wp:posOffset>
            </wp:positionV>
            <wp:extent cx="5584190" cy="5474970"/>
            <wp:effectExtent l="0" t="0" r="0" b="0"/>
            <wp:wrapTopAndBottom/>
            <wp:docPr id="506068888" name="Imagen 1" descr="Un conjunto de imágenes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68888" name="Imagen 1" descr="Un conjunto de imágenes de un edificio&#10;&#10;Descripción generada automáticamente con confianza me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412DD5" w14:textId="77777777" w:rsidR="009726F4" w:rsidRPr="009726F4" w:rsidRDefault="009726F4" w:rsidP="009726F4">
      <w:pPr>
        <w:rPr>
          <w:rFonts w:ascii="Palatino Linotype" w:hAnsi="Palatino Linotype"/>
          <w:sz w:val="20"/>
          <w:szCs w:val="20"/>
          <w:lang w:val="en-US"/>
        </w:rPr>
      </w:pPr>
    </w:p>
    <w:p w14:paraId="7DE75AB5" w14:textId="5ADD5EF9" w:rsidR="009726F4" w:rsidRDefault="009726F4" w:rsidP="009726F4">
      <w:pPr>
        <w:tabs>
          <w:tab w:val="left" w:pos="2492"/>
        </w:tabs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  <w:r>
        <w:rPr>
          <w:rFonts w:ascii="Palatino Linotype" w:hAnsi="Palatino Linotype"/>
          <w:b/>
          <w:bCs/>
          <w:sz w:val="20"/>
          <w:szCs w:val="20"/>
          <w:lang w:val="en-US"/>
        </w:rPr>
        <w:t xml:space="preserve">Supplementary </w:t>
      </w:r>
      <w:r w:rsidRPr="009726F4">
        <w:rPr>
          <w:rFonts w:ascii="Palatino Linotype" w:hAnsi="Palatino Linotype"/>
          <w:b/>
          <w:bCs/>
          <w:sz w:val="20"/>
          <w:szCs w:val="20"/>
          <w:lang w:val="en-US"/>
        </w:rPr>
        <w:t xml:space="preserve">Figure 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6</w:t>
      </w:r>
      <w:r w:rsidRPr="009726F4">
        <w:rPr>
          <w:rFonts w:ascii="Palatino Linotype" w:hAnsi="Palatino Linotype"/>
          <w:b/>
          <w:bCs/>
          <w:sz w:val="20"/>
          <w:szCs w:val="20"/>
          <w:lang w:val="en-US"/>
        </w:rPr>
        <w:t xml:space="preserve">. Characterization of recombinant antigens sGn and sGc under different conditions of purification. A. </w:t>
      </w:r>
      <w:r w:rsidRPr="009726F4">
        <w:rPr>
          <w:rFonts w:ascii="Palatino Linotype" w:hAnsi="Palatino Linotype"/>
          <w:sz w:val="20"/>
          <w:szCs w:val="20"/>
          <w:lang w:val="en-US"/>
        </w:rPr>
        <w:t xml:space="preserve">SDS-PAGE (right) and Western Blot using anti-poly-His primary antibody (left) under non-reducing conditions. </w:t>
      </w:r>
      <w:r w:rsidRPr="009726F4">
        <w:rPr>
          <w:rFonts w:ascii="Palatino Linotype" w:hAnsi="Palatino Linotype"/>
          <w:b/>
          <w:bCs/>
          <w:sz w:val="20"/>
          <w:szCs w:val="20"/>
          <w:lang w:val="en-US"/>
        </w:rPr>
        <w:t xml:space="preserve">B. </w:t>
      </w:r>
      <w:r w:rsidRPr="009726F4">
        <w:rPr>
          <w:rFonts w:ascii="Palatino Linotype" w:hAnsi="Palatino Linotype"/>
          <w:sz w:val="20"/>
          <w:szCs w:val="20"/>
          <w:lang w:val="en-US"/>
        </w:rPr>
        <w:t xml:space="preserve">SDS-PAGE (right) and Western Blot (left) using anti-poly-His primary antibody under reducing conditions of the recombinant antigens before and after the refolding process. </w:t>
      </w:r>
      <w:r w:rsidRPr="009726F4">
        <w:rPr>
          <w:rFonts w:ascii="Palatino Linotype" w:hAnsi="Palatino Linotype"/>
          <w:b/>
          <w:bCs/>
          <w:sz w:val="20"/>
          <w:szCs w:val="20"/>
          <w:lang w:val="en-US"/>
        </w:rPr>
        <w:t xml:space="preserve">C. </w:t>
      </w:r>
      <w:r w:rsidRPr="009726F4">
        <w:rPr>
          <w:rFonts w:ascii="Palatino Linotype" w:hAnsi="Palatino Linotype"/>
          <w:sz w:val="20"/>
          <w:szCs w:val="20"/>
          <w:lang w:val="en-US"/>
        </w:rPr>
        <w:t xml:space="preserve">SDS-PAGE (right) and Western blot (left) of post-repletion recombinant antigens using Anti-Gn and Anti-Gc antibodies under reducing conditions. </w:t>
      </w:r>
      <w:r w:rsidRPr="009726F4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MWP. </w:t>
      </w:r>
      <w:r w:rsidRPr="009726F4">
        <w:rPr>
          <w:rFonts w:ascii="Palatino Linotype" w:hAnsi="Palatino Linotype"/>
          <w:i/>
          <w:iCs/>
          <w:sz w:val="20"/>
          <w:szCs w:val="20"/>
          <w:lang w:val="en-US"/>
        </w:rPr>
        <w:t>Molecular weight pattern.</w:t>
      </w:r>
      <w:r w:rsidRPr="009726F4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9726F4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PreRF</w:t>
      </w:r>
      <w:proofErr w:type="spellEnd"/>
      <w:r w:rsidRPr="009726F4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. </w:t>
      </w:r>
      <w:r w:rsidRPr="009726F4">
        <w:rPr>
          <w:rFonts w:ascii="Palatino Linotype" w:hAnsi="Palatino Linotype"/>
          <w:i/>
          <w:iCs/>
          <w:sz w:val="20"/>
          <w:szCs w:val="20"/>
          <w:lang w:val="en-US"/>
        </w:rPr>
        <w:t xml:space="preserve">Pre-folding sample (IMAC elution fraction). </w:t>
      </w:r>
      <w:proofErr w:type="spellStart"/>
      <w:r w:rsidRPr="009726F4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>PostRF</w:t>
      </w:r>
      <w:proofErr w:type="spellEnd"/>
      <w:r w:rsidRPr="009726F4">
        <w:rPr>
          <w:rFonts w:ascii="Palatino Linotype" w:hAnsi="Palatino Linotype"/>
          <w:b/>
          <w:bCs/>
          <w:i/>
          <w:iCs/>
          <w:sz w:val="20"/>
          <w:szCs w:val="20"/>
          <w:lang w:val="en-US"/>
        </w:rPr>
        <w:t xml:space="preserve">. </w:t>
      </w:r>
      <w:r w:rsidRPr="009726F4">
        <w:rPr>
          <w:rFonts w:ascii="Palatino Linotype" w:hAnsi="Palatino Linotype"/>
          <w:i/>
          <w:iCs/>
          <w:sz w:val="20"/>
          <w:szCs w:val="20"/>
          <w:lang w:val="en-US"/>
        </w:rPr>
        <w:t>Post-refolding sample.</w:t>
      </w:r>
    </w:p>
    <w:p w14:paraId="7F0CE87E" w14:textId="77777777" w:rsidR="000A73A2" w:rsidRDefault="000A73A2" w:rsidP="009726F4">
      <w:pPr>
        <w:tabs>
          <w:tab w:val="left" w:pos="2492"/>
        </w:tabs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</w:p>
    <w:p w14:paraId="1388771F" w14:textId="754EA33F" w:rsidR="000A73A2" w:rsidRDefault="000A73A2" w:rsidP="009C2D62">
      <w:pPr>
        <w:tabs>
          <w:tab w:val="left" w:pos="2492"/>
        </w:tabs>
        <w:jc w:val="center"/>
        <w:rPr>
          <w:rFonts w:ascii="Palatino Linotype" w:hAnsi="Palatino Linotype"/>
          <w:i/>
          <w:iCs/>
          <w:sz w:val="20"/>
          <w:szCs w:val="20"/>
          <w:lang w:val="en-US"/>
        </w:rPr>
      </w:pPr>
      <w:r w:rsidRPr="00880B23">
        <w:rPr>
          <w:noProof/>
        </w:rPr>
        <w:lastRenderedPageBreak/>
        <w:drawing>
          <wp:inline distT="0" distB="0" distL="0" distR="0" wp14:anchorId="64D9908F" wp14:editId="098BB4B7">
            <wp:extent cx="3829050" cy="4982210"/>
            <wp:effectExtent l="0" t="0" r="0" b="0"/>
            <wp:docPr id="611523749" name="Imagen 1" descr="Esquemát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23749" name="Imagen 1" descr="Esquemático&#10;&#10;Descripción generada automáticamente con confianza me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B920" w14:textId="2AE7180B" w:rsidR="00872330" w:rsidRPr="00872330" w:rsidRDefault="00872330" w:rsidP="00872330">
      <w:pPr>
        <w:tabs>
          <w:tab w:val="left" w:pos="2492"/>
        </w:tabs>
        <w:jc w:val="both"/>
        <w:rPr>
          <w:rFonts w:ascii="Palatino Linotype" w:hAnsi="Palatino Linotype"/>
          <w:i/>
          <w:iCs/>
          <w:sz w:val="20"/>
          <w:szCs w:val="20"/>
          <w:lang w:val="en-GB"/>
        </w:rPr>
      </w:pPr>
      <w:r>
        <w:rPr>
          <w:rFonts w:ascii="Palatino Linotype" w:hAnsi="Palatino Linotype"/>
          <w:b/>
          <w:bCs/>
          <w:sz w:val="20"/>
          <w:szCs w:val="20"/>
          <w:lang w:val="en-GB"/>
        </w:rPr>
        <w:t xml:space="preserve">Supplementary </w:t>
      </w:r>
      <w:r w:rsidRPr="00872330">
        <w:rPr>
          <w:rFonts w:ascii="Palatino Linotype" w:hAnsi="Palatino Linotype"/>
          <w:b/>
          <w:bCs/>
          <w:sz w:val="20"/>
          <w:szCs w:val="20"/>
          <w:lang w:val="en-GB"/>
        </w:rPr>
        <w:t xml:space="preserve">Figure </w:t>
      </w:r>
      <w:r>
        <w:rPr>
          <w:rFonts w:ascii="Palatino Linotype" w:hAnsi="Palatino Linotype"/>
          <w:b/>
          <w:bCs/>
          <w:sz w:val="20"/>
          <w:szCs w:val="20"/>
          <w:lang w:val="en-GB"/>
        </w:rPr>
        <w:t>7</w:t>
      </w:r>
      <w:r w:rsidRPr="00872330">
        <w:rPr>
          <w:rFonts w:ascii="Palatino Linotype" w:hAnsi="Palatino Linotype"/>
          <w:b/>
          <w:bCs/>
          <w:sz w:val="20"/>
          <w:szCs w:val="20"/>
          <w:lang w:val="en-GB"/>
        </w:rPr>
        <w:t>. Occupancy analysis of potential N-glycosylation sites in the recombinant antigens. A.</w:t>
      </w:r>
      <w:r w:rsidRPr="00872330">
        <w:rPr>
          <w:rFonts w:ascii="Palatino Linotype" w:hAnsi="Palatino Linotype"/>
          <w:sz w:val="20"/>
          <w:szCs w:val="20"/>
          <w:lang w:val="en-GB"/>
        </w:rPr>
        <w:t xml:space="preserve"> SDS-PAGE 10% stained with Coomassie blue, reducing conditions. </w:t>
      </w:r>
      <w:r w:rsidRPr="00872330">
        <w:rPr>
          <w:rFonts w:ascii="Palatino Linotype" w:hAnsi="Palatino Linotype"/>
          <w:b/>
          <w:bCs/>
          <w:sz w:val="20"/>
          <w:szCs w:val="20"/>
          <w:lang w:val="en-GB"/>
        </w:rPr>
        <w:t>B.</w:t>
      </w:r>
      <w:r w:rsidRPr="00872330">
        <w:rPr>
          <w:rFonts w:ascii="Palatino Linotype" w:hAnsi="Palatino Linotype"/>
          <w:sz w:val="20"/>
          <w:szCs w:val="20"/>
          <w:lang w:val="en-GB"/>
        </w:rPr>
        <w:t xml:space="preserve"> Western blot using anti-Gn monoclonal antibody, reducing conditions. </w:t>
      </w:r>
      <w:r w:rsidRPr="00872330">
        <w:rPr>
          <w:rFonts w:ascii="Palatino Linotype" w:hAnsi="Palatino Linotype"/>
          <w:b/>
          <w:bCs/>
          <w:sz w:val="20"/>
          <w:szCs w:val="20"/>
          <w:lang w:val="en-GB"/>
        </w:rPr>
        <w:t>C.</w:t>
      </w:r>
      <w:r w:rsidRPr="00872330">
        <w:rPr>
          <w:rFonts w:ascii="Palatino Linotype" w:hAnsi="Palatino Linotype"/>
          <w:sz w:val="20"/>
          <w:szCs w:val="20"/>
          <w:lang w:val="en-GB"/>
        </w:rPr>
        <w:t xml:space="preserve"> Western blot using anti-Gc monoclonal antibody, reducing conditions. </w:t>
      </w:r>
      <w:r w:rsidRPr="00872330">
        <w:rPr>
          <w:rFonts w:ascii="Palatino Linotype" w:hAnsi="Palatino Linotype"/>
          <w:b/>
          <w:bCs/>
          <w:sz w:val="20"/>
          <w:szCs w:val="20"/>
          <w:lang w:val="en-GB"/>
        </w:rPr>
        <w:t>D.</w:t>
      </w:r>
      <w:r w:rsidRPr="00872330">
        <w:rPr>
          <w:rFonts w:ascii="Palatino Linotype" w:hAnsi="Palatino Linotype"/>
          <w:sz w:val="20"/>
          <w:szCs w:val="20"/>
          <w:lang w:val="en-GB"/>
        </w:rPr>
        <w:t xml:space="preserve"> Western blot using anti-poly-His monoclonal antibody, reducing conditions. </w:t>
      </w:r>
      <w:r w:rsidRPr="00872330">
        <w:rPr>
          <w:rFonts w:ascii="Palatino Linotype" w:hAnsi="Palatino Linotype"/>
          <w:b/>
          <w:bCs/>
          <w:i/>
          <w:iCs/>
          <w:sz w:val="20"/>
          <w:szCs w:val="20"/>
          <w:lang w:val="en-GB"/>
        </w:rPr>
        <w:t>MWP.</w:t>
      </w:r>
      <w:r w:rsidRPr="00872330">
        <w:rPr>
          <w:rFonts w:ascii="Palatino Linotype" w:hAnsi="Palatino Linotype"/>
          <w:i/>
          <w:iCs/>
          <w:sz w:val="20"/>
          <w:szCs w:val="20"/>
          <w:lang w:val="en-GB"/>
        </w:rPr>
        <w:t xml:space="preserve"> Molecular weight pattern. </w:t>
      </w:r>
      <w:proofErr w:type="spellStart"/>
      <w:r w:rsidRPr="00872330">
        <w:rPr>
          <w:rFonts w:ascii="Palatino Linotype" w:hAnsi="Palatino Linotype"/>
          <w:b/>
          <w:bCs/>
          <w:i/>
          <w:iCs/>
          <w:sz w:val="20"/>
          <w:szCs w:val="20"/>
          <w:lang w:val="en-GB"/>
        </w:rPr>
        <w:t>PostRF</w:t>
      </w:r>
      <w:proofErr w:type="spellEnd"/>
      <w:r w:rsidRPr="00872330">
        <w:rPr>
          <w:rFonts w:ascii="Palatino Linotype" w:hAnsi="Palatino Linotype"/>
          <w:i/>
          <w:iCs/>
          <w:sz w:val="20"/>
          <w:szCs w:val="20"/>
          <w:lang w:val="en-GB"/>
        </w:rPr>
        <w:t xml:space="preserve">. Post-refolding sample. </w:t>
      </w:r>
      <w:r w:rsidRPr="00872330">
        <w:rPr>
          <w:rFonts w:ascii="Palatino Linotype" w:hAnsi="Palatino Linotype"/>
          <w:b/>
          <w:bCs/>
          <w:i/>
          <w:iCs/>
          <w:sz w:val="20"/>
          <w:szCs w:val="20"/>
          <w:lang w:val="en-GB"/>
        </w:rPr>
        <w:t>C-.</w:t>
      </w:r>
      <w:r w:rsidRPr="00872330">
        <w:rPr>
          <w:rFonts w:ascii="Palatino Linotype" w:hAnsi="Palatino Linotype"/>
          <w:i/>
          <w:iCs/>
          <w:sz w:val="20"/>
          <w:szCs w:val="20"/>
          <w:lang w:val="en-GB"/>
        </w:rPr>
        <w:t xml:space="preserve"> Sample without </w:t>
      </w:r>
      <w:proofErr w:type="spellStart"/>
      <w:r w:rsidRPr="00872330">
        <w:rPr>
          <w:rFonts w:ascii="Palatino Linotype" w:hAnsi="Palatino Linotype"/>
          <w:i/>
          <w:iCs/>
          <w:sz w:val="20"/>
          <w:szCs w:val="20"/>
          <w:lang w:val="en-GB"/>
        </w:rPr>
        <w:t>PNGase</w:t>
      </w:r>
      <w:proofErr w:type="spellEnd"/>
      <w:r w:rsidRPr="00872330">
        <w:rPr>
          <w:rFonts w:ascii="Palatino Linotype" w:hAnsi="Palatino Linotype"/>
          <w:i/>
          <w:iCs/>
          <w:sz w:val="20"/>
          <w:szCs w:val="20"/>
          <w:lang w:val="en-GB"/>
        </w:rPr>
        <w:t xml:space="preserve">-F treatment. </w:t>
      </w:r>
      <w:proofErr w:type="spellStart"/>
      <w:r w:rsidRPr="00872330">
        <w:rPr>
          <w:rFonts w:ascii="Palatino Linotype" w:hAnsi="Palatino Linotype"/>
          <w:b/>
          <w:bCs/>
          <w:i/>
          <w:iCs/>
          <w:sz w:val="20"/>
          <w:szCs w:val="20"/>
          <w:lang w:val="en-GB"/>
        </w:rPr>
        <w:t>PNGase</w:t>
      </w:r>
      <w:proofErr w:type="spellEnd"/>
      <w:r w:rsidRPr="00872330">
        <w:rPr>
          <w:rFonts w:ascii="Palatino Linotype" w:hAnsi="Palatino Linotype"/>
          <w:b/>
          <w:bCs/>
          <w:i/>
          <w:iCs/>
          <w:sz w:val="20"/>
          <w:szCs w:val="20"/>
          <w:lang w:val="en-GB"/>
        </w:rPr>
        <w:t>-F.</w:t>
      </w:r>
      <w:r w:rsidRPr="00872330">
        <w:rPr>
          <w:rFonts w:ascii="Palatino Linotype" w:hAnsi="Palatino Linotype"/>
          <w:i/>
          <w:iCs/>
          <w:sz w:val="20"/>
          <w:szCs w:val="20"/>
          <w:lang w:val="en-GB"/>
        </w:rPr>
        <w:t xml:space="preserve"> </w:t>
      </w:r>
      <w:proofErr w:type="spellStart"/>
      <w:r w:rsidRPr="00872330">
        <w:rPr>
          <w:rFonts w:ascii="Palatino Linotype" w:hAnsi="Palatino Linotype"/>
          <w:i/>
          <w:iCs/>
          <w:sz w:val="20"/>
          <w:szCs w:val="20"/>
          <w:lang w:val="en-GB"/>
        </w:rPr>
        <w:t>PNGase</w:t>
      </w:r>
      <w:proofErr w:type="spellEnd"/>
      <w:r w:rsidRPr="00872330">
        <w:rPr>
          <w:rFonts w:ascii="Palatino Linotype" w:hAnsi="Palatino Linotype"/>
          <w:i/>
          <w:iCs/>
          <w:sz w:val="20"/>
          <w:szCs w:val="20"/>
          <w:lang w:val="en-GB"/>
        </w:rPr>
        <w:t>-F treated sample.</w:t>
      </w:r>
    </w:p>
    <w:p w14:paraId="568CB4E6" w14:textId="77777777" w:rsidR="000A73A2" w:rsidRPr="009726F4" w:rsidRDefault="000A73A2" w:rsidP="009726F4">
      <w:pPr>
        <w:tabs>
          <w:tab w:val="left" w:pos="2492"/>
        </w:tabs>
        <w:jc w:val="both"/>
        <w:rPr>
          <w:rFonts w:ascii="Palatino Linotype" w:hAnsi="Palatino Linotype"/>
          <w:i/>
          <w:iCs/>
          <w:sz w:val="20"/>
          <w:szCs w:val="20"/>
          <w:lang w:val="en-US"/>
        </w:rPr>
      </w:pPr>
    </w:p>
    <w:p w14:paraId="5DC3FBAE" w14:textId="073C161C" w:rsidR="009726F4" w:rsidRPr="009726F4" w:rsidRDefault="009726F4" w:rsidP="009726F4">
      <w:pPr>
        <w:tabs>
          <w:tab w:val="left" w:pos="2492"/>
        </w:tabs>
        <w:rPr>
          <w:rFonts w:ascii="Palatino Linotype" w:hAnsi="Palatino Linotype"/>
          <w:sz w:val="20"/>
          <w:szCs w:val="20"/>
          <w:lang w:val="en-US"/>
        </w:rPr>
      </w:pPr>
    </w:p>
    <w:p w14:paraId="56672FAD" w14:textId="77777777" w:rsidR="009726F4" w:rsidRPr="009726F4" w:rsidRDefault="009726F4" w:rsidP="009726F4">
      <w:pPr>
        <w:rPr>
          <w:rFonts w:ascii="Palatino Linotype" w:hAnsi="Palatino Linotype"/>
          <w:sz w:val="20"/>
          <w:szCs w:val="20"/>
          <w:lang w:val="en-US"/>
        </w:rPr>
      </w:pPr>
    </w:p>
    <w:p w14:paraId="4E413327" w14:textId="77777777" w:rsidR="009726F4" w:rsidRPr="009726F4" w:rsidRDefault="009726F4" w:rsidP="009726F4">
      <w:pPr>
        <w:rPr>
          <w:rFonts w:ascii="Palatino Linotype" w:hAnsi="Palatino Linotype"/>
          <w:sz w:val="20"/>
          <w:szCs w:val="20"/>
          <w:lang w:val="en-US"/>
        </w:rPr>
      </w:pPr>
    </w:p>
    <w:p w14:paraId="5A74985E" w14:textId="77777777" w:rsidR="009726F4" w:rsidRPr="009726F4" w:rsidRDefault="009726F4" w:rsidP="009726F4">
      <w:pPr>
        <w:rPr>
          <w:rFonts w:ascii="Palatino Linotype" w:hAnsi="Palatino Linotype"/>
          <w:sz w:val="20"/>
          <w:szCs w:val="20"/>
          <w:lang w:val="en-US"/>
        </w:rPr>
      </w:pPr>
    </w:p>
    <w:p w14:paraId="08452B03" w14:textId="77777777" w:rsidR="009726F4" w:rsidRPr="009726F4" w:rsidRDefault="009726F4" w:rsidP="009726F4">
      <w:pPr>
        <w:rPr>
          <w:rFonts w:ascii="Palatino Linotype" w:hAnsi="Palatino Linotype"/>
          <w:sz w:val="20"/>
          <w:szCs w:val="20"/>
          <w:lang w:val="en-US"/>
        </w:rPr>
      </w:pPr>
    </w:p>
    <w:sectPr w:rsidR="009726F4" w:rsidRPr="009726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9AB04" w14:textId="77777777" w:rsidR="00D11CEB" w:rsidRDefault="00D11CEB" w:rsidP="00A331EE">
      <w:pPr>
        <w:spacing w:after="0" w:line="240" w:lineRule="auto"/>
      </w:pPr>
      <w:r>
        <w:separator/>
      </w:r>
    </w:p>
  </w:endnote>
  <w:endnote w:type="continuationSeparator" w:id="0">
    <w:p w14:paraId="5791E418" w14:textId="77777777" w:rsidR="00D11CEB" w:rsidRDefault="00D11CEB" w:rsidP="00A33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">
    <w:altName w:val="Arial"/>
    <w:charset w:val="01"/>
    <w:family w:val="swiss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E8A5F" w14:textId="77777777" w:rsidR="00D11CEB" w:rsidRDefault="00D11CEB" w:rsidP="00A331EE">
      <w:pPr>
        <w:spacing w:after="0" w:line="240" w:lineRule="auto"/>
      </w:pPr>
      <w:r>
        <w:separator/>
      </w:r>
    </w:p>
  </w:footnote>
  <w:footnote w:type="continuationSeparator" w:id="0">
    <w:p w14:paraId="134F0CF7" w14:textId="77777777" w:rsidR="00D11CEB" w:rsidRDefault="00D11CEB" w:rsidP="00A33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8BE"/>
    <w:rsid w:val="00025D7B"/>
    <w:rsid w:val="000A12ED"/>
    <w:rsid w:val="000A2B11"/>
    <w:rsid w:val="000A73A2"/>
    <w:rsid w:val="00134C1F"/>
    <w:rsid w:val="001D3910"/>
    <w:rsid w:val="00247C51"/>
    <w:rsid w:val="002E53F8"/>
    <w:rsid w:val="00313D67"/>
    <w:rsid w:val="00372744"/>
    <w:rsid w:val="0069379A"/>
    <w:rsid w:val="006A5B31"/>
    <w:rsid w:val="006C1986"/>
    <w:rsid w:val="007172BE"/>
    <w:rsid w:val="00852D1E"/>
    <w:rsid w:val="00872330"/>
    <w:rsid w:val="00911E3E"/>
    <w:rsid w:val="009472DB"/>
    <w:rsid w:val="009726F4"/>
    <w:rsid w:val="0099080B"/>
    <w:rsid w:val="009C2D62"/>
    <w:rsid w:val="00A331EE"/>
    <w:rsid w:val="00A84BE9"/>
    <w:rsid w:val="00AB6703"/>
    <w:rsid w:val="00AE224E"/>
    <w:rsid w:val="00AF29E9"/>
    <w:rsid w:val="00B33DA7"/>
    <w:rsid w:val="00B5236A"/>
    <w:rsid w:val="00BA58BE"/>
    <w:rsid w:val="00BF62B0"/>
    <w:rsid w:val="00C26AB6"/>
    <w:rsid w:val="00CC37DE"/>
    <w:rsid w:val="00D11CEB"/>
    <w:rsid w:val="00D454AC"/>
    <w:rsid w:val="00DA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BE87A"/>
  <w15:chartTrackingRefBased/>
  <w15:docId w15:val="{188D9548-89C2-49DB-8C80-425D1F9F9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A58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A58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A58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58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A58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A58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A58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A58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A58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A58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A58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A58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A58B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58B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A58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A58B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A58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58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A58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A5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A58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A58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A58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A58B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A58B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A58B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A58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A58B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A58BE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BA58BE"/>
    <w:pPr>
      <w:widowControl w:val="0"/>
      <w:autoSpaceDE w:val="0"/>
      <w:autoSpaceDN w:val="0"/>
      <w:spacing w:before="9" w:after="0" w:line="240" w:lineRule="auto"/>
      <w:ind w:left="50"/>
    </w:pPr>
    <w:rPr>
      <w:rFonts w:ascii="Arial MT" w:eastAsia="Arial MT" w:hAnsi="Arial MT" w:cs="Arial MT"/>
      <w:kern w:val="0"/>
      <w:sz w:val="22"/>
      <w:szCs w:val="22"/>
      <w:lang w:val="es-ES" w:eastAsia="en-U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BA58BE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sz w:val="22"/>
      <w:szCs w:val="22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31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1EE"/>
  </w:style>
  <w:style w:type="paragraph" w:styleId="Piedepgina">
    <w:name w:val="footer"/>
    <w:basedOn w:val="Normal"/>
    <w:link w:val="PiedepginaCar"/>
    <w:uiPriority w:val="99"/>
    <w:unhideWhenUsed/>
    <w:rsid w:val="00A331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760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Paola Campillay Véliz</dc:creator>
  <cp:keywords/>
  <dc:description/>
  <cp:lastModifiedBy>Claudia Paola Campillay Véliz</cp:lastModifiedBy>
  <cp:revision>26</cp:revision>
  <dcterms:created xsi:type="dcterms:W3CDTF">2024-08-09T01:52:00Z</dcterms:created>
  <dcterms:modified xsi:type="dcterms:W3CDTF">2024-08-11T23:39:00Z</dcterms:modified>
</cp:coreProperties>
</file>