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2F7C" w14:textId="77777777" w:rsidR="0041580E" w:rsidRPr="00236A04" w:rsidRDefault="0041580E" w:rsidP="00105997">
      <w:pPr>
        <w:pStyle w:val="Titrearticle"/>
      </w:pPr>
    </w:p>
    <w:p w14:paraId="5091889C" w14:textId="58DD57E7" w:rsidR="0041580E" w:rsidRPr="00236A04" w:rsidRDefault="0041580E" w:rsidP="00105997">
      <w:pPr>
        <w:pStyle w:val="Titrearticle"/>
      </w:pPr>
      <w:r w:rsidRPr="00236A04">
        <w:t xml:space="preserve">Enhancing environmental performance: A method for identifying and prioritizing </w:t>
      </w:r>
      <w:r w:rsidRPr="0041580E">
        <w:t xml:space="preserve">Key </w:t>
      </w:r>
      <w:r w:rsidR="00840556">
        <w:t>E</w:t>
      </w:r>
      <w:r w:rsidRPr="0041580E">
        <w:t xml:space="preserve">nvironmental </w:t>
      </w:r>
      <w:r w:rsidR="00840556">
        <w:t>I</w:t>
      </w:r>
      <w:r w:rsidRPr="0041580E">
        <w:t>ssues</w:t>
      </w:r>
      <w:r w:rsidRPr="00236A04">
        <w:t xml:space="preserve"> in industry</w:t>
      </w:r>
    </w:p>
    <w:p w14:paraId="2F02D6CE" w14:textId="77777777" w:rsidR="004466AA" w:rsidRPr="00236A04" w:rsidRDefault="004466AA" w:rsidP="00105997"/>
    <w:p w14:paraId="1AF7563C" w14:textId="77777777" w:rsidR="00845122" w:rsidRPr="00C475E6" w:rsidRDefault="00845122" w:rsidP="00105997">
      <w:pPr>
        <w:rPr>
          <w:lang w:val="fr-FR"/>
        </w:rPr>
      </w:pPr>
      <w:r w:rsidRPr="00C475E6">
        <w:rPr>
          <w:lang w:val="fr-FR"/>
        </w:rPr>
        <w:t xml:space="preserve">Marie </w:t>
      </w:r>
      <w:proofErr w:type="spellStart"/>
      <w:r w:rsidRPr="00C475E6">
        <w:rPr>
          <w:lang w:val="fr-FR"/>
        </w:rPr>
        <w:t>Dellise</w:t>
      </w:r>
      <w:proofErr w:type="spellEnd"/>
      <w:r w:rsidRPr="00C475E6">
        <w:rPr>
          <w:lang w:val="fr-FR"/>
        </w:rPr>
        <w:t xml:space="preserve"> </w:t>
      </w:r>
      <w:r w:rsidRPr="00C475E6">
        <w:rPr>
          <w:vertAlign w:val="superscript"/>
          <w:lang w:val="fr-FR"/>
        </w:rPr>
        <w:t>a</w:t>
      </w:r>
      <w:r w:rsidRPr="00C475E6">
        <w:rPr>
          <w:lang w:val="fr-FR"/>
        </w:rPr>
        <w:t xml:space="preserve">, Jonathan </w:t>
      </w:r>
      <w:proofErr w:type="spellStart"/>
      <w:r w:rsidRPr="00C475E6">
        <w:rPr>
          <w:lang w:val="fr-FR"/>
        </w:rPr>
        <w:t>Villot</w:t>
      </w:r>
      <w:proofErr w:type="spellEnd"/>
      <w:r w:rsidRPr="00C475E6">
        <w:rPr>
          <w:lang w:val="fr-FR"/>
        </w:rPr>
        <w:t xml:space="preserve"> </w:t>
      </w:r>
      <w:r w:rsidRPr="00C475E6">
        <w:rPr>
          <w:vertAlign w:val="superscript"/>
          <w:lang w:val="fr-FR"/>
        </w:rPr>
        <w:t>a</w:t>
      </w:r>
      <w:r w:rsidRPr="00C475E6">
        <w:rPr>
          <w:lang w:val="fr-FR"/>
        </w:rPr>
        <w:t xml:space="preserve">, Rodolphe Gaucher </w:t>
      </w:r>
      <w:r w:rsidRPr="00C475E6">
        <w:rPr>
          <w:vertAlign w:val="superscript"/>
          <w:lang w:val="fr-FR"/>
        </w:rPr>
        <w:t>b</w:t>
      </w:r>
      <w:r w:rsidRPr="00C475E6">
        <w:rPr>
          <w:lang w:val="fr-FR"/>
        </w:rPr>
        <w:t xml:space="preserve">, Anne </w:t>
      </w:r>
      <w:proofErr w:type="spellStart"/>
      <w:r w:rsidRPr="00C475E6">
        <w:rPr>
          <w:lang w:val="fr-FR"/>
        </w:rPr>
        <w:t>Amardeil</w:t>
      </w:r>
      <w:proofErr w:type="spellEnd"/>
      <w:r w:rsidRPr="00C475E6">
        <w:rPr>
          <w:lang w:val="fr-FR"/>
        </w:rPr>
        <w:t xml:space="preserve"> </w:t>
      </w:r>
      <w:r w:rsidRPr="00C475E6">
        <w:rPr>
          <w:vertAlign w:val="superscript"/>
          <w:lang w:val="fr-FR"/>
        </w:rPr>
        <w:t>c</w:t>
      </w:r>
      <w:r w:rsidRPr="00C475E6">
        <w:rPr>
          <w:lang w:val="fr-FR"/>
        </w:rPr>
        <w:t xml:space="preserve">, Valérie Laforest </w:t>
      </w:r>
      <w:r w:rsidR="00BA682E" w:rsidRPr="00C475E6">
        <w:rPr>
          <w:vertAlign w:val="superscript"/>
          <w:lang w:val="fr-FR"/>
        </w:rPr>
        <w:t>a</w:t>
      </w:r>
    </w:p>
    <w:p w14:paraId="1DB3F485" w14:textId="2A25772C" w:rsidR="00845122" w:rsidRPr="00C475E6" w:rsidRDefault="00845122" w:rsidP="00105997">
      <w:pPr>
        <w:rPr>
          <w:lang w:val="fr-FR"/>
        </w:rPr>
      </w:pPr>
      <w:proofErr w:type="gramStart"/>
      <w:r w:rsidRPr="00C475E6">
        <w:rPr>
          <w:vertAlign w:val="superscript"/>
          <w:lang w:val="fr-FR"/>
        </w:rPr>
        <w:t>a</w:t>
      </w:r>
      <w:proofErr w:type="gramEnd"/>
      <w:r w:rsidRPr="00C475E6">
        <w:rPr>
          <w:lang w:val="fr-FR"/>
        </w:rPr>
        <w:t xml:space="preserve"> </w:t>
      </w:r>
      <w:r w:rsidR="004353A2" w:rsidRPr="00C475E6">
        <w:rPr>
          <w:lang w:val="fr-FR"/>
        </w:rPr>
        <w:t>Mines Saint-Etienne, Univ Lyon, CNRS, Univ Jean Monnet, Univ Lumière Lyon 2, Univ Lyon 3 Jean Moulin, ENS Lyon, ENTPE, ENSA Lyon, UMR 5600 EVS, F - 42023 Saint-Etienne France</w:t>
      </w:r>
    </w:p>
    <w:p w14:paraId="1BB8590D" w14:textId="77777777" w:rsidR="00845122" w:rsidRPr="00C475E6" w:rsidRDefault="00845122" w:rsidP="00105997">
      <w:pPr>
        <w:rPr>
          <w:lang w:val="fr-FR"/>
        </w:rPr>
      </w:pPr>
      <w:proofErr w:type="gramStart"/>
      <w:r w:rsidRPr="00C475E6">
        <w:rPr>
          <w:vertAlign w:val="superscript"/>
          <w:lang w:val="fr-FR"/>
        </w:rPr>
        <w:t>b</w:t>
      </w:r>
      <w:proofErr w:type="gramEnd"/>
      <w:r w:rsidRPr="00C475E6">
        <w:rPr>
          <w:lang w:val="fr-FR"/>
        </w:rPr>
        <w:t xml:space="preserve"> Ineris, Parc Technologique Alata - BP 2 - 60550 Verneuil-en-Halatte, France</w:t>
      </w:r>
    </w:p>
    <w:p w14:paraId="0A3D0D2F" w14:textId="77777777" w:rsidR="00845122" w:rsidRPr="00236A04" w:rsidRDefault="00845122" w:rsidP="00105997">
      <w:r w:rsidRPr="00236A04">
        <w:rPr>
          <w:vertAlign w:val="superscript"/>
        </w:rPr>
        <w:t>c</w:t>
      </w:r>
      <w:r w:rsidRPr="00236A04">
        <w:t xml:space="preserve"> EDF, DIPDE, 154 Avenue Thiers, 69458, Lyon, France</w:t>
      </w:r>
    </w:p>
    <w:p w14:paraId="4126FD00" w14:textId="3E3D6C9D" w:rsidR="00CC5A6F" w:rsidRDefault="00CC5A6F" w:rsidP="00105997"/>
    <w:p w14:paraId="557C990D" w14:textId="77777777" w:rsidR="0084760D" w:rsidRPr="00236A04" w:rsidRDefault="0084760D" w:rsidP="00105997"/>
    <w:p w14:paraId="0FC4B295" w14:textId="77777777" w:rsidR="00CC5A6F" w:rsidRPr="00125E21" w:rsidRDefault="00CC5A6F" w:rsidP="00105997">
      <w:pPr>
        <w:rPr>
          <w:b/>
          <w:bCs/>
        </w:rPr>
      </w:pPr>
      <w:r w:rsidRPr="00125E21">
        <w:rPr>
          <w:b/>
          <w:bCs/>
        </w:rPr>
        <w:t>Supplementary material</w:t>
      </w:r>
    </w:p>
    <w:p w14:paraId="1D1CD4BC" w14:textId="77777777" w:rsidR="00125E21" w:rsidRPr="00236A04" w:rsidRDefault="00125E21" w:rsidP="00105997"/>
    <w:p w14:paraId="0803BFD8" w14:textId="482CC6A6" w:rsidR="00CC5A6F" w:rsidRPr="00236A04" w:rsidRDefault="00E53C1B" w:rsidP="00105997">
      <w:r w:rsidRPr="00236A04">
        <w:t>1. Methods studied for the elaboration of the method to select KEIs</w:t>
      </w:r>
    </w:p>
    <w:p w14:paraId="78CDB9F9" w14:textId="77777777" w:rsidR="00693DB4" w:rsidRPr="00236A04" w:rsidRDefault="00693DB4" w:rsidP="00105997"/>
    <w:tbl>
      <w:tblPr>
        <w:tblStyle w:val="Grilledutableau"/>
        <w:tblW w:w="5000" w:type="pct"/>
        <w:jc w:val="center"/>
        <w:tblLook w:val="04A0" w:firstRow="1" w:lastRow="0" w:firstColumn="1" w:lastColumn="0" w:noHBand="0" w:noVBand="1"/>
      </w:tblPr>
      <w:tblGrid>
        <w:gridCol w:w="1980"/>
        <w:gridCol w:w="4111"/>
        <w:gridCol w:w="2971"/>
      </w:tblGrid>
      <w:tr w:rsidR="00CC5A6F" w:rsidRPr="00236A04" w14:paraId="1C0D835A" w14:textId="77777777" w:rsidTr="00125E21">
        <w:trPr>
          <w:cantSplit/>
          <w:tblHeader/>
          <w:jc w:val="center"/>
        </w:trPr>
        <w:tc>
          <w:tcPr>
            <w:tcW w:w="1092" w:type="pct"/>
          </w:tcPr>
          <w:p w14:paraId="12E38069" w14:textId="77777777" w:rsidR="00CC5A6F" w:rsidRPr="00125E21" w:rsidRDefault="00CC5A6F" w:rsidP="00125E21">
            <w:pPr>
              <w:rPr>
                <w:sz w:val="21"/>
                <w:szCs w:val="21"/>
              </w:rPr>
            </w:pPr>
            <w:r w:rsidRPr="00125E21">
              <w:rPr>
                <w:sz w:val="21"/>
                <w:szCs w:val="21"/>
              </w:rPr>
              <w:t>Criterion</w:t>
            </w:r>
          </w:p>
        </w:tc>
        <w:tc>
          <w:tcPr>
            <w:tcW w:w="2268" w:type="pct"/>
          </w:tcPr>
          <w:p w14:paraId="3CC205CD" w14:textId="77777777" w:rsidR="00CC5A6F" w:rsidRPr="00125E21" w:rsidRDefault="00CC5A6F" w:rsidP="00125E21">
            <w:pPr>
              <w:rPr>
                <w:sz w:val="21"/>
                <w:szCs w:val="21"/>
              </w:rPr>
            </w:pPr>
            <w:r w:rsidRPr="00125E21">
              <w:rPr>
                <w:sz w:val="21"/>
                <w:szCs w:val="21"/>
              </w:rPr>
              <w:t>Indicator</w:t>
            </w:r>
          </w:p>
        </w:tc>
        <w:tc>
          <w:tcPr>
            <w:tcW w:w="1639" w:type="pct"/>
          </w:tcPr>
          <w:p w14:paraId="7A655226" w14:textId="77777777" w:rsidR="00CC5A6F" w:rsidRPr="00125E21" w:rsidRDefault="00CC5A6F" w:rsidP="00125E21">
            <w:pPr>
              <w:rPr>
                <w:sz w:val="21"/>
                <w:szCs w:val="21"/>
              </w:rPr>
            </w:pPr>
            <w:r w:rsidRPr="00125E21">
              <w:rPr>
                <w:sz w:val="21"/>
                <w:szCs w:val="21"/>
              </w:rPr>
              <w:t>Sources</w:t>
            </w:r>
          </w:p>
        </w:tc>
      </w:tr>
      <w:tr w:rsidR="00CC5A6F" w:rsidRPr="00FD5418" w14:paraId="325A1CB2" w14:textId="77777777" w:rsidTr="00125E21">
        <w:trPr>
          <w:cantSplit/>
          <w:jc w:val="center"/>
        </w:trPr>
        <w:tc>
          <w:tcPr>
            <w:tcW w:w="1092" w:type="pct"/>
            <w:vMerge w:val="restart"/>
          </w:tcPr>
          <w:p w14:paraId="4D74DDCD" w14:textId="77777777" w:rsidR="00CC5A6F" w:rsidRPr="00125E21" w:rsidRDefault="00CC5A6F" w:rsidP="00125E21">
            <w:pPr>
              <w:rPr>
                <w:sz w:val="21"/>
                <w:szCs w:val="21"/>
              </w:rPr>
            </w:pPr>
            <w:proofErr w:type="spellStart"/>
            <w:r w:rsidRPr="00125E21">
              <w:rPr>
                <w:sz w:val="21"/>
                <w:szCs w:val="21"/>
              </w:rPr>
              <w:t>Technico</w:t>
            </w:r>
            <w:proofErr w:type="spellEnd"/>
            <w:r w:rsidRPr="00125E21">
              <w:rPr>
                <w:sz w:val="21"/>
                <w:szCs w:val="21"/>
              </w:rPr>
              <w:t>-economic aspects / technological advances</w:t>
            </w:r>
          </w:p>
        </w:tc>
        <w:tc>
          <w:tcPr>
            <w:tcW w:w="2268" w:type="pct"/>
          </w:tcPr>
          <w:p w14:paraId="176DCD9A" w14:textId="77777777" w:rsidR="00CC5A6F" w:rsidRPr="00125E21" w:rsidRDefault="00CC5A6F" w:rsidP="00125E21">
            <w:pPr>
              <w:rPr>
                <w:rFonts w:cstheme="minorHAnsi"/>
                <w:sz w:val="21"/>
                <w:szCs w:val="21"/>
              </w:rPr>
            </w:pPr>
            <w:r w:rsidRPr="00125E21">
              <w:rPr>
                <w:sz w:val="21"/>
                <w:szCs w:val="21"/>
              </w:rPr>
              <w:t>Additional reduction possible in the event of a change of technique</w:t>
            </w:r>
          </w:p>
        </w:tc>
        <w:tc>
          <w:tcPr>
            <w:tcW w:w="1639" w:type="pct"/>
          </w:tcPr>
          <w:p w14:paraId="6A755566" w14:textId="0ABD6731" w:rsidR="00CC5A6F" w:rsidRPr="00C475E6" w:rsidRDefault="00EE1F77"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{"citationID":"t5QKG2R6","properties":{"formattedCitation":"(Grammont et al., 2009; Karr et al., 2013, 2011a, 2011b)","plainCitation":"(Grammont et al., 2009; Karr et al., 2013, 2011a, 2011b)","noteIndex":0},"citationItems":[{"id":"Pppt7IoT/5AOqmnWo","uris":["http://zotero.org/users/4568559/items/37AIK37U"],"itemData":{"id":677,"type":"report","event-place":"Verneuil-en-Halatte","genre":"Rapport d'étude","language":"fr","number":"INERIS-DRC-12-125943-04682A","page":"940","publisher-place":"Verneuil-en-Halatte","title":"Définition d’une méthode d’identification et de hiérarchisation de substances préoccupantes – Application au cas particulier de la préparation du troisième Plan National Santé Environnement.","author":[{"family":"Karr","given":"Guillaume"},{"family":"Boudet","given":"Céline"},{"family":"Ramel","given":"Martine"}],"issued":{"date-parts":[["2013"]]}},"label":"page"},{"id":"Pppt7IoT/k15zQ7Cy","uris":["http://zotero.org/users/4568559/items/SWG2PVZN"],"itemData":{"id":678,"type":"report","event-place":"Verneuil-en-Halatte","language":"fr","number":"INERIS DRC-09-104007-10463A","page":"125","publisher":"Ineris","publisher-place":"Verneuil-en-Halatte","title":"Hiérarchisation des substances : Identification des listes existantes de substances prioritaires","author":[{"family":"Grammont","given":"Vincent"},{"family":"Boudet","given":"Céline"},{"family":"Bureau","given":"Jacques"}],"issued":{"date-parts":[["2009"]]}},"label":"page"},{"id":"Pppt7IoT/TuX3CndD","uris":["http://zotero.org/users/4568559/items/VXBANPDE"],"itemData":{"id":679,"type":"report","event-place":"Verneuil-en-Halatte","language":"fr","number":"INERIS DRC-10-109446-08589B","page":"312","publisher":"Ineris","publisher-place":"Verneuil-en-Halatte","title":"Hiérarchisation de substances : Définition d’une stratégie de hiérarchisation et mise en application sur un nombre limité de substances : premier rapport d’étape.","author":[{"family":"Karr","given":"Guillaume"},{"family":"Boudet","given":"Céline"},{"family":"Bureau","given":"Jacques"}],"issued":{"date-parts":[["2011"]]}},"label":"page"},{"id":"Pppt7IoT/ZjjitU57","uris":["http://zotero.org/users/4568559/items/QCYNTUQ3"],"itemData":{"id":680,"type":"report","event-place":"Verneuil-en-Halatte","language":"fr","number":"INERIS DRC-11-115712-00485B","page":"257","publisher":"Ineris","publisher-place":"Verneuil-en-Halatte","title":"Hiérarchisation de substances : Définition d’une stratégie de hiérarchisation et mise en application sur un nombre limité de substances : second rapport d’étape.","author":[{"family":"Karr","given":"Guillaume"},{"family":"Boudet","given":"Céline"},{"family":"Ramel","given":"Martine"}],"issued":{"date-parts":[["2011"]]}},"label":"page"}],"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(Grammont et al., 2009; Karr et al., 2013, 2011a, 2011b)</w:t>
            </w:r>
            <w:r w:rsidRPr="00125E21">
              <w:rPr>
                <w:sz w:val="21"/>
                <w:szCs w:val="21"/>
              </w:rPr>
              <w:fldChar w:fldCharType="end"/>
            </w:r>
          </w:p>
        </w:tc>
      </w:tr>
      <w:tr w:rsidR="00CC5A6F" w:rsidRPr="00236A04" w14:paraId="5F94ECCF" w14:textId="77777777" w:rsidTr="00125E21">
        <w:trPr>
          <w:cantSplit/>
          <w:jc w:val="center"/>
        </w:trPr>
        <w:tc>
          <w:tcPr>
            <w:tcW w:w="1092" w:type="pct"/>
            <w:vMerge/>
          </w:tcPr>
          <w:p w14:paraId="460BAF0E" w14:textId="77777777" w:rsidR="00CC5A6F" w:rsidRPr="00C475E6" w:rsidRDefault="00CC5A6F" w:rsidP="00125E21">
            <w:pPr>
              <w:rPr>
                <w:sz w:val="21"/>
                <w:szCs w:val="21"/>
                <w:lang w:val="fr-FR"/>
              </w:rPr>
            </w:pPr>
          </w:p>
        </w:tc>
        <w:tc>
          <w:tcPr>
            <w:tcW w:w="2268" w:type="pct"/>
          </w:tcPr>
          <w:p w14:paraId="4947967C" w14:textId="77777777" w:rsidR="00CC5A6F" w:rsidRPr="00125E21" w:rsidRDefault="00CC5A6F" w:rsidP="00125E21">
            <w:pPr>
              <w:rPr>
                <w:sz w:val="21"/>
                <w:szCs w:val="21"/>
              </w:rPr>
            </w:pPr>
            <w:r w:rsidRPr="00125E21">
              <w:rPr>
                <w:sz w:val="21"/>
                <w:szCs w:val="21"/>
              </w:rPr>
              <w:t>Importance of the economic effort to be made, investment and operating costs, investments to be planned to comply with the standards coming into force soon</w:t>
            </w:r>
          </w:p>
        </w:tc>
        <w:tc>
          <w:tcPr>
            <w:tcW w:w="1639" w:type="pct"/>
          </w:tcPr>
          <w:p w14:paraId="5A64EA30" w14:textId="2C194BE4" w:rsidR="00EE1F77" w:rsidRPr="00C475E6" w:rsidRDefault="00EE1F77"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{"citationID":"3qkW2Oqh","properties":{"formattedCitation":"(Grammont et al., 2009; Karr et al., 2013, 2011a, 2011b)","plainCitation":"(Grammont et al., 2009; Karr et al., 2013, 2011a, 2011b)","noteIndex":0},"citationItems":[{"id":"Pppt7IoT/5AOqmnWo","uris":["http://zotero.org/users/4568559/items/37AIK37U"],"itemData":{"id":677,"type":"report","event-place":"Verneuil-en-Halatte","genre":"Rapport d'étude","language":"fr","number":"INERIS-DRC-12-125943-04682A","page":"940","publisher-place":"Verneuil-en-Halatte","title":"Définition d’une méthode d’identification et de hiérarchisation de substances préoccupantes – Application au cas particulier de la préparation du troisième Plan National Santé Environnement.","author":[{"family":"Karr","given":"Guillaume"},{"family":"Boudet","given":"Céline"},{"family":"Ramel","given":"Martine"}],"issued":{"date-parts":[["2013"]]}},"label":"page"},{"id":"Pppt7IoT/k15zQ7Cy","uris":["http://zotero.org/users/4568559/items/SWG2PVZN"],"itemData":{"id":678,"type":"report","event-place":"Verneuil-en-Halatte","language":"fr","number":"INERIS DRC-09-104007-10463A","page":"125","publisher":"Ineris","publisher-place":"Verneuil-en-Halatte","title":"Hiérarchisation des substances : Identification des listes existantes de substances prioritaires","author":[{"family":"Grammont","given":"Vincent"},{"family":"Boudet","given":"Céline"},{"family":"Bureau","given":"Jacques"}],"issued":{"date-parts":[["2009"]]}},"label":"page"},{"id":"Pppt7IoT/TuX3CndD","uris":["http://zotero.org/users/4568559/items/VXBANPDE"],"itemData":{"id":679,"type":"report","event-place":"Verneuil-en-Halatte","language":"fr","number":"INERIS DRC-10-109446-08589B","page":"312","publisher":"Ineris","publisher-place":"Verneuil-en-Halatte","title":"Hiérarchisation de substances : Définition d’une stratégie de hiérarchisation et mise en application sur un nombre limité de substances : premier rapport d’étape.","author":[{"family":"Karr","given":"Guillaume"},{"family":"Boudet","given":"Céline"},{"family":"Bureau","given":"Jacques"}],"issued":{"date-parts":[["2011"]]}},"label":"page"},{"id":"Pppt7IoT/ZjjitU57","uris":["http://zotero.org/users/4568559/items/QCYNTUQ3"],"itemData":{"id":680,"type":"report","event-place":"Verneuil-en-Halatte","language":"fr","number":"INERIS DRC-11-115712-00485B","page":"257","publisher":"Ineris","publisher-place":"Verneuil-en-Halatte","title":"Hiérarchisation de substances : Définition d’une stratégie de hiérarchisation et mise en application sur un nombre limité de substances : second rapport d’étape.","author":[{"family":"Karr","given":"Guillaume"},{"family":"Boudet","given":"Céline"},{"family":"Ramel","given":"Martine"}],"issued":{"date-parts":[["2011"]]}},"label":"page"}],"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(Grammont et al., 2009; Karr et al., 2013, 2011a, 2011b)</w:t>
            </w:r>
            <w:r w:rsidRPr="00125E21">
              <w:rPr>
                <w:sz w:val="21"/>
                <w:szCs w:val="21"/>
              </w:rPr>
              <w:fldChar w:fldCharType="end"/>
            </w:r>
          </w:p>
          <w:p w14:paraId="6C7916CA" w14:textId="2C62CE29" w:rsidR="00CC5A6F" w:rsidRPr="00125E21" w:rsidRDefault="008549A4"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{"citationID":"oY6u9BFN","properties":{"formattedCitation":"(Personne, 1998; Personne and Brodhag, 1998b)","plainCitation":"(Personne, 1998; Personne and Brodhag, 1998b)","noteIndex":0},"citationItems":[{"id":"Pppt7IoT/g2JfWuTU","uris":["http://zotero.org/users/4568559/items/R9RHPWIM"],"itemData":{"id":629,"type":"thesis","language":"fr","number-of-pages":"296","publisher":"INSA Lyon","source":"Zotero","title":"Contribution à la méthodologie d'intégration de l'environnement dans les PME-PMI: Évaluation des performances environnementales","author":[{"family":"Personne","given":"Marion"}],"issued":{"date-parts":[["1998"]]}},"label":"page"},{"id":"Pppt7IoT/yfRVIF0O","uris":["http://zotero.org/users/4568559/items/ALMGVDSD"],"itemData":{"id":630,"type":"article-journal","issue":"G5100 V1","journalAbbreviation":"Techniques de l'Ingénieur","language":"fr","page":"19","source":"Zotero","title":"Évaluation des performances environnementales des PME","author":[{"family":"Personne","given":"Marion"},{"family":"Brodhag","given":"Christian"}],"issued":{"date-parts":[["1998"]]}},"label":"page"}],"schema":"https://github.com/citation-style-language/schema/raw/master/csl-citation.json"} </w:instrText>
            </w:r>
            <w:r w:rsidRPr="00125E21">
              <w:rPr>
                <w:sz w:val="21"/>
                <w:szCs w:val="21"/>
              </w:rPr>
              <w:fldChar w:fldCharType="separate"/>
            </w:r>
            <w:r w:rsidRPr="00125E21">
              <w:rPr>
                <w:rFonts w:ascii="Calibri" w:hAnsi="Calibri" w:cs="Calibri"/>
                <w:sz w:val="21"/>
                <w:szCs w:val="21"/>
              </w:rPr>
              <w:t>(Personne, 1998; Personne and Brodhag, 1998b)</w:t>
            </w:r>
            <w:r w:rsidRPr="00125E21">
              <w:rPr>
                <w:sz w:val="21"/>
                <w:szCs w:val="21"/>
              </w:rPr>
              <w:fldChar w:fldCharType="end"/>
            </w:r>
          </w:p>
          <w:p w14:paraId="7C6C3E09" w14:textId="77777777" w:rsidR="00CC5A6F" w:rsidRPr="00125E21" w:rsidRDefault="00CC5A6F" w:rsidP="00125E21">
            <w:pPr>
              <w:rPr>
                <w:sz w:val="21"/>
                <w:szCs w:val="21"/>
              </w:rPr>
            </w:pPr>
          </w:p>
        </w:tc>
      </w:tr>
      <w:tr w:rsidR="00CC5A6F" w:rsidRPr="00236A04" w14:paraId="318A7F5E" w14:textId="77777777" w:rsidTr="00125E21">
        <w:trPr>
          <w:cantSplit/>
          <w:jc w:val="center"/>
        </w:trPr>
        <w:tc>
          <w:tcPr>
            <w:tcW w:w="1092" w:type="pct"/>
            <w:vMerge/>
          </w:tcPr>
          <w:p w14:paraId="6F4D9FAE" w14:textId="77777777" w:rsidR="00CC5A6F" w:rsidRPr="00125E21" w:rsidRDefault="00CC5A6F" w:rsidP="00125E21">
            <w:pPr>
              <w:rPr>
                <w:sz w:val="21"/>
                <w:szCs w:val="21"/>
              </w:rPr>
            </w:pPr>
          </w:p>
        </w:tc>
        <w:tc>
          <w:tcPr>
            <w:tcW w:w="2268" w:type="pct"/>
          </w:tcPr>
          <w:p w14:paraId="0FF3D84A" w14:textId="77777777" w:rsidR="00CC5A6F" w:rsidRPr="00125E21" w:rsidRDefault="00CC5A6F" w:rsidP="00125E21">
            <w:pPr>
              <w:rPr>
                <w:sz w:val="21"/>
                <w:szCs w:val="21"/>
              </w:rPr>
            </w:pPr>
            <w:r w:rsidRPr="00125E21">
              <w:rPr>
                <w:sz w:val="21"/>
                <w:szCs w:val="21"/>
              </w:rPr>
              <w:t>Potential for identifying new or additional techniques that would further significantly reduce pollution</w:t>
            </w:r>
          </w:p>
        </w:tc>
        <w:tc>
          <w:tcPr>
            <w:tcW w:w="1639" w:type="pct"/>
          </w:tcPr>
          <w:p w14:paraId="18BD4EF3" w14:textId="42F180BD" w:rsidR="00CC5A6F" w:rsidRPr="00125E21" w:rsidRDefault="00B33859"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{"citationID":"KW4YlzUq","properties":{"formattedCitation":"(Ricardo Energy and Environment et al., 2018a)","plainCitation":"(Ricardo Energy and Environment et al., 2018a)","noteIndex":0},"citationItems":[{"id":"Pppt7IoT/Cwk0TUf0","uris":["http://zotero.org/users/4568559/items/CDXHDC9S"],"itemData":{"id":300,"type":"report","abstract":"This project has developed and tested a methodology to determine Key Environmental Issues (KEIs) in advance of the information exchange under Article 13 of the Industrial Emissions Directive (the ‘Sevilla process’ or ‘BREF process’). This is part of the effort to ‘frontload’ the exchange of information process and taking a more streamlined approach. The methodology has drawn upon and further developed four criteria suggested by the European Commission. The methodology has subsequently been tested on four sectors: Textiles, Slaughterhouses &amp; Animal By-products, Smitheries &amp; Foundries and Ceramic manufacturing. Data sources used as evidence to evaluate the criteria are publicly available materials only; no dedicated data collection has been undertaken to avoid overlap with the BREF information exchange.","language":"en","note":"issue: 07.0201/2016/739730/SFRA/ENV.C.4","number":"07.0201/2016/739730/SFRA/ENV.C.4","page":"38","source":"Zotero","title":"Preliminary determination of Key Environmental Issues (KEI) for industrial sectors in BREF reviews under the IED","author":[{"literal":"Ricardo Energy and Environment"},{"literal":"VITO"},{"literal":"UBA Environment Agency Austria"},{"literal":"ELLE"}],"issued":{"date-parts":[["2018"]]}}}],"schema":"https://github.com/citation-style-language/schema/raw/master/csl-citation.json"} </w:instrText>
            </w:r>
            <w:r w:rsidRPr="00125E21">
              <w:rPr>
                <w:sz w:val="21"/>
                <w:szCs w:val="21"/>
              </w:rPr>
              <w:fldChar w:fldCharType="separate"/>
            </w:r>
            <w:r w:rsidRPr="00125E21">
              <w:rPr>
                <w:rFonts w:ascii="Calibri" w:hAnsi="Calibri" w:cs="Calibri"/>
                <w:sz w:val="21"/>
                <w:szCs w:val="21"/>
              </w:rPr>
              <w:t>(Ricardo Energy and Environment et al., 2018a)</w:t>
            </w:r>
            <w:r w:rsidRPr="00125E21">
              <w:rPr>
                <w:sz w:val="21"/>
                <w:szCs w:val="21"/>
              </w:rPr>
              <w:fldChar w:fldCharType="end"/>
            </w:r>
          </w:p>
        </w:tc>
      </w:tr>
      <w:tr w:rsidR="00CC5A6F" w:rsidRPr="00236A04" w14:paraId="3AF1DC76" w14:textId="77777777" w:rsidTr="00125E21">
        <w:trPr>
          <w:cantSplit/>
          <w:jc w:val="center"/>
        </w:trPr>
        <w:tc>
          <w:tcPr>
            <w:tcW w:w="1092" w:type="pct"/>
            <w:vMerge/>
          </w:tcPr>
          <w:p w14:paraId="294510BE" w14:textId="77777777" w:rsidR="00CC5A6F" w:rsidRPr="00125E21" w:rsidRDefault="00CC5A6F" w:rsidP="00125E21">
            <w:pPr>
              <w:rPr>
                <w:sz w:val="21"/>
                <w:szCs w:val="21"/>
              </w:rPr>
            </w:pPr>
          </w:p>
        </w:tc>
        <w:tc>
          <w:tcPr>
            <w:tcW w:w="2268" w:type="pct"/>
          </w:tcPr>
          <w:p w14:paraId="59A00976" w14:textId="77777777" w:rsidR="00CC5A6F" w:rsidRPr="00125E21" w:rsidRDefault="00CC5A6F" w:rsidP="00125E21">
            <w:pPr>
              <w:rPr>
                <w:sz w:val="21"/>
                <w:szCs w:val="21"/>
              </w:rPr>
            </w:pPr>
            <w:r w:rsidRPr="00125E21">
              <w:rPr>
                <w:sz w:val="21"/>
                <w:szCs w:val="21"/>
              </w:rPr>
              <w:t>Potential for defining BAT-AELs that would significantly improve the level of protection for the environment as a whole in comparison with the current emission levels</w:t>
            </w:r>
          </w:p>
        </w:tc>
        <w:tc>
          <w:tcPr>
            <w:tcW w:w="1639" w:type="pct"/>
          </w:tcPr>
          <w:p w14:paraId="6B97D5CC" w14:textId="189F7011" w:rsidR="00CC5A6F" w:rsidRPr="00125E21" w:rsidRDefault="00B33859"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{"citationID":"qkZePBNc","properties":{"formattedCitation":"(Ricardo Energy and Environment et al., 2018a)","plainCitation":"(Ricardo Energy and Environment et al., 2018a)","noteIndex":0},"citationItems":[{"id":"Pppt7IoT/Cwk0TUf0","uris":["http://zotero.org/users/4568559/items/CDXHDC9S"],"itemData":{"id":300,"type":"report","abstract":"This project has developed and tested a methodology to determine Key Environmental Issues (KEIs) in advance of the information exchange under Article 13 of the Industrial Emissions Directive (the ‘Sevilla process’ or ‘BREF process’). This is part of the effort to ‘frontload’ the exchange of information process and taking a more streamlined approach. The methodology has drawn upon and further developed four criteria suggested by the European Commission. The methodology has subsequently been tested on four sectors: Textiles, Slaughterhouses &amp; Animal By-products, Smitheries &amp; Foundries and Ceramic manufacturing. Data sources used as evidence to evaluate the criteria are publicly available materials only; no dedicated data collection has been undertaken to avoid overlap with the BREF information exchange.","language":"en","note":"issue: 07.0201/2016/739730/SFRA/ENV.C.4","number":"07.0201/2016/739730/SFRA/ENV.C.4","page":"38","source":"Zotero","title":"Preliminary determination of Key Environmental Issues (KEI) for industrial sectors in BREF reviews under the IED","author":[{"literal":"Ricardo Energy and Environment"},{"literal":"VITO"},{"literal":"UBA Environment Agency Austria"},{"literal":"ELLE"}],"issued":{"date-parts":[["2018"]]}}}],"schema":"https://github.com/citation-style-language/schema/raw/master/csl-citation.json"} </w:instrText>
            </w:r>
            <w:r w:rsidRPr="00125E21">
              <w:rPr>
                <w:sz w:val="21"/>
                <w:szCs w:val="21"/>
              </w:rPr>
              <w:fldChar w:fldCharType="separate"/>
            </w:r>
            <w:r w:rsidRPr="00125E21">
              <w:rPr>
                <w:rFonts w:ascii="Calibri" w:hAnsi="Calibri" w:cs="Calibri"/>
                <w:sz w:val="21"/>
                <w:szCs w:val="21"/>
              </w:rPr>
              <w:t>(Ricardo Energy and Environment et al., 2018a)</w:t>
            </w:r>
            <w:r w:rsidRPr="00125E21">
              <w:rPr>
                <w:sz w:val="21"/>
                <w:szCs w:val="21"/>
              </w:rPr>
              <w:fldChar w:fldCharType="end"/>
            </w:r>
          </w:p>
        </w:tc>
      </w:tr>
      <w:tr w:rsidR="00CC5A6F" w:rsidRPr="00236A04" w14:paraId="7664A1FD" w14:textId="77777777" w:rsidTr="00125E21">
        <w:trPr>
          <w:cantSplit/>
          <w:jc w:val="center"/>
        </w:trPr>
        <w:tc>
          <w:tcPr>
            <w:tcW w:w="1092" w:type="pct"/>
            <w:vMerge/>
          </w:tcPr>
          <w:p w14:paraId="6BA35D54" w14:textId="77777777" w:rsidR="00CC5A6F" w:rsidRPr="00125E21" w:rsidRDefault="00CC5A6F" w:rsidP="00125E21">
            <w:pPr>
              <w:rPr>
                <w:sz w:val="21"/>
                <w:szCs w:val="21"/>
              </w:rPr>
            </w:pPr>
          </w:p>
        </w:tc>
        <w:tc>
          <w:tcPr>
            <w:tcW w:w="2268" w:type="pct"/>
          </w:tcPr>
          <w:p w14:paraId="75403DC6" w14:textId="77777777" w:rsidR="00CC5A6F" w:rsidRPr="00125E21" w:rsidRDefault="00CC5A6F" w:rsidP="00125E21">
            <w:pPr>
              <w:rPr>
                <w:sz w:val="21"/>
                <w:szCs w:val="21"/>
              </w:rPr>
            </w:pPr>
            <w:r w:rsidRPr="00125E21">
              <w:rPr>
                <w:sz w:val="21"/>
                <w:szCs w:val="21"/>
              </w:rPr>
              <w:t>Costs of compliance, cost of fines in case of non-compliance</w:t>
            </w:r>
          </w:p>
        </w:tc>
        <w:tc>
          <w:tcPr>
            <w:tcW w:w="1639" w:type="pct"/>
          </w:tcPr>
          <w:p w14:paraId="3C8EC240" w14:textId="6B72ADD7" w:rsidR="008549A4" w:rsidRPr="00125E21" w:rsidRDefault="008549A4"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{"citationID":"ENBit7Wz","properties":{"formattedCitation":"(Personne, 1998; Personne and Brodhag, 1998b)","plainCitation":"(Personne, 1998; Personne and Brodhag, 1998b)","noteIndex":0},"citationItems":[{"id":"Pppt7IoT/g2JfWuTU","uris":["http://zotero.org/users/4568559/items/R9RHPWIM"],"itemData":{"id":629,"type":"thesis","language":"fr","number-of-pages":"296","publisher":"INSA Lyon","source":"Zotero","title":"Contribution à la méthodologie d'intégration de l'environnement dans les PME-PMI: Évaluation des performances environnementales","author":[{"family":"Personne","given":"Marion"}],"issued":{"date-parts":[["1998"]]}},"label":"page"},{"id":"Pppt7IoT/yfRVIF0O","uris":["http://zotero.org/users/4568559/items/ALMGVDSD"],"itemData":{"id":630,"type":"article-journal","issue":"G5100 V1","journalAbbreviation":"Techniques de l'Ingénieur","language":"fr","page":"19","source":"Zotero","title":"Évaluation des performances environnementales des PME","author":[{"family":"Personne","given":"Marion"},{"family":"Brodhag","given":"Christian"}],"issued":{"date-parts":[["1998"]]}},"label":"page"}],"schema":"https://github.com/citation-style-language/schema/raw/master/csl-citation.json"} </w:instrText>
            </w:r>
            <w:r w:rsidRPr="00125E21">
              <w:rPr>
                <w:sz w:val="21"/>
                <w:szCs w:val="21"/>
              </w:rPr>
              <w:fldChar w:fldCharType="separate"/>
            </w:r>
            <w:r w:rsidRPr="00125E21">
              <w:rPr>
                <w:rFonts w:ascii="Calibri" w:hAnsi="Calibri" w:cs="Calibri"/>
                <w:sz w:val="21"/>
                <w:szCs w:val="21"/>
              </w:rPr>
              <w:t>(Personne, 1998; Personne and Brodhag, 1998b)</w:t>
            </w:r>
            <w:r w:rsidRPr="00125E21">
              <w:rPr>
                <w:sz w:val="21"/>
                <w:szCs w:val="21"/>
              </w:rPr>
              <w:fldChar w:fldCharType="end"/>
            </w:r>
          </w:p>
          <w:p w14:paraId="4BBEEBB0" w14:textId="77777777" w:rsidR="00CC5A6F" w:rsidRPr="00125E21" w:rsidRDefault="00CC5A6F" w:rsidP="00125E21">
            <w:pPr>
              <w:rPr>
                <w:sz w:val="21"/>
                <w:szCs w:val="21"/>
              </w:rPr>
            </w:pPr>
            <w:proofErr w:type="spellStart"/>
            <w:r w:rsidRPr="00125E21">
              <w:rPr>
                <w:sz w:val="21"/>
                <w:szCs w:val="21"/>
              </w:rPr>
              <w:t>Poder</w:t>
            </w:r>
            <w:proofErr w:type="spellEnd"/>
            <w:r w:rsidRPr="00125E21">
              <w:rPr>
                <w:sz w:val="21"/>
                <w:szCs w:val="21"/>
              </w:rPr>
              <w:t>, 2006</w:t>
            </w:r>
          </w:p>
        </w:tc>
      </w:tr>
      <w:tr w:rsidR="00CC5A6F" w:rsidRPr="00236A04" w14:paraId="36C4772E" w14:textId="77777777" w:rsidTr="00125E21">
        <w:trPr>
          <w:cantSplit/>
          <w:jc w:val="center"/>
        </w:trPr>
        <w:tc>
          <w:tcPr>
            <w:tcW w:w="1092" w:type="pct"/>
            <w:vMerge w:val="restart"/>
          </w:tcPr>
          <w:p w14:paraId="0DA76C10" w14:textId="77777777" w:rsidR="00CC5A6F" w:rsidRPr="00125E21" w:rsidRDefault="00CC5A6F" w:rsidP="00125E21">
            <w:pPr>
              <w:rPr>
                <w:sz w:val="21"/>
                <w:szCs w:val="21"/>
              </w:rPr>
            </w:pPr>
            <w:r w:rsidRPr="00125E21">
              <w:rPr>
                <w:sz w:val="21"/>
                <w:szCs w:val="21"/>
              </w:rPr>
              <w:t>Hazardousness for the population and biodiversity</w:t>
            </w:r>
          </w:p>
        </w:tc>
        <w:tc>
          <w:tcPr>
            <w:tcW w:w="2268" w:type="pct"/>
          </w:tcPr>
          <w:p w14:paraId="6AE94CBE" w14:textId="77777777" w:rsidR="00CC5A6F" w:rsidRPr="00125E21" w:rsidRDefault="00CC5A6F" w:rsidP="00125E21">
            <w:pPr>
              <w:rPr>
                <w:sz w:val="21"/>
                <w:szCs w:val="21"/>
              </w:rPr>
            </w:pPr>
            <w:r w:rsidRPr="00125E21">
              <w:rPr>
                <w:sz w:val="21"/>
                <w:szCs w:val="21"/>
              </w:rPr>
              <w:t>Regulatory compliance (current and future regulation), control of the impact</w:t>
            </w:r>
          </w:p>
        </w:tc>
        <w:tc>
          <w:tcPr>
            <w:tcW w:w="1639" w:type="pct"/>
          </w:tcPr>
          <w:p w14:paraId="1332184D" w14:textId="743A3868" w:rsidR="000A077B" w:rsidRPr="00C475E6" w:rsidRDefault="000A077B"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{"citationID":"OdpJy4cq","properties":{"formattedCitation":"(Puig et al., 2015)","plainCitation":"(Puig et al., 2015)","noteIndex":0},"citationItems":[{"id":"Pppt7IoT/jMhWSbGD","uris":["http://zotero.org/users/4568559/items/RXWPGWGJ"],"itemData":{"id":1163,"type":"article-journal","abstract":"A new tool to assist port authorities in identifying aspects and in assessing their significance (TEAP) has been developed. The present research demonstrates that although there is a high percentage of European ports that have already identified their Significant Environmental Aspects (SEA), most of these ports do not use any standardized method. This suggests that some of the procedures used may not necessarily be science-based, systematic in approach or appropriate for the purpose of implementing effective environmental management. For the port sector as a whole, where the free-exchange of environmental information and experience is an established policy of the European Sea Ports Organization's (ESPO) and the EcoPorts Network, developing a tool to assist ports in identifying SEAs can be very useful. This method has been developed in the framework of the PERSEUS research project, after analysing the strengths, weaknesses and challenges of the existing techniques, the recommendations from the Environmental Management System (EMS) standards and the advice of specialists. This is a computer-based tool (www.eports.cat) that provides a quick calculation and result, and it is designed to be as user-friendly as possible in order to facilitate its completion by the user (i.e. port environmental manager). This methodology comprises two main steps, firstly the identification of the major environmental aspects that may be generated in a port, and secondly, assessing their significance. This tool can be applied to any type of port but it provides specific results for each one.","container-title":"Ocean &amp; Coastal Management","DOI":"10.1016/j.ocecoaman.2015.05.007","ISSN":"0964-5691","journalAbbreviation":"Ocean &amp; Coastal Management","language":"en","page":"8-17","source":"ScienceDirect","title":"Tool for the identification and assessment of Environmental Aspects in Ports (TEAP)","volume":"113","author":[{"family":"Puig","given":"Martí"},{"family":"Wooldridge","given":"Chris"},{"family":"Casal","given":"Joaquim"},{"family":"Darbra","given":"Rosa Mari"}],"issued":{"date-parts":[["2015",8,1]]}}}],"schema":"https://github.com/citation-style-language/schema/raw/master/csl-citation.json"}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(Puig et al., 2015)</w:t>
            </w:r>
            <w:r w:rsidRPr="00125E21">
              <w:rPr>
                <w:sz w:val="21"/>
                <w:szCs w:val="21"/>
              </w:rPr>
              <w:fldChar w:fldCharType="end"/>
            </w:r>
          </w:p>
          <w:p w14:paraId="03DAFE72" w14:textId="77777777" w:rsidR="00CC5A6F" w:rsidRPr="00C475E6" w:rsidRDefault="00CC5A6F" w:rsidP="00125E21">
            <w:pPr>
              <w:rPr>
                <w:sz w:val="21"/>
                <w:szCs w:val="21"/>
                <w:lang w:val="fr-FR"/>
              </w:rPr>
            </w:pPr>
            <w:proofErr w:type="spellStart"/>
            <w:r w:rsidRPr="00C475E6">
              <w:rPr>
                <w:sz w:val="21"/>
                <w:szCs w:val="21"/>
                <w:lang w:val="fr-FR"/>
              </w:rPr>
              <w:t>Poder</w:t>
            </w:r>
            <w:proofErr w:type="spellEnd"/>
            <w:r w:rsidRPr="00C475E6">
              <w:rPr>
                <w:sz w:val="21"/>
                <w:szCs w:val="21"/>
                <w:lang w:val="fr-FR"/>
              </w:rPr>
              <w:t>, 2006</w:t>
            </w:r>
          </w:p>
          <w:p w14:paraId="035FFEEF" w14:textId="4CF6AED4" w:rsidR="008549A4" w:rsidRPr="00C475E6" w:rsidRDefault="008549A4"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{"citationID":"fOG1AbIt","properties":{"formattedCitation":"(Personne, 1998; Personne and Brodhag, 1998b)","plainCitation":"(Personne, 1998; Personne and Brodhag, 1998b)","noteIndex":0},"citationItems":[{"id":"Pppt7IoT/g2JfWuTU","uris":["http://zotero.org/users/4568559/items/R9RHPWIM"],"itemData":{"id":629,"type":"thesis","language":"fr","number-of-pages":"296","publisher":"INSA Lyon","source":"Zotero","title":"Contribution à la méthodologie d'intégration de l'environnement dans les PME-PMI: Évaluation des performances environnementales","author":[{"family":"Personne","given":"Marion"}],"issued":{"date-parts":[["1998"]]}},"label":"page"},{"id":"Pppt7IoT/yfRVIF0O","uris":["http://zotero.org/users/4568559/items/ALMGVDSD"],"itemData":{"id":630,"type":"article-journal","issue":"G5100 V1","journalAbbreviation":"Techniques de l'Ingénieur","language":"fr","page":"19","source":"Zotero","title":"Évaluation des performances environnementales des PME","author":[{"family":"Personne","given":"Marion"},{"family":"Brodhag","given":"Christian"}],"issued":{"date-parts":[["1998"]]}},"label":"page"}],"schema":"https://github.com/citation-style-language/schema/raw/master/csl-citation.json"}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(Personne, 1998; Personne and Brodhag, 1998b)</w:t>
            </w:r>
            <w:r w:rsidRPr="00125E21">
              <w:rPr>
                <w:sz w:val="21"/>
                <w:szCs w:val="21"/>
              </w:rPr>
              <w:fldChar w:fldCharType="end"/>
            </w:r>
          </w:p>
          <w:p w14:paraId="14C3CE0D" w14:textId="7EC62C34" w:rsidR="00CC5A6F" w:rsidRPr="00125E21" w:rsidRDefault="000A077B"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{"citationID":"zAzCg4Kx","properties":{"formattedCitation":"(Pons and Gaucher, 2018)","plainCitation":"(Pons and Gaucher, 2018)","noteIndex":0},"citationItems":[{"id":"Pppt7IoT/njGsN7wn","uris":["http://zotero.org/users/4568559/items/D26CFYGD"],"itemData":{"id":271,"type":"speech","event-place":"Paris","genre":"Formation des inspecteurs de l'environnement à la Directive sur les Emissions Industrielles (IED)","language":"fr","note":"Presenters: _:n835","publisher-place":"Paris","title":"IED, dossier de réexamen et dérogation: Dossier de réexamen et dérogation","author":[{"family":"Pons","given":"Jérôme"},{"family":"Gaucher","given":"Rodolphe"}],"issued":{"date-parts":[["2018"]]}}}],"schema":"https://github.com/citation-style-language/schema/raw/master/csl-citation.json"} </w:instrText>
            </w:r>
            <w:r w:rsidRPr="00125E21">
              <w:rPr>
                <w:sz w:val="21"/>
                <w:szCs w:val="21"/>
              </w:rPr>
              <w:fldChar w:fldCharType="separate"/>
            </w:r>
            <w:r w:rsidRPr="00125E21">
              <w:rPr>
                <w:rFonts w:ascii="Calibri" w:hAnsi="Calibri" w:cs="Calibri"/>
                <w:sz w:val="21"/>
                <w:szCs w:val="21"/>
              </w:rPr>
              <w:t>(Pons and Gaucher, 2018)</w:t>
            </w:r>
            <w:r w:rsidRPr="00125E21">
              <w:rPr>
                <w:sz w:val="21"/>
                <w:szCs w:val="21"/>
              </w:rPr>
              <w:fldChar w:fldCharType="end"/>
            </w:r>
          </w:p>
        </w:tc>
      </w:tr>
      <w:tr w:rsidR="00CC5A6F" w:rsidRPr="00FD5418" w14:paraId="107DDB9D" w14:textId="77777777" w:rsidTr="00125E21">
        <w:trPr>
          <w:cantSplit/>
          <w:jc w:val="center"/>
        </w:trPr>
        <w:tc>
          <w:tcPr>
            <w:tcW w:w="1092" w:type="pct"/>
            <w:vMerge/>
          </w:tcPr>
          <w:p w14:paraId="2A1CEADE" w14:textId="77777777" w:rsidR="00CC5A6F" w:rsidRPr="00125E21" w:rsidRDefault="00CC5A6F" w:rsidP="00125E21">
            <w:pPr>
              <w:rPr>
                <w:sz w:val="21"/>
                <w:szCs w:val="21"/>
              </w:rPr>
            </w:pPr>
          </w:p>
        </w:tc>
        <w:tc>
          <w:tcPr>
            <w:tcW w:w="2268" w:type="pct"/>
          </w:tcPr>
          <w:p w14:paraId="326B013E" w14:textId="77777777" w:rsidR="00CC5A6F" w:rsidRPr="00125E21" w:rsidRDefault="00CC5A6F" w:rsidP="00125E21">
            <w:pPr>
              <w:rPr>
                <w:sz w:val="21"/>
                <w:szCs w:val="21"/>
              </w:rPr>
            </w:pPr>
            <w:r w:rsidRPr="00125E21">
              <w:rPr>
                <w:sz w:val="21"/>
                <w:szCs w:val="21"/>
              </w:rPr>
              <w:t>Presence or absence of the substance in priority / regulatory lists and positioning in these lists</w:t>
            </w:r>
          </w:p>
        </w:tc>
        <w:tc>
          <w:tcPr>
            <w:tcW w:w="1639" w:type="pct"/>
          </w:tcPr>
          <w:p w14:paraId="4E1B8303" w14:textId="723809A9" w:rsidR="00CC5A6F" w:rsidRPr="00C475E6" w:rsidRDefault="00EE1F77"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{"citationID":"iwIAuLsE","properties":{"formattedCitation":"(Grammont et al., 2009; Karr et al., 2013, 2011a, 2011b)","plainCitation":"(Grammont et al., 2009; Karr et al., 2013, 2011a, 2011b)","noteIndex":0},"citationItems":[{"id":"Pppt7IoT/5AOqmnWo","uris":["http://zotero.org/users/4568559/items/37AIK37U"],"itemData":{"id":677,"type":"report","event-place":"Verneuil-en-Halatte","genre":"Rapport d'étude","language":"fr","number":"INERIS-DRC-12-125943-04682A","page":"940","publisher-place":"Verneuil-en-Halatte","title":"Définition d’une méthode d’identification et de hiérarchisation de substances préoccupantes – Application au cas particulier de la préparation du troisième Plan National Santé Environnement.","author":[{"family":"Karr","given":"Guillaume"},{"family":"Boudet","given":"Céline"},{"family":"Ramel","given":"Martine"}],"issued":{"date-parts":[["2013"]]}},"label":"page"},{"id":"Pppt7IoT/k15zQ7Cy","uris":["http://zotero.org/users/4568559/items/SWG2PVZN"],"itemData":{"id":678,"type":"report","event-place":"Verneuil-en-Halatte","language":"fr","number":"INERIS DRC-09-104007-10463A","page":"125","publisher":"Ineris","publisher-place":"Verneuil-en-Halatte","title":"Hiérarchisation des substances : Identification des listes existantes de substances prioritaires","author":[{"family":"Grammont","given":"Vincent"},{"family":"Boudet","given":"Céline"},{"family":"Bureau","given":"Jacques"}],"issued":{"date-parts":[["2009"]]}},"label":"page"},{"id":"Pppt7IoT/TuX3CndD","uris":["http://zotero.org/users/4568559/items/VXBANPDE"],"itemData":{"id":679,"type":"report","event-place":"Verneuil-en-Halatte","language":"fr","number":"INERIS DRC-10-109446-08589B","page":"312","publisher":"Ineris","publisher-place":"Verneuil-en-Halatte","title":"Hiérarchisation de substances : Définition d’une stratégie de hiérarchisation et mise en application sur un nombre limité de substances : premier rapport d’étape.","author":[{"family":"Karr","given":"Guillaume"},{"family":"Boudet","given":"Céline"},{"family":"Bureau","given":"Jacques"}],"issued":{"date-parts":[["2011"]]}},"label":"page"},{"id":"Pppt7IoT/ZjjitU57","uris":["http://zotero.org/users/4568559/items/QCYNTUQ3"],"itemData":{"id":680,"type":"report","event-place":"Verneuil-en-Halatte","language":"fr","number":"INERIS DRC-11-115712-00485B","page":"257","publisher":"Ineris","publisher-place":"Verneuil-en-Halatte","title":"Hiérarchisation de substances : Définition d’une stratégie de hiérarchisation et mise en application sur un nombre limité de substances : second rapport d’étape.","author":[{"family":"Karr","given":"Guillaume"},{"family":"Boudet","given":"Céline"},{"family":"Ramel","given":"Martine"}],"issued":{"date-parts":[["2011"]]}},"label":"page"}],"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(Grammont et al., 2009; Karr et al., 2013, 2011a, 2011b)</w:t>
            </w:r>
            <w:r w:rsidRPr="00125E21">
              <w:rPr>
                <w:sz w:val="21"/>
                <w:szCs w:val="21"/>
              </w:rPr>
              <w:fldChar w:fldCharType="end"/>
            </w:r>
          </w:p>
        </w:tc>
      </w:tr>
      <w:tr w:rsidR="00CC5A6F" w:rsidRPr="00236A04" w14:paraId="0AB7BDBB" w14:textId="77777777" w:rsidTr="00125E21">
        <w:trPr>
          <w:cantSplit/>
          <w:jc w:val="center"/>
        </w:trPr>
        <w:tc>
          <w:tcPr>
            <w:tcW w:w="1092" w:type="pct"/>
            <w:vMerge/>
          </w:tcPr>
          <w:p w14:paraId="475EE17D" w14:textId="77777777" w:rsidR="00CC5A6F" w:rsidRPr="00C475E6" w:rsidRDefault="00CC5A6F" w:rsidP="00125E21">
            <w:pPr>
              <w:rPr>
                <w:sz w:val="21"/>
                <w:szCs w:val="21"/>
                <w:lang w:val="fr-FR"/>
              </w:rPr>
            </w:pPr>
          </w:p>
        </w:tc>
        <w:tc>
          <w:tcPr>
            <w:tcW w:w="2268" w:type="pct"/>
          </w:tcPr>
          <w:p w14:paraId="1DFD4EE1" w14:textId="77777777" w:rsidR="00CC5A6F" w:rsidRPr="00125E21" w:rsidRDefault="00CC5A6F" w:rsidP="00125E21">
            <w:pPr>
              <w:rPr>
                <w:rFonts w:cstheme="minorHAnsi"/>
                <w:sz w:val="21"/>
                <w:szCs w:val="21"/>
              </w:rPr>
            </w:pPr>
            <w:r w:rsidRPr="00125E21">
              <w:rPr>
                <w:sz w:val="21"/>
                <w:szCs w:val="21"/>
              </w:rPr>
              <w:t>Carcinogenic, mutagenic, reprotoxic, endocrine disrupting substances</w:t>
            </w:r>
          </w:p>
        </w:tc>
        <w:tc>
          <w:tcPr>
            <w:tcW w:w="1639" w:type="pct"/>
          </w:tcPr>
          <w:p w14:paraId="19C7D8BF" w14:textId="218DA0BA" w:rsidR="00B33859" w:rsidRPr="00125E21" w:rsidRDefault="00B33859"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{"citationID":"lNp7Yzzd","properties":{"formattedCitation":"(ECHA, 2020)","plainCitation":"(ECHA, 2020)","noteIndex":0},"citationItems":[{"id":"Pppt7IoT/SsHgruZe","uris":["http://zotero.org/users/4568559/items/D7R596RM"],"itemData":{"id":1212,"type":"article","language":"en","title":"Chemicals Management System - Methodology to prioritise chemicals for prevention or control of emissions","author":[{"literal":"ECHA"}],"issued":{"date-parts":[["2020"]]}}}],"schema":"https://github.com/citation-style-language/schema/raw/master/csl-citation.json"} </w:instrText>
            </w:r>
            <w:r w:rsidRPr="00125E21">
              <w:rPr>
                <w:sz w:val="21"/>
                <w:szCs w:val="21"/>
              </w:rPr>
              <w:fldChar w:fldCharType="separate"/>
            </w:r>
            <w:r w:rsidRPr="00125E21">
              <w:rPr>
                <w:rFonts w:ascii="Calibri" w:hAnsi="Calibri" w:cs="Calibri"/>
                <w:sz w:val="21"/>
                <w:szCs w:val="21"/>
              </w:rPr>
              <w:t>(ECHA, 2020)</w:t>
            </w:r>
            <w:r w:rsidRPr="00125E21">
              <w:rPr>
                <w:sz w:val="21"/>
                <w:szCs w:val="21"/>
              </w:rPr>
              <w:fldChar w:fldCharType="end"/>
            </w:r>
          </w:p>
          <w:p w14:paraId="22D2C40C" w14:textId="61429B04" w:rsidR="00CC5A6F" w:rsidRPr="00125E21" w:rsidRDefault="00EE1F77"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{"citationID":"Oi8i5CHi","properties":{"formattedCitation":"(Grammont et al., 2009; Karr et al., 2013, 2011a, 2011b)","plainCitation":"(Grammont et al., 2009; Karr et al., 2013, 2011a, 2011b)","noteIndex":0},"citationItems":[{"id":"Pppt7IoT/5AOqmnWo","uris":["http://zotero.org/users/4568559/items/37AIK37U"],"itemData":{"id":677,"type":"report","event-place":"Verneuil-en-Halatte","genre":"Rapport d'étude","language":"fr","number":"INERIS-DRC-12-125943-04682A","page":"940","publisher-place":"Verneuil-en-Halatte","title":"Définition d’une méthode d’identification et de hiérarchisation de substances préoccupantes – Application au cas particulier de la préparation du troisième Plan National Santé Environnement.","author":[{"family":"Karr","given":"Guillaume"},{"family":"Boudet","given":"Céline"},{"family":"Ramel","given":"Martine"}],"issued":{"date-parts":[["2013"]]}},"label":"page"},{"id":"Pppt7IoT/k15zQ7Cy","uris":["http://zotero.org/users/4568559/items/SWG2PVZN"],"itemData":{"id":678,"type":"report","event-place":"Verneuil-en-Halatte","language":"fr","number":"INERIS DRC-09-104007-10463A","page":"125","publisher":"Ineris","publisher-place":"Verneuil-en-Halatte","title":"Hiérarchisation des substances : Identification des listes existantes de substances prioritaires","author":[{"family":"Grammont","given":"Vincent"},{"family":"Boudet","given":"Céline"},{"family":"Bureau","given":"Jacques"}],"issued":{"date-parts":[["2009"]]}},"label":"page"},{"id":"Pppt7IoT/TuX3CndD","uris":["http://zotero.org/users/4568559/items/VXBANPDE"],"itemData":{"id":679,"type":"report","event-place":"Verneuil-en-Halatte","language":"fr","number":"INERIS DRC-10-109446-08589B","page":"312","publisher":"Ineris","publisher-place":"Verneuil-en-Halatte","title":"Hiérarchisation de substances : Définition d’une stratégie de hiérarchisation et mise en application sur un nombre limité de substances : premier rapport d’étape.","author":[{"family":"Karr","given":"Guillaume"},{"family":"Boudet","given":"Céline"},{"family":"Bureau","given":"Jacques"}],"issued":{"date-parts":[["2011"]]}},"label":"page"},{"id":"Pppt7IoT/ZjjitU57","uris":["http://zotero.org/users/4568559/items/QCYNTUQ3"],"itemData":{"id":680,"type":"report","event-place":"Verneuil-en-Halatte","language":"fr","number":"INERIS DRC-11-115712-00485B","page":"257","publisher":"Ineris","publisher-place":"Verneuil-en-Halatte","title":"Hiérarchisation de substances : Définition d’une stratégie de hiérarchisation et mise en application sur un nombre limité de substances : second rapport d’étape.","author":[{"family":"Karr","given":"Guillaume"},{"family":"Boudet","given":"Céline"},{"family":"Ramel","given":"Martine"}],"issued":{"date-parts":[["2011"]]}},"label":"page"}],"schema":"https://github.com/citation-style-language/schema/raw/master/csl-citation.json"} </w:instrText>
            </w:r>
            <w:r w:rsidRPr="00125E21">
              <w:rPr>
                <w:sz w:val="21"/>
                <w:szCs w:val="21"/>
              </w:rPr>
              <w:fldChar w:fldCharType="separate"/>
            </w:r>
            <w:r w:rsidRPr="00125E21">
              <w:rPr>
                <w:rFonts w:ascii="Calibri" w:hAnsi="Calibri" w:cs="Calibri"/>
                <w:sz w:val="21"/>
                <w:szCs w:val="21"/>
              </w:rPr>
              <w:t>(Grammont et al., 2009; Karr et al., 2013, 2011a, 2011b)</w:t>
            </w:r>
            <w:r w:rsidRPr="00125E21">
              <w:rPr>
                <w:sz w:val="21"/>
                <w:szCs w:val="21"/>
              </w:rPr>
              <w:fldChar w:fldCharType="end"/>
            </w:r>
            <w:r w:rsidR="00CC5A6F" w:rsidRPr="00125E21">
              <w:rPr>
                <w:sz w:val="21"/>
                <w:szCs w:val="21"/>
              </w:rPr>
              <w:t>Bordeaux</w:t>
            </w:r>
          </w:p>
        </w:tc>
      </w:tr>
      <w:tr w:rsidR="00CC5A6F" w:rsidRPr="00236A04" w14:paraId="17AD19C6" w14:textId="77777777" w:rsidTr="00125E21">
        <w:trPr>
          <w:cantSplit/>
          <w:jc w:val="center"/>
        </w:trPr>
        <w:tc>
          <w:tcPr>
            <w:tcW w:w="1092" w:type="pct"/>
            <w:vMerge/>
          </w:tcPr>
          <w:p w14:paraId="45F65958" w14:textId="77777777" w:rsidR="00CC5A6F" w:rsidRPr="00125E21" w:rsidRDefault="00CC5A6F" w:rsidP="00125E21">
            <w:pPr>
              <w:rPr>
                <w:sz w:val="21"/>
                <w:szCs w:val="21"/>
              </w:rPr>
            </w:pPr>
          </w:p>
        </w:tc>
        <w:tc>
          <w:tcPr>
            <w:tcW w:w="2268" w:type="pct"/>
          </w:tcPr>
          <w:p w14:paraId="16CE5778" w14:textId="77777777" w:rsidR="00CC5A6F" w:rsidRPr="00125E21" w:rsidRDefault="00CC5A6F" w:rsidP="00125E21">
            <w:pPr>
              <w:rPr>
                <w:sz w:val="21"/>
                <w:szCs w:val="21"/>
              </w:rPr>
            </w:pPr>
            <w:proofErr w:type="spellStart"/>
            <w:r w:rsidRPr="00125E21">
              <w:rPr>
                <w:sz w:val="21"/>
                <w:szCs w:val="21"/>
              </w:rPr>
              <w:t>Persistant</w:t>
            </w:r>
            <w:proofErr w:type="spellEnd"/>
            <w:r w:rsidRPr="00125E21">
              <w:rPr>
                <w:sz w:val="21"/>
                <w:szCs w:val="21"/>
              </w:rPr>
              <w:t xml:space="preserve">, </w:t>
            </w:r>
            <w:proofErr w:type="spellStart"/>
            <w:r w:rsidRPr="00125E21">
              <w:rPr>
                <w:sz w:val="21"/>
                <w:szCs w:val="21"/>
              </w:rPr>
              <w:t>Bioaccumulative</w:t>
            </w:r>
            <w:proofErr w:type="spellEnd"/>
            <w:r w:rsidRPr="00125E21">
              <w:rPr>
                <w:sz w:val="21"/>
                <w:szCs w:val="21"/>
              </w:rPr>
              <w:t>, Toxic substance</w:t>
            </w:r>
          </w:p>
        </w:tc>
        <w:tc>
          <w:tcPr>
            <w:tcW w:w="1639" w:type="pct"/>
          </w:tcPr>
          <w:p w14:paraId="04FE498D" w14:textId="395AA023" w:rsidR="00CC5A6F" w:rsidRPr="00125E21" w:rsidRDefault="00B33859"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{"citationID":"pG9YggEC","properties":{"formattedCitation":"(ECHA, 2020)","plainCitation":"(ECHA, 2020)","noteIndex":0},"citationItems":[{"id":"Pppt7IoT/SsHgruZe","uris":["http://zotero.org/users/4568559/items/D7R596RM"],"itemData":{"id":1212,"type":"article","language":"en","title":"Chemicals Management System - Methodology to prioritise chemicals for prevention or control of emissions","author":[{"literal":"ECHA"}],"issued":{"date-parts":[["2020"]]}}}],"schema":"https://github.com/citation-style-language/schema/raw/master/csl-citation.json"} </w:instrText>
            </w:r>
            <w:r w:rsidRPr="00125E21">
              <w:rPr>
                <w:sz w:val="21"/>
                <w:szCs w:val="21"/>
              </w:rPr>
              <w:fldChar w:fldCharType="separate"/>
            </w:r>
            <w:r w:rsidRPr="00125E21">
              <w:rPr>
                <w:rFonts w:ascii="Calibri" w:hAnsi="Calibri" w:cs="Calibri"/>
                <w:sz w:val="21"/>
                <w:szCs w:val="21"/>
              </w:rPr>
              <w:t>(ECHA, 2020)</w:t>
            </w:r>
            <w:r w:rsidRPr="00125E21">
              <w:rPr>
                <w:sz w:val="21"/>
                <w:szCs w:val="21"/>
              </w:rPr>
              <w:fldChar w:fldCharType="end"/>
            </w:r>
          </w:p>
          <w:p w14:paraId="2A58471E" w14:textId="50BD8097" w:rsidR="00CC5A6F" w:rsidRPr="00125E21" w:rsidRDefault="00EE1F77"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{"citationID":"KmOU2AZ2","properties":{"formattedCitation":"(Grammont et al., 2009; Karr et al., 2013, 2011a, 2011b)","plainCitation":"(Grammont et al., 2009; Karr et al., 2013, 2011a, 2011b)","noteIndex":0},"citationItems":[{"id":"Pppt7IoT/5AOqmnWo","uris":["http://zotero.org/users/4568559/items/37AIK37U"],"itemData":{"id":677,"type":"report","event-place":"Verneuil-en-Halatte","genre":"Rapport d'étude","language":"fr","number":"INERIS-DRC-12-125943-04682A","page":"940","publisher-place":"Verneuil-en-Halatte","title":"Définition d’une méthode d’identification et de hiérarchisation de substances préoccupantes – Application au cas particulier de la préparation du troisième Plan National Santé Environnement.","author":[{"family":"Karr","given":"Guillaume"},{"family":"Boudet","given":"Céline"},{"family":"Ramel","given":"Martine"}],"issued":{"date-parts":[["2013"]]}},"label":"page"},{"id":"Pppt7IoT/k15zQ7Cy","uris":["http://zotero.org/users/4568559/items/SWG2PVZN"],"itemData":{"id":678,"type":"report","event-place":"Verneuil-en-Halatte","language":"fr","number":"INERIS DRC-09-104007-10463A","page":"125","publisher":"Ineris","publisher-place":"Verneuil-en-Halatte","title":"Hiérarchisation des substances : Identification des listes existantes de substances prioritaires","author":[{"family":"Grammont","given":"Vincent"},{"family":"Boudet","given":"Céline"},{"family":"Bureau","given":"Jacques"}],"issued":{"date-parts":[["2009"]]}},"label":"page"},{"id":"Pppt7IoT/TuX3CndD","uris":["http://zotero.org/users/4568559/items/VXBANPDE"],"itemData":{"id":679,"type":"report","event-place":"Verneuil-en-Halatte","language":"fr","number":"INERIS DRC-10-109446-08589B","page":"312","publisher":"Ineris","publisher-place":"Verneuil-en-Halatte","title":"Hiérarchisation de substances : Définition d’une stratégie de hiérarchisation et mise en application sur un nombre limité de substances : premier rapport d’étape.","author":[{"family":"Karr","given":"Guillaume"},{"family":"Boudet","given":"Céline"},{"family":"Bureau","given":"Jacques"}],"issued":{"date-parts":[["2011"]]}},"label":"page"},{"id":"Pppt7IoT/ZjjitU57","uris":["http://zotero.org/users/4568559/items/QCYNTUQ3"],"itemData":{"id":680,"type":"report","event-place":"Verneuil-en-Halatte","language":"fr","number":"INERIS DRC-11-115712-00485B","page":"257","publisher":"Ineris","publisher-place":"Verneuil-en-Halatte","title":"Hiérarchisation de substances : Définition d’une stratégie de hiérarchisation et mise en application sur un nombre limité de substances : second rapport d’étape.","author":[{"family":"Karr","given":"Guillaume"},{"family":"Boudet","given":"Céline"},{"family":"Ramel","given":"Martine"}],"issued":{"date-parts":[["2011"]]}},"label":"page"}],"schema":"https://github.com/citation-style-language/schema/raw/master/csl-citation.json"} </w:instrText>
            </w:r>
            <w:r w:rsidRPr="00125E21">
              <w:rPr>
                <w:sz w:val="21"/>
                <w:szCs w:val="21"/>
              </w:rPr>
              <w:fldChar w:fldCharType="separate"/>
            </w:r>
            <w:r w:rsidRPr="00125E21">
              <w:rPr>
                <w:rFonts w:ascii="Calibri" w:hAnsi="Calibri" w:cs="Calibri"/>
                <w:sz w:val="21"/>
                <w:szCs w:val="21"/>
              </w:rPr>
              <w:t>(Grammont et al., 2009; Karr et al., 2013, 2011a, 2011b)</w:t>
            </w:r>
            <w:r w:rsidRPr="00125E21">
              <w:rPr>
                <w:sz w:val="21"/>
                <w:szCs w:val="21"/>
              </w:rPr>
              <w:fldChar w:fldCharType="end"/>
            </w:r>
          </w:p>
        </w:tc>
      </w:tr>
      <w:tr w:rsidR="00CC5A6F" w:rsidRPr="00236A04" w14:paraId="642E4128" w14:textId="77777777" w:rsidTr="00125E21">
        <w:trPr>
          <w:cantSplit/>
          <w:jc w:val="center"/>
        </w:trPr>
        <w:tc>
          <w:tcPr>
            <w:tcW w:w="1092" w:type="pct"/>
            <w:vMerge/>
          </w:tcPr>
          <w:p w14:paraId="66C28C88" w14:textId="77777777" w:rsidR="00CC5A6F" w:rsidRPr="00125E21" w:rsidRDefault="00CC5A6F" w:rsidP="00125E21">
            <w:pPr>
              <w:rPr>
                <w:sz w:val="21"/>
                <w:szCs w:val="21"/>
              </w:rPr>
            </w:pPr>
          </w:p>
        </w:tc>
        <w:tc>
          <w:tcPr>
            <w:tcW w:w="2268" w:type="pct"/>
          </w:tcPr>
          <w:p w14:paraId="509621CF" w14:textId="77777777" w:rsidR="00CC5A6F" w:rsidRPr="00125E21" w:rsidRDefault="00CC5A6F" w:rsidP="00125E21">
            <w:pPr>
              <w:rPr>
                <w:sz w:val="21"/>
                <w:szCs w:val="21"/>
              </w:rPr>
            </w:pPr>
            <w:r w:rsidRPr="00125E21">
              <w:rPr>
                <w:sz w:val="21"/>
                <w:szCs w:val="21"/>
              </w:rPr>
              <w:t>Importance and nature of the actual or potential effects associated with the aspect studied and which may affect the environment</w:t>
            </w:r>
          </w:p>
        </w:tc>
        <w:tc>
          <w:tcPr>
            <w:tcW w:w="1639" w:type="pct"/>
          </w:tcPr>
          <w:p w14:paraId="2A9BEB53" w14:textId="77777777" w:rsidR="00CC5A6F" w:rsidRPr="00125E21" w:rsidRDefault="00CC5A6F" w:rsidP="00125E21">
            <w:pPr>
              <w:rPr>
                <w:sz w:val="21"/>
                <w:szCs w:val="21"/>
              </w:rPr>
            </w:pPr>
            <w:proofErr w:type="spellStart"/>
            <w:r w:rsidRPr="00125E21">
              <w:rPr>
                <w:sz w:val="21"/>
                <w:szCs w:val="21"/>
              </w:rPr>
              <w:t>Topuz</w:t>
            </w:r>
            <w:proofErr w:type="spellEnd"/>
            <w:r w:rsidRPr="00125E21">
              <w:rPr>
                <w:sz w:val="21"/>
                <w:szCs w:val="21"/>
              </w:rPr>
              <w:t xml:space="preserve"> 2011</w:t>
            </w:r>
          </w:p>
          <w:p w14:paraId="3A9FA2EC" w14:textId="77777777" w:rsidR="00CC5A6F" w:rsidRPr="00125E21" w:rsidRDefault="00CC5A6F" w:rsidP="00125E21">
            <w:pPr>
              <w:rPr>
                <w:sz w:val="21"/>
                <w:szCs w:val="21"/>
              </w:rPr>
            </w:pPr>
            <w:proofErr w:type="spellStart"/>
            <w:r w:rsidRPr="00125E21">
              <w:rPr>
                <w:sz w:val="21"/>
                <w:szCs w:val="21"/>
              </w:rPr>
              <w:t>Moroncini</w:t>
            </w:r>
            <w:proofErr w:type="spellEnd"/>
            <w:r w:rsidRPr="00125E21">
              <w:rPr>
                <w:sz w:val="21"/>
                <w:szCs w:val="21"/>
              </w:rPr>
              <w:t xml:space="preserve"> 2018</w:t>
            </w:r>
          </w:p>
          <w:p w14:paraId="193A146C" w14:textId="77777777" w:rsidR="00CC5A6F" w:rsidRPr="00125E21" w:rsidRDefault="00CC5A6F" w:rsidP="00125E21">
            <w:pPr>
              <w:rPr>
                <w:sz w:val="21"/>
                <w:szCs w:val="21"/>
              </w:rPr>
            </w:pPr>
            <w:r w:rsidRPr="00125E21">
              <w:rPr>
                <w:sz w:val="21"/>
                <w:szCs w:val="21"/>
              </w:rPr>
              <w:t>Prats 2008 2011</w:t>
            </w:r>
          </w:p>
        </w:tc>
      </w:tr>
      <w:tr w:rsidR="00CC5A6F" w:rsidRPr="00236A04" w14:paraId="77198B84" w14:textId="77777777" w:rsidTr="00125E21">
        <w:trPr>
          <w:cantSplit/>
          <w:jc w:val="center"/>
        </w:trPr>
        <w:tc>
          <w:tcPr>
            <w:tcW w:w="1092" w:type="pct"/>
            <w:vMerge/>
          </w:tcPr>
          <w:p w14:paraId="5D869823" w14:textId="77777777" w:rsidR="00CC5A6F" w:rsidRPr="00125E21" w:rsidRDefault="00CC5A6F" w:rsidP="00125E21">
            <w:pPr>
              <w:rPr>
                <w:sz w:val="21"/>
                <w:szCs w:val="21"/>
              </w:rPr>
            </w:pPr>
          </w:p>
        </w:tc>
        <w:tc>
          <w:tcPr>
            <w:tcW w:w="2268" w:type="pct"/>
          </w:tcPr>
          <w:p w14:paraId="0F87532E" w14:textId="77777777" w:rsidR="00CC5A6F" w:rsidRPr="00125E21" w:rsidRDefault="00CC5A6F" w:rsidP="00125E21">
            <w:pPr>
              <w:rPr>
                <w:sz w:val="21"/>
                <w:szCs w:val="21"/>
              </w:rPr>
            </w:pPr>
            <w:r w:rsidRPr="00125E21">
              <w:rPr>
                <w:sz w:val="21"/>
                <w:szCs w:val="21"/>
              </w:rPr>
              <w:t>Severity / Acceptability of the impact</w:t>
            </w:r>
          </w:p>
        </w:tc>
        <w:tc>
          <w:tcPr>
            <w:tcW w:w="1639" w:type="pct"/>
          </w:tcPr>
          <w:p w14:paraId="558EC4BB" w14:textId="77777777" w:rsidR="00CC5A6F" w:rsidRPr="00125E21" w:rsidRDefault="00CC5A6F" w:rsidP="00125E21">
            <w:pPr>
              <w:rPr>
                <w:sz w:val="21"/>
                <w:szCs w:val="21"/>
              </w:rPr>
            </w:pPr>
            <w:r w:rsidRPr="00125E21">
              <w:rPr>
                <w:sz w:val="21"/>
                <w:szCs w:val="21"/>
              </w:rPr>
              <w:t>Puig 2015</w:t>
            </w:r>
          </w:p>
          <w:p w14:paraId="611E1C8A" w14:textId="77777777" w:rsidR="00CC5A6F" w:rsidRPr="00125E21" w:rsidRDefault="00CC5A6F" w:rsidP="00125E21">
            <w:pPr>
              <w:rPr>
                <w:sz w:val="21"/>
                <w:szCs w:val="21"/>
              </w:rPr>
            </w:pPr>
            <w:proofErr w:type="spellStart"/>
            <w:r w:rsidRPr="00125E21">
              <w:rPr>
                <w:sz w:val="21"/>
                <w:szCs w:val="21"/>
              </w:rPr>
              <w:t>Poder</w:t>
            </w:r>
            <w:proofErr w:type="spellEnd"/>
            <w:r w:rsidRPr="00125E21">
              <w:rPr>
                <w:sz w:val="21"/>
                <w:szCs w:val="21"/>
              </w:rPr>
              <w:t>, 2006</w:t>
            </w:r>
          </w:p>
          <w:p w14:paraId="5B39B578" w14:textId="77777777" w:rsidR="00CC5A6F" w:rsidRPr="00125E21" w:rsidRDefault="00CC5A6F" w:rsidP="00125E21">
            <w:pPr>
              <w:rPr>
                <w:sz w:val="21"/>
                <w:szCs w:val="21"/>
              </w:rPr>
            </w:pPr>
            <w:proofErr w:type="spellStart"/>
            <w:r w:rsidRPr="00125E21">
              <w:rPr>
                <w:sz w:val="21"/>
                <w:szCs w:val="21"/>
              </w:rPr>
              <w:t>Seiffert</w:t>
            </w:r>
            <w:proofErr w:type="spellEnd"/>
            <w:r w:rsidRPr="00125E21">
              <w:rPr>
                <w:sz w:val="21"/>
                <w:szCs w:val="21"/>
              </w:rPr>
              <w:t xml:space="preserve"> 2008</w:t>
            </w:r>
          </w:p>
          <w:p w14:paraId="4FF3A68B" w14:textId="77777777" w:rsidR="00CC5A6F" w:rsidRPr="00125E21" w:rsidRDefault="00CC5A6F" w:rsidP="00125E21">
            <w:pPr>
              <w:rPr>
                <w:sz w:val="21"/>
                <w:szCs w:val="21"/>
              </w:rPr>
            </w:pPr>
            <w:r w:rsidRPr="00125E21">
              <w:rPr>
                <w:sz w:val="21"/>
                <w:szCs w:val="21"/>
              </w:rPr>
              <w:t>Piet 2017</w:t>
            </w:r>
          </w:p>
          <w:p w14:paraId="5148F631" w14:textId="77777777" w:rsidR="00CC5A6F" w:rsidRPr="00125E21" w:rsidRDefault="00CC5A6F" w:rsidP="00125E21">
            <w:pPr>
              <w:rPr>
                <w:sz w:val="21"/>
                <w:szCs w:val="21"/>
              </w:rPr>
            </w:pPr>
            <w:proofErr w:type="spellStart"/>
            <w:r w:rsidRPr="00125E21">
              <w:rPr>
                <w:sz w:val="21"/>
                <w:szCs w:val="21"/>
              </w:rPr>
              <w:t>Topuz</w:t>
            </w:r>
            <w:proofErr w:type="spellEnd"/>
            <w:r w:rsidRPr="00125E21">
              <w:rPr>
                <w:sz w:val="21"/>
                <w:szCs w:val="21"/>
              </w:rPr>
              <w:t xml:space="preserve"> 2011</w:t>
            </w:r>
          </w:p>
        </w:tc>
      </w:tr>
      <w:tr w:rsidR="00CC5A6F" w:rsidRPr="00236A04" w14:paraId="4D35B42F" w14:textId="77777777" w:rsidTr="00125E21">
        <w:trPr>
          <w:cantSplit/>
          <w:jc w:val="center"/>
        </w:trPr>
        <w:tc>
          <w:tcPr>
            <w:tcW w:w="1092" w:type="pct"/>
            <w:vMerge/>
          </w:tcPr>
          <w:p w14:paraId="2A0A3F5D" w14:textId="77777777" w:rsidR="00CC5A6F" w:rsidRPr="00125E21" w:rsidRDefault="00CC5A6F" w:rsidP="00125E21">
            <w:pPr>
              <w:rPr>
                <w:sz w:val="21"/>
                <w:szCs w:val="21"/>
              </w:rPr>
            </w:pPr>
          </w:p>
        </w:tc>
        <w:tc>
          <w:tcPr>
            <w:tcW w:w="2268" w:type="pct"/>
          </w:tcPr>
          <w:p w14:paraId="662DA8BA" w14:textId="77777777" w:rsidR="00CC5A6F" w:rsidRPr="00125E21" w:rsidRDefault="00CC5A6F" w:rsidP="00125E21">
            <w:pPr>
              <w:rPr>
                <w:sz w:val="21"/>
                <w:szCs w:val="21"/>
              </w:rPr>
            </w:pPr>
            <w:r w:rsidRPr="00125E21">
              <w:rPr>
                <w:sz w:val="21"/>
                <w:szCs w:val="21"/>
              </w:rPr>
              <w:t>Performance degradation over time</w:t>
            </w:r>
          </w:p>
        </w:tc>
        <w:tc>
          <w:tcPr>
            <w:tcW w:w="1639" w:type="pct"/>
          </w:tcPr>
          <w:p w14:paraId="00AECE87" w14:textId="0A212ABB" w:rsidR="00CC5A6F" w:rsidRPr="00125E21" w:rsidRDefault="008549A4"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{"citationID":"x6F7OYdx","properties":{"formattedCitation":"(Personne, 1998; Personne and Brodhag, 1998b)","plainCitation":"(Personne, 1998; Personne and Brodhag, 1998b)","noteIndex":0},"citationItems":[{"id":"Pppt7IoT/g2JfWuTU","uris":["http://zotero.org/users/4568559/items/R9RHPWIM"],"itemData":{"id":629,"type":"thesis","language":"fr","number-of-pages":"296","publisher":"INSA Lyon","source":"Zotero","title":"Contribution à la méthodologie d'intégration de l'environnement dans les PME-PMI: Évaluation des performances environnementales","author":[{"family":"Personne","given":"Marion"}],"issued":{"date-parts":[["1998"]]}},"label":"page"},{"id":"Pppt7IoT/yfRVIF0O","uris":["http://zotero.org/users/4568559/items/ALMGVDSD"],"itemData":{"id":630,"type":"article-journal","issue":"G5100 V1","journalAbbreviation":"Techniques de l'Ingénieur","language":"fr","page":"19","source":"Zotero","title":"Évaluation des performances environnementales des PME","author":[{"family":"Personne","given":"Marion"},{"family":"Brodhag","given":"Christian"}],"issued":{"date-parts":[["1998"]]}},"label":"page"}],"schema":"https://github.com/citation-style-language/schema/raw/master/csl-citation.json"} </w:instrText>
            </w:r>
            <w:r w:rsidRPr="00125E21">
              <w:rPr>
                <w:sz w:val="21"/>
                <w:szCs w:val="21"/>
              </w:rPr>
              <w:fldChar w:fldCharType="separate"/>
            </w:r>
            <w:r w:rsidRPr="00125E21">
              <w:rPr>
                <w:rFonts w:ascii="Calibri" w:hAnsi="Calibri" w:cs="Calibri"/>
                <w:sz w:val="21"/>
                <w:szCs w:val="21"/>
              </w:rPr>
              <w:t>(Personne, 1998; Personne and Brodhag, 1998b)</w:t>
            </w:r>
            <w:r w:rsidRPr="00125E21">
              <w:rPr>
                <w:sz w:val="21"/>
                <w:szCs w:val="21"/>
              </w:rPr>
              <w:fldChar w:fldCharType="end"/>
            </w:r>
          </w:p>
        </w:tc>
      </w:tr>
      <w:tr w:rsidR="00CC5A6F" w:rsidRPr="00236A04" w14:paraId="5989252F" w14:textId="77777777" w:rsidTr="00125E21">
        <w:trPr>
          <w:cantSplit/>
          <w:trHeight w:val="669"/>
          <w:jc w:val="center"/>
        </w:trPr>
        <w:tc>
          <w:tcPr>
            <w:tcW w:w="1092" w:type="pct"/>
            <w:vMerge w:val="restart"/>
          </w:tcPr>
          <w:p w14:paraId="204E502F" w14:textId="77777777" w:rsidR="00CC5A6F" w:rsidRPr="00125E21" w:rsidRDefault="00CC5A6F" w:rsidP="00125E21">
            <w:pPr>
              <w:rPr>
                <w:sz w:val="21"/>
                <w:szCs w:val="21"/>
              </w:rPr>
            </w:pPr>
            <w:r w:rsidRPr="00125E21">
              <w:rPr>
                <w:sz w:val="21"/>
                <w:szCs w:val="21"/>
              </w:rPr>
              <w:t>Environmental sensitivity</w:t>
            </w:r>
          </w:p>
        </w:tc>
        <w:tc>
          <w:tcPr>
            <w:tcW w:w="2268" w:type="pct"/>
          </w:tcPr>
          <w:p w14:paraId="7766E999" w14:textId="77777777" w:rsidR="00CC5A6F" w:rsidRPr="00125E21" w:rsidRDefault="00CC5A6F" w:rsidP="00125E21">
            <w:pPr>
              <w:rPr>
                <w:sz w:val="21"/>
                <w:szCs w:val="21"/>
              </w:rPr>
            </w:pPr>
            <w:r w:rsidRPr="00125E21">
              <w:rPr>
                <w:sz w:val="21"/>
                <w:szCs w:val="21"/>
              </w:rPr>
              <w:t>Number of exceedances of environmental quality standards or of Predicted No Effect Concentration</w:t>
            </w:r>
          </w:p>
        </w:tc>
        <w:tc>
          <w:tcPr>
            <w:tcW w:w="1639" w:type="pct"/>
          </w:tcPr>
          <w:p w14:paraId="421C7A35" w14:textId="77777777" w:rsidR="00CC5A6F" w:rsidRPr="00125E21" w:rsidRDefault="00CC5A6F" w:rsidP="00125E21">
            <w:pPr>
              <w:rPr>
                <w:sz w:val="21"/>
                <w:szCs w:val="21"/>
              </w:rPr>
            </w:pPr>
            <w:r w:rsidRPr="00125E21">
              <w:rPr>
                <w:sz w:val="21"/>
                <w:szCs w:val="21"/>
              </w:rPr>
              <w:t>Bordeaux</w:t>
            </w:r>
          </w:p>
        </w:tc>
      </w:tr>
      <w:tr w:rsidR="00CC5A6F" w:rsidRPr="00236A04" w14:paraId="1ED77304" w14:textId="77777777" w:rsidTr="00125E21">
        <w:trPr>
          <w:cantSplit/>
          <w:jc w:val="center"/>
        </w:trPr>
        <w:tc>
          <w:tcPr>
            <w:tcW w:w="1092" w:type="pct"/>
            <w:vMerge/>
          </w:tcPr>
          <w:p w14:paraId="7D64656C" w14:textId="77777777" w:rsidR="00CC5A6F" w:rsidRPr="00125E21" w:rsidRDefault="00CC5A6F" w:rsidP="00125E21">
            <w:pPr>
              <w:rPr>
                <w:sz w:val="21"/>
                <w:szCs w:val="21"/>
              </w:rPr>
            </w:pPr>
          </w:p>
        </w:tc>
        <w:tc>
          <w:tcPr>
            <w:tcW w:w="2268" w:type="pct"/>
          </w:tcPr>
          <w:p w14:paraId="0F93C8EA" w14:textId="77777777" w:rsidR="00CC5A6F" w:rsidRPr="00125E21" w:rsidRDefault="00CC5A6F" w:rsidP="00125E21">
            <w:pPr>
              <w:rPr>
                <w:sz w:val="21"/>
                <w:szCs w:val="21"/>
              </w:rPr>
            </w:pPr>
            <w:r w:rsidRPr="00125E21">
              <w:rPr>
                <w:sz w:val="21"/>
                <w:szCs w:val="21"/>
              </w:rPr>
              <w:t>Limited availability of a resource</w:t>
            </w:r>
          </w:p>
        </w:tc>
        <w:tc>
          <w:tcPr>
            <w:tcW w:w="1639" w:type="pct"/>
          </w:tcPr>
          <w:p w14:paraId="338F630B" w14:textId="4A820AFE" w:rsidR="00CC5A6F" w:rsidRPr="00125E21" w:rsidRDefault="008549A4"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{"citationID":"JfUa0sE7","properties":{"formattedCitation":"(Personne, 1998; Personne and Brodhag, 1998b)","plainCitation":"(Personne, 1998; Personne and Brodhag, 1998b)","noteIndex":0},"citationItems":[{"id":"Pppt7IoT/g2JfWuTU","uris":["http://zotero.org/users/4568559/items/R9RHPWIM"],"itemData":{"id":629,"type":"thesis","language":"fr","number-of-pages":"296","publisher":"INSA Lyon","source":"Zotero","title":"Contribution à la méthodologie d'intégration de l'environnement dans les PME-PMI: Évaluation des performances environnementales","author":[{"family":"Personne","given":"Marion"}],"issued":{"date-parts":[["1998"]]}},"label":"page"},{"id":"Pppt7IoT/yfRVIF0O","uris":["http://zotero.org/users/4568559/items/ALMGVDSD"],"itemData":{"id":630,"type":"article-journal","issue":"G5100 V1","journalAbbreviation":"Techniques de l'Ingénieur","language":"fr","page":"19","source":"Zotero","title":"Évaluation des performances environnementales des PME","author":[{"family":"Personne","given":"Marion"},{"family":"Brodhag","given":"Christian"}],"issued":{"date-parts":[["1998"]]}},"label":"page"}],"schema":"https://github.com/citation-style-language/schema/raw/master/csl-citation.json"} </w:instrText>
            </w:r>
            <w:r w:rsidRPr="00125E21">
              <w:rPr>
                <w:sz w:val="21"/>
                <w:szCs w:val="21"/>
              </w:rPr>
              <w:fldChar w:fldCharType="separate"/>
            </w:r>
            <w:r w:rsidRPr="00125E21">
              <w:rPr>
                <w:rFonts w:ascii="Calibri" w:hAnsi="Calibri" w:cs="Calibri"/>
                <w:sz w:val="21"/>
                <w:szCs w:val="21"/>
              </w:rPr>
              <w:t>(Personne, 1998; Personne and Brodhag, 1998b)</w:t>
            </w:r>
            <w:r w:rsidRPr="00125E21">
              <w:rPr>
                <w:sz w:val="21"/>
                <w:szCs w:val="21"/>
              </w:rPr>
              <w:fldChar w:fldCharType="end"/>
            </w:r>
          </w:p>
        </w:tc>
      </w:tr>
      <w:tr w:rsidR="00CC5A6F" w:rsidRPr="00236A04" w14:paraId="5531ACC3" w14:textId="77777777" w:rsidTr="00125E21">
        <w:trPr>
          <w:cantSplit/>
          <w:jc w:val="center"/>
        </w:trPr>
        <w:tc>
          <w:tcPr>
            <w:tcW w:w="1092" w:type="pct"/>
            <w:vMerge/>
          </w:tcPr>
          <w:p w14:paraId="4A642802" w14:textId="77777777" w:rsidR="00CC5A6F" w:rsidRPr="00125E21" w:rsidRDefault="00CC5A6F" w:rsidP="00125E21">
            <w:pPr>
              <w:rPr>
                <w:sz w:val="21"/>
                <w:szCs w:val="21"/>
              </w:rPr>
            </w:pPr>
          </w:p>
        </w:tc>
        <w:tc>
          <w:tcPr>
            <w:tcW w:w="2268" w:type="pct"/>
          </w:tcPr>
          <w:p w14:paraId="7F5FC078" w14:textId="77777777" w:rsidR="00CC5A6F" w:rsidRPr="00125E21" w:rsidRDefault="00CC5A6F" w:rsidP="00125E21">
            <w:pPr>
              <w:rPr>
                <w:sz w:val="21"/>
                <w:szCs w:val="21"/>
              </w:rPr>
            </w:pPr>
            <w:r w:rsidRPr="00125E21">
              <w:rPr>
                <w:sz w:val="21"/>
                <w:szCs w:val="21"/>
              </w:rPr>
              <w:t>Stakeholder’s complaints</w:t>
            </w:r>
          </w:p>
        </w:tc>
        <w:tc>
          <w:tcPr>
            <w:tcW w:w="1639" w:type="pct"/>
          </w:tcPr>
          <w:p w14:paraId="1767C371" w14:textId="657E6F5C" w:rsidR="000A077B" w:rsidRPr="00125E21" w:rsidRDefault="000A077B"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{"citationID":"ZotTZFf8","properties":{"formattedCitation":"(Puig et al., 2015)","plainCitation":"(Puig et al., 2015)","noteIndex":0},"citationItems":[{"id":"Pppt7IoT/jMhWSbGD","uris":["http://zotero.org/users/4568559/items/RXWPGWGJ"],"itemData":{"id":1163,"type":"article-journal","abstract":"A new tool to assist port authorities in identifying aspects and in assessing their significance (TEAP) has been developed. The present research demonstrates that although there is a high percentage of European ports that have already identified their Significant Environmental Aspects (SEA), most of these ports do not use any standardized method. This suggests that some of the procedures used may not necessarily be science-based, systematic in approach or appropriate for the purpose of implementing effective environmental management. For the port sector as a whole, where the free-exchange of environmental information and experience is an established policy of the European Sea Ports Organization's (ESPO) and the EcoPorts Network, developing a tool to assist ports in identifying SEAs can be very useful. This method has been developed in the framework of the PERSEUS research project, after analysing the strengths, weaknesses and challenges of the existing techniques, the recommendations from the Environmental Management System (EMS) standards and the advice of specialists. This is a computer-based tool (www.eports.cat) that provides a quick calculation and result, and it is designed to be as user-friendly as possible in order to facilitate its completion by the user (i.e. port environmental manager). This methodology comprises two main steps, firstly the identification of the major environmental aspects that may be generated in a port, and secondly, assessing their significance. This tool can be applied to any type of port but it provides specific results for each one.","container-title":"Ocean &amp; Coastal Management","DOI":"10.1016/j.ocecoaman.2015.05.007","ISSN":"0964-5691","journalAbbreviation":"Ocean &amp; Coastal Management","language":"en","page":"8-17","source":"ScienceDirect","title":"Tool for the identification and assessment of Environmental Aspects in Ports (TEAP)","volume":"113","author":[{"family":"Puig","given":"Martí"},{"family":"Wooldridge","given":"Chris"},{"family":"Casal","given":"Joaquim"},{"family":"Darbra","given":"Rosa Mari"}],"issued":{"date-parts":[["2015",8,1]]}}}],"schema":"https://github.com/citation-style-language/schema/raw/master/csl-citation.json"} </w:instrText>
            </w:r>
            <w:r w:rsidRPr="00125E21">
              <w:rPr>
                <w:sz w:val="21"/>
                <w:szCs w:val="21"/>
              </w:rPr>
              <w:fldChar w:fldCharType="separate"/>
            </w:r>
            <w:r w:rsidRPr="00125E21">
              <w:rPr>
                <w:rFonts w:ascii="Calibri" w:hAnsi="Calibri" w:cs="Calibri"/>
                <w:sz w:val="21"/>
                <w:szCs w:val="21"/>
              </w:rPr>
              <w:t>(Puig et al., 2015)</w:t>
            </w:r>
            <w:r w:rsidRPr="00125E21">
              <w:rPr>
                <w:sz w:val="21"/>
                <w:szCs w:val="21"/>
              </w:rPr>
              <w:fldChar w:fldCharType="end"/>
            </w:r>
          </w:p>
          <w:p w14:paraId="02C185AB" w14:textId="77777777" w:rsidR="00CC5A6F" w:rsidRPr="00125E21" w:rsidRDefault="00CC5A6F" w:rsidP="00125E21">
            <w:pPr>
              <w:rPr>
                <w:sz w:val="21"/>
                <w:szCs w:val="21"/>
              </w:rPr>
            </w:pPr>
            <w:proofErr w:type="spellStart"/>
            <w:r w:rsidRPr="00125E21">
              <w:rPr>
                <w:sz w:val="21"/>
                <w:szCs w:val="21"/>
              </w:rPr>
              <w:t>Poder</w:t>
            </w:r>
            <w:proofErr w:type="spellEnd"/>
            <w:r w:rsidRPr="00125E21">
              <w:rPr>
                <w:sz w:val="21"/>
                <w:szCs w:val="21"/>
              </w:rPr>
              <w:t>, 2006</w:t>
            </w:r>
          </w:p>
        </w:tc>
      </w:tr>
      <w:tr w:rsidR="00CC5A6F" w:rsidRPr="00236A04" w14:paraId="2084C798" w14:textId="77777777" w:rsidTr="00125E21">
        <w:trPr>
          <w:cantSplit/>
          <w:jc w:val="center"/>
        </w:trPr>
        <w:tc>
          <w:tcPr>
            <w:tcW w:w="1092" w:type="pct"/>
            <w:vMerge/>
          </w:tcPr>
          <w:p w14:paraId="6DBDA528" w14:textId="77777777" w:rsidR="00CC5A6F" w:rsidRPr="00125E21" w:rsidRDefault="00CC5A6F" w:rsidP="00125E21">
            <w:pPr>
              <w:rPr>
                <w:sz w:val="21"/>
                <w:szCs w:val="21"/>
              </w:rPr>
            </w:pPr>
          </w:p>
        </w:tc>
        <w:tc>
          <w:tcPr>
            <w:tcW w:w="2268" w:type="pct"/>
          </w:tcPr>
          <w:p w14:paraId="1F75EB17" w14:textId="77777777" w:rsidR="00CC5A6F" w:rsidRPr="00125E21" w:rsidRDefault="00CC5A6F" w:rsidP="00125E21">
            <w:pPr>
              <w:rPr>
                <w:sz w:val="21"/>
                <w:szCs w:val="21"/>
              </w:rPr>
            </w:pPr>
            <w:r w:rsidRPr="00125E21">
              <w:rPr>
                <w:sz w:val="21"/>
                <w:szCs w:val="21"/>
              </w:rPr>
              <w:t>Presence of residents, sensitive areas (bathing area, nature reserves…)</w:t>
            </w:r>
          </w:p>
        </w:tc>
        <w:tc>
          <w:tcPr>
            <w:tcW w:w="1639" w:type="pct"/>
          </w:tcPr>
          <w:p w14:paraId="09C89911" w14:textId="77777777" w:rsidR="00CC5A6F" w:rsidRPr="00125E21" w:rsidRDefault="00CC5A6F" w:rsidP="00125E21">
            <w:pPr>
              <w:rPr>
                <w:sz w:val="21"/>
                <w:szCs w:val="21"/>
              </w:rPr>
            </w:pPr>
            <w:proofErr w:type="spellStart"/>
            <w:r w:rsidRPr="00125E21">
              <w:rPr>
                <w:sz w:val="21"/>
                <w:szCs w:val="21"/>
              </w:rPr>
              <w:t>Moroncini</w:t>
            </w:r>
            <w:proofErr w:type="spellEnd"/>
            <w:r w:rsidRPr="00125E21">
              <w:rPr>
                <w:sz w:val="21"/>
                <w:szCs w:val="21"/>
              </w:rPr>
              <w:t xml:space="preserve"> 2018</w:t>
            </w:r>
          </w:p>
          <w:p w14:paraId="6FA4CE21" w14:textId="77777777" w:rsidR="00CC5A6F" w:rsidRPr="00125E21" w:rsidRDefault="00CC5A6F" w:rsidP="00125E21">
            <w:pPr>
              <w:rPr>
                <w:sz w:val="21"/>
                <w:szCs w:val="21"/>
              </w:rPr>
            </w:pPr>
            <w:r w:rsidRPr="00125E21">
              <w:rPr>
                <w:sz w:val="21"/>
                <w:szCs w:val="21"/>
              </w:rPr>
              <w:t>Prats 2008 2011</w:t>
            </w:r>
          </w:p>
        </w:tc>
      </w:tr>
      <w:tr w:rsidR="00CC5A6F" w:rsidRPr="00236A04" w14:paraId="12B31133" w14:textId="77777777" w:rsidTr="00125E21">
        <w:trPr>
          <w:cantSplit/>
          <w:jc w:val="center"/>
        </w:trPr>
        <w:tc>
          <w:tcPr>
            <w:tcW w:w="1092" w:type="pct"/>
            <w:vMerge w:val="restart"/>
          </w:tcPr>
          <w:p w14:paraId="20E9D296" w14:textId="77777777" w:rsidR="00CC5A6F" w:rsidRPr="00125E21" w:rsidRDefault="00CC5A6F" w:rsidP="00125E21">
            <w:pPr>
              <w:rPr>
                <w:sz w:val="21"/>
                <w:szCs w:val="21"/>
              </w:rPr>
            </w:pPr>
            <w:r w:rsidRPr="00125E21">
              <w:rPr>
                <w:sz w:val="21"/>
                <w:szCs w:val="21"/>
              </w:rPr>
              <w:t>Quantification of the environmental aspect</w:t>
            </w:r>
          </w:p>
        </w:tc>
        <w:tc>
          <w:tcPr>
            <w:tcW w:w="2268" w:type="pct"/>
          </w:tcPr>
          <w:p w14:paraId="45407918" w14:textId="77777777" w:rsidR="00CC5A6F" w:rsidRPr="00125E21" w:rsidRDefault="00CC5A6F" w:rsidP="00125E21">
            <w:pPr>
              <w:rPr>
                <w:sz w:val="21"/>
                <w:szCs w:val="21"/>
              </w:rPr>
            </w:pPr>
            <w:r w:rsidRPr="00125E21">
              <w:rPr>
                <w:sz w:val="21"/>
                <w:szCs w:val="21"/>
              </w:rPr>
              <w:t>Quantity of substance / waste emitted or of resource consumed</w:t>
            </w:r>
          </w:p>
        </w:tc>
        <w:tc>
          <w:tcPr>
            <w:tcW w:w="1639" w:type="pct"/>
          </w:tcPr>
          <w:p w14:paraId="557254D3" w14:textId="67D5E246" w:rsidR="000A077B" w:rsidRPr="00C475E6" w:rsidRDefault="000A077B"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{"citationID":"6xDEnFBn","properties":{"formattedCitation":"(Puig et al., 2015)","plainCitation":"(Puig et al., 2015)","noteIndex":0},"citationItems":[{"id":"Pppt7IoT/jMhWSbGD","uris":["http://zotero.org/users/4568559/items/RXWPGWGJ"],"itemData":{"id":1163,"type":"article-journal","abstract":"A new tool to assist port authorities in identifying aspects and in assessing their significance (TEAP) has been developed. The present research demonstrates that although there is a high percentage of European ports that have already identified their Significant Environmental Aspects (SEA), most of these ports do not use any standardized method. This suggests that some of the procedures used may not necessarily be science-based, systematic in approach or appropriate for the purpose of implementing effective environmental management. For the port sector as a whole, where the free-exchange of environmental information and experience is an established policy of the European Sea Ports Organization's (ESPO) and the EcoPorts Network, developing a tool to assist ports in identifying SEAs can be very useful. This method has been developed in the framework of the PERSEUS research project, after analysing the strengths, weaknesses and challenges of the existing techniques, the recommendations from the Environmental Management System (EMS) standards and the advice of specialists. This is a computer-based tool (www.eports.cat) that provides a quick calculation and result, and it is designed to be as user-friendly as possible in order to facilitate its completion by the user (i.e. port environmental manager). This methodology comprises two main steps, firstly the identification of the major environmental aspects that may be generated in a port, and secondly, assessing their significance. This tool can be applied to any type of port but it provides specific results for each one.","container-title":"Ocean &amp; Coastal Management","DOI":"10.1016/j.ocecoaman.2015.05.007","ISSN":"0964-5691","journalAbbreviation":"Ocean &amp; Coastal Management","language":"en","page":"8-17","source":"ScienceDirect","title":"Tool for the identification and assessment of Environmental Aspects in Ports (TEAP)","volume":"113","author":[{"family":"Puig","given":"Martí"},{"family":"Wooldridge","given":"Chris"},{"family":"Casal","given":"Joaquim"},{"family":"Darbra","given":"Rosa Mari"}],"issued":{"date-parts":[["2015",8,1]]}}}],"schema":"https://github.com/citation-style-language/schema/raw/master/csl-citation.json"}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(Puig et al., 2015)</w:t>
            </w:r>
            <w:r w:rsidRPr="00125E21">
              <w:rPr>
                <w:sz w:val="21"/>
                <w:szCs w:val="21"/>
              </w:rPr>
              <w:fldChar w:fldCharType="end"/>
            </w:r>
          </w:p>
          <w:p w14:paraId="1E2D0AF4" w14:textId="57B42DF6" w:rsidR="00B33859" w:rsidRPr="00C475E6" w:rsidRDefault="00B33859"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{"citationID":"JJfnecSi","properties":{"formattedCitation":"(ECHA, 2020)","plainCitation":"(ECHA, 2020)","noteIndex":0},"citationItems":[{"id":"Pppt7IoT/SsHgruZe","uris":["http://zotero.org/users/4568559/items/D7R596RM"],"itemData":{"id":1212,"type":"article","language":"en","title":"Chemicals Management System - Methodology to prioritise chemicals for prevention or control of emissions","author":[{"literal":"ECHA"}],"issued":{"date-parts":[["2020"]]}}}],"schema":"https://github.com/citation-style-language/schema/raw/master/csl-citation.json"}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(ECHA, 2020)</w:t>
            </w:r>
            <w:r w:rsidRPr="00125E21">
              <w:rPr>
                <w:sz w:val="21"/>
                <w:szCs w:val="21"/>
              </w:rPr>
              <w:fldChar w:fldCharType="end"/>
            </w:r>
          </w:p>
          <w:p w14:paraId="410A067C" w14:textId="77777777" w:rsidR="00CC5A6F" w:rsidRPr="00C475E6" w:rsidRDefault="00CC5A6F" w:rsidP="00125E21">
            <w:pPr>
              <w:rPr>
                <w:sz w:val="21"/>
                <w:szCs w:val="21"/>
                <w:lang w:val="fr-FR"/>
              </w:rPr>
            </w:pPr>
            <w:proofErr w:type="spellStart"/>
            <w:r w:rsidRPr="00C475E6">
              <w:rPr>
                <w:sz w:val="21"/>
                <w:szCs w:val="21"/>
                <w:lang w:val="fr-FR"/>
              </w:rPr>
              <w:t>Poder</w:t>
            </w:r>
            <w:proofErr w:type="spellEnd"/>
            <w:r w:rsidRPr="00C475E6">
              <w:rPr>
                <w:sz w:val="21"/>
                <w:szCs w:val="21"/>
                <w:lang w:val="fr-FR"/>
              </w:rPr>
              <w:t>, 2006</w:t>
            </w:r>
          </w:p>
          <w:p w14:paraId="38A7A6B4" w14:textId="77777777" w:rsidR="00CC5A6F" w:rsidRPr="00125E21" w:rsidRDefault="00CC5A6F" w:rsidP="00125E21">
            <w:pPr>
              <w:rPr>
                <w:sz w:val="21"/>
                <w:szCs w:val="21"/>
              </w:rPr>
            </w:pPr>
            <w:r w:rsidRPr="00125E21">
              <w:rPr>
                <w:sz w:val="21"/>
                <w:szCs w:val="21"/>
              </w:rPr>
              <w:t>Bordeaux</w:t>
            </w:r>
          </w:p>
        </w:tc>
      </w:tr>
      <w:tr w:rsidR="00CC5A6F" w:rsidRPr="00FD5418" w14:paraId="67AF6626" w14:textId="77777777" w:rsidTr="00125E21">
        <w:trPr>
          <w:cantSplit/>
          <w:jc w:val="center"/>
        </w:trPr>
        <w:tc>
          <w:tcPr>
            <w:tcW w:w="1092" w:type="pct"/>
            <w:vMerge/>
          </w:tcPr>
          <w:p w14:paraId="7AA781C7" w14:textId="77777777" w:rsidR="00CC5A6F" w:rsidRPr="00125E21" w:rsidRDefault="00CC5A6F" w:rsidP="00125E21">
            <w:pPr>
              <w:rPr>
                <w:sz w:val="21"/>
                <w:szCs w:val="21"/>
              </w:rPr>
            </w:pPr>
          </w:p>
        </w:tc>
        <w:tc>
          <w:tcPr>
            <w:tcW w:w="2268" w:type="pct"/>
          </w:tcPr>
          <w:p w14:paraId="072AAE9A" w14:textId="77777777" w:rsidR="00CC5A6F" w:rsidRPr="00125E21" w:rsidRDefault="00CC5A6F" w:rsidP="00125E21">
            <w:pPr>
              <w:rPr>
                <w:sz w:val="21"/>
                <w:szCs w:val="21"/>
              </w:rPr>
            </w:pPr>
            <w:r w:rsidRPr="00125E21">
              <w:rPr>
                <w:sz w:val="21"/>
                <w:szCs w:val="21"/>
              </w:rPr>
              <w:t>Frequency or probability of environmental exposure to the aspect</w:t>
            </w:r>
          </w:p>
        </w:tc>
        <w:tc>
          <w:tcPr>
            <w:tcW w:w="1639" w:type="pct"/>
          </w:tcPr>
          <w:p w14:paraId="0B78EE70" w14:textId="591743D0" w:rsidR="000A077B" w:rsidRPr="00C475E6" w:rsidRDefault="000A077B"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{"citationID":"cTAnxQHX","properties":{"formattedCitation":"(Puig et al., 2015)","plainCitation":"(Puig et al., 2015)","noteIndex":0},"citationItems":[{"id":"Pppt7IoT/jMhWSbGD","uris":["http://zotero.org/users/4568559/items/RXWPGWGJ"],"itemData":{"id":1163,"type":"article-journal","abstract":"A new tool to assist port authorities in identifying aspects and in assessing their significance (TEAP) has been developed. The present research demonstrates that although there is a high percentage of European ports that have already identified their Significant Environmental Aspects (SEA), most of these ports do not use any standardized method. This suggests that some of the procedures used may not necessarily be science-based, systematic in approach or appropriate for the purpose of implementing effective environmental management. For the port sector as a whole, where the free-exchange of environmental information and experience is an established policy of the European Sea Ports Organization's (ESPO) and the EcoPorts Network, developing a tool to assist ports in identifying SEAs can be very useful. This method has been developed in the framework of the PERSEUS research project, after analysing the strengths, weaknesses and challenges of the existing techniques, the recommendations from the Environmental Management System (EMS) standards and the advice of specialists. This is a computer-based tool (www.eports.cat) that provides a quick calculation and result, and it is designed to be as user-friendly as possible in order to facilitate its completion by the user (i.e. port environmental manager). This methodology comprises two main steps, firstly the identification of the major environmental aspects that may be generated in a port, and secondly, assessing their significance. This tool can be applied to any type of port but it provides specific results for each one.","container-title":"Ocean &amp; Coastal Management","DOI":"10.1016/j.ocecoaman.2015.05.007","ISSN":"0964-5691","journalAbbreviation":"Ocean &amp; Coastal Management","language":"en","page":"8-17","source":"ScienceDirect","title":"Tool for the identification and assessment of Environmental Aspects in Ports (TEAP)","volume":"113","author":[{"family":"Puig","given":"Martí"},{"family":"Wooldridge","given":"Chris"},{"family":"Casal","given":"Joaquim"},{"family":"Darbra","given":"Rosa Mari"}],"issued":{"date-parts":[["2015",8,1]]}}}],"schema":"https://github.com/citation-style-language/schema/raw/master/csl-citation.json"}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(Puig et al., 2015)</w:t>
            </w:r>
            <w:r w:rsidRPr="00125E21">
              <w:rPr>
                <w:sz w:val="21"/>
                <w:szCs w:val="21"/>
              </w:rPr>
              <w:fldChar w:fldCharType="end"/>
            </w:r>
          </w:p>
          <w:p w14:paraId="396003C6" w14:textId="77777777" w:rsidR="00CC5A6F" w:rsidRPr="00C475E6" w:rsidRDefault="00CC5A6F" w:rsidP="00125E21">
            <w:pPr>
              <w:rPr>
                <w:sz w:val="21"/>
                <w:szCs w:val="21"/>
                <w:lang w:val="fr-FR"/>
              </w:rPr>
            </w:pPr>
            <w:proofErr w:type="spellStart"/>
            <w:r w:rsidRPr="00C475E6">
              <w:rPr>
                <w:sz w:val="21"/>
                <w:szCs w:val="21"/>
                <w:lang w:val="fr-FR"/>
              </w:rPr>
              <w:t>Poder</w:t>
            </w:r>
            <w:proofErr w:type="spellEnd"/>
            <w:r w:rsidRPr="00C475E6">
              <w:rPr>
                <w:sz w:val="21"/>
                <w:szCs w:val="21"/>
                <w:lang w:val="fr-FR"/>
              </w:rPr>
              <w:t>, 2006</w:t>
            </w:r>
          </w:p>
          <w:p w14:paraId="337D888A" w14:textId="77777777" w:rsidR="00CC5A6F" w:rsidRPr="00C475E6" w:rsidRDefault="00CC5A6F" w:rsidP="00125E21">
            <w:pPr>
              <w:rPr>
                <w:sz w:val="21"/>
                <w:szCs w:val="21"/>
                <w:lang w:val="fr-FR"/>
              </w:rPr>
            </w:pPr>
            <w:proofErr w:type="spellStart"/>
            <w:r w:rsidRPr="00C475E6">
              <w:rPr>
                <w:sz w:val="21"/>
                <w:szCs w:val="21"/>
                <w:lang w:val="fr-FR"/>
              </w:rPr>
              <w:t>Seiffert</w:t>
            </w:r>
            <w:proofErr w:type="spellEnd"/>
            <w:r w:rsidRPr="00C475E6">
              <w:rPr>
                <w:sz w:val="21"/>
                <w:szCs w:val="21"/>
                <w:lang w:val="fr-FR"/>
              </w:rPr>
              <w:t xml:space="preserve"> 2008</w:t>
            </w:r>
          </w:p>
          <w:p w14:paraId="71EBE627" w14:textId="77777777" w:rsidR="00CC5A6F" w:rsidRPr="00C475E6" w:rsidRDefault="00CC5A6F" w:rsidP="00125E21">
            <w:pPr>
              <w:rPr>
                <w:sz w:val="21"/>
                <w:szCs w:val="21"/>
                <w:lang w:val="fr-FR"/>
              </w:rPr>
            </w:pPr>
            <w:r w:rsidRPr="00C475E6">
              <w:rPr>
                <w:sz w:val="21"/>
                <w:szCs w:val="21"/>
                <w:lang w:val="fr-FR"/>
              </w:rPr>
              <w:t>Piet 2017</w:t>
            </w:r>
          </w:p>
          <w:p w14:paraId="01E96613" w14:textId="77777777" w:rsidR="00CC5A6F" w:rsidRPr="00C475E6" w:rsidRDefault="00CC5A6F" w:rsidP="00125E21">
            <w:pPr>
              <w:rPr>
                <w:sz w:val="21"/>
                <w:szCs w:val="21"/>
                <w:lang w:val="fr-FR"/>
              </w:rPr>
            </w:pPr>
            <w:proofErr w:type="spellStart"/>
            <w:r w:rsidRPr="00C475E6">
              <w:rPr>
                <w:sz w:val="21"/>
                <w:szCs w:val="21"/>
                <w:lang w:val="fr-FR"/>
              </w:rPr>
              <w:t>Topuz</w:t>
            </w:r>
            <w:proofErr w:type="spellEnd"/>
            <w:r w:rsidRPr="00C475E6">
              <w:rPr>
                <w:sz w:val="21"/>
                <w:szCs w:val="21"/>
                <w:lang w:val="fr-FR"/>
              </w:rPr>
              <w:t xml:space="preserve"> 2011</w:t>
            </w:r>
          </w:p>
          <w:p w14:paraId="71FD9CC6" w14:textId="10978E4E" w:rsidR="00B33859" w:rsidRPr="00C475E6" w:rsidRDefault="00B33859"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{"citationID":"GuMBtemI","properties":{"formattedCitation":"(ECHA, 2020)","plainCitation":"(ECHA, 2020)","noteIndex":0},"citationItems":[{"id":"Pppt7IoT/SsHgruZe","uris":["http://zotero.org/users/4568559/items/D7R596RM"],"itemData":{"id":1212,"type":"article","language":"en","title":"Chemicals Management System - Methodology to prioritise chemicals for prevention or control of emissions","author":[{"literal":"ECHA"}],"issued":{"date-parts":[["2020"]]}}}],"schema":"https://github.com/citation-style-language/schema/raw/master/csl-citation.json"}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(ECHA, 2020)</w:t>
            </w:r>
            <w:r w:rsidRPr="00125E21">
              <w:rPr>
                <w:sz w:val="21"/>
                <w:szCs w:val="21"/>
              </w:rPr>
              <w:fldChar w:fldCharType="end"/>
            </w:r>
          </w:p>
          <w:p w14:paraId="297448C7" w14:textId="77777777" w:rsidR="00CC5A6F" w:rsidRPr="00C475E6" w:rsidRDefault="00CC5A6F" w:rsidP="00125E21">
            <w:pPr>
              <w:rPr>
                <w:sz w:val="21"/>
                <w:szCs w:val="21"/>
                <w:lang w:val="fr-FR"/>
              </w:rPr>
            </w:pPr>
            <w:proofErr w:type="spellStart"/>
            <w:r w:rsidRPr="00C475E6">
              <w:rPr>
                <w:sz w:val="21"/>
                <w:szCs w:val="21"/>
                <w:lang w:val="fr-FR"/>
              </w:rPr>
              <w:t>Moroncini</w:t>
            </w:r>
            <w:proofErr w:type="spellEnd"/>
            <w:r w:rsidRPr="00C475E6">
              <w:rPr>
                <w:sz w:val="21"/>
                <w:szCs w:val="21"/>
                <w:lang w:val="fr-FR"/>
              </w:rPr>
              <w:t xml:space="preserve"> 2018</w:t>
            </w:r>
          </w:p>
          <w:p w14:paraId="6D18B39C" w14:textId="77777777" w:rsidR="00CC5A6F" w:rsidRPr="00C475E6" w:rsidRDefault="00CC5A6F" w:rsidP="00125E21">
            <w:pPr>
              <w:rPr>
                <w:sz w:val="21"/>
                <w:szCs w:val="21"/>
                <w:lang w:val="fr-FR"/>
              </w:rPr>
            </w:pPr>
            <w:proofErr w:type="spellStart"/>
            <w:r w:rsidRPr="00C475E6">
              <w:rPr>
                <w:sz w:val="21"/>
                <w:szCs w:val="21"/>
                <w:lang w:val="fr-FR"/>
              </w:rPr>
              <w:t>Prats</w:t>
            </w:r>
            <w:proofErr w:type="spellEnd"/>
            <w:r w:rsidRPr="00C475E6">
              <w:rPr>
                <w:sz w:val="21"/>
                <w:szCs w:val="21"/>
                <w:lang w:val="fr-FR"/>
              </w:rPr>
              <w:t xml:space="preserve"> 2008 2011</w:t>
            </w:r>
          </w:p>
        </w:tc>
      </w:tr>
      <w:tr w:rsidR="00CC5A6F" w:rsidRPr="00236A04" w14:paraId="0DF9498E" w14:textId="77777777" w:rsidTr="00125E21">
        <w:trPr>
          <w:cantSplit/>
          <w:jc w:val="center"/>
        </w:trPr>
        <w:tc>
          <w:tcPr>
            <w:tcW w:w="1092" w:type="pct"/>
            <w:vMerge/>
          </w:tcPr>
          <w:p w14:paraId="4EEEB105" w14:textId="77777777" w:rsidR="00CC5A6F" w:rsidRPr="00C475E6" w:rsidRDefault="00CC5A6F" w:rsidP="00125E21">
            <w:pPr>
              <w:rPr>
                <w:sz w:val="21"/>
                <w:szCs w:val="21"/>
                <w:lang w:val="fr-FR"/>
              </w:rPr>
            </w:pPr>
          </w:p>
        </w:tc>
        <w:tc>
          <w:tcPr>
            <w:tcW w:w="2268" w:type="pct"/>
          </w:tcPr>
          <w:p w14:paraId="3609F844" w14:textId="77777777" w:rsidR="00CC5A6F" w:rsidRPr="00125E21" w:rsidRDefault="00CC5A6F" w:rsidP="00125E21">
            <w:pPr>
              <w:rPr>
                <w:sz w:val="21"/>
                <w:szCs w:val="21"/>
              </w:rPr>
            </w:pPr>
            <w:r w:rsidRPr="00125E21">
              <w:rPr>
                <w:sz w:val="21"/>
                <w:szCs w:val="21"/>
              </w:rPr>
              <w:t>Contribution of the activity or process to the aspect / impact</w:t>
            </w:r>
          </w:p>
        </w:tc>
        <w:tc>
          <w:tcPr>
            <w:tcW w:w="1639" w:type="pct"/>
          </w:tcPr>
          <w:p w14:paraId="37860E50" w14:textId="389553A7" w:rsidR="00B33859" w:rsidRPr="00125E21" w:rsidRDefault="00B33859"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{"citationID":"a5DuEekL","properties":{"formattedCitation":"(Ricardo Energy and Environment et al., 2018a)","plainCitation":"(Ricardo Energy and Environment et al., 2018a)","noteIndex":0},"citationItems":[{"id":"Pppt7IoT/Cwk0TUf0","uris":["http://zotero.org/users/4568559/items/CDXHDC9S"],"itemData":{"id":300,"type":"report","abstract":"This project has developed and tested a methodology to determine Key Environmental Issues (KEIs) in advance of the information exchange under Article 13 of the Industrial Emissions Directive (the ‘Sevilla process’ or ‘BREF process’). This is part of the effort to ‘frontload’ the exchange of information process and taking a more streamlined approach. The methodology has drawn upon and further developed four criteria suggested by the European Commission. The methodology has subsequently been tested on four sectors: Textiles, Slaughterhouses &amp; Animal By-products, Smitheries &amp; Foundries and Ceramic manufacturing. Data sources used as evidence to evaluate the criteria are publicly available materials only; no dedicated data collection has been undertaken to avoid overlap with the BREF information exchange.","language":"en","note":"issue: 07.0201/2016/739730/SFRA/ENV.C.4","number":"07.0201/2016/739730/SFRA/ENV.C.4","page":"38","source":"Zotero","title":"Preliminary determination of Key Environmental Issues (KEI) for industrial sectors in BREF reviews under the IED","author":[{"literal":"Ricardo Energy and Environment"},{"literal":"VITO"},{"literal":"UBA Environment Agency Austria"},{"literal":"ELLE"}],"issued":{"date-parts":[["2018"]]}}}],"schema":"https://github.com/citation-style-language/schema/raw/master/csl-citation.json"} </w:instrText>
            </w:r>
            <w:r w:rsidRPr="00125E21">
              <w:rPr>
                <w:sz w:val="21"/>
                <w:szCs w:val="21"/>
              </w:rPr>
              <w:fldChar w:fldCharType="separate"/>
            </w:r>
            <w:r w:rsidRPr="00125E21">
              <w:rPr>
                <w:rFonts w:ascii="Calibri" w:hAnsi="Calibri" w:cs="Calibri"/>
                <w:sz w:val="21"/>
                <w:szCs w:val="21"/>
              </w:rPr>
              <w:t>(Ricardo Energy and Environment et al., 2018a)</w:t>
            </w:r>
            <w:r w:rsidRPr="00125E21">
              <w:rPr>
                <w:sz w:val="21"/>
                <w:szCs w:val="21"/>
              </w:rPr>
              <w:fldChar w:fldCharType="end"/>
            </w:r>
          </w:p>
          <w:p w14:paraId="2CDFE316" w14:textId="77777777" w:rsidR="00CC5A6F" w:rsidRPr="00125E21" w:rsidRDefault="00CC5A6F" w:rsidP="00125E21">
            <w:pPr>
              <w:rPr>
                <w:sz w:val="21"/>
                <w:szCs w:val="21"/>
              </w:rPr>
            </w:pPr>
            <w:proofErr w:type="spellStart"/>
            <w:r w:rsidRPr="00125E21">
              <w:rPr>
                <w:sz w:val="21"/>
                <w:szCs w:val="21"/>
              </w:rPr>
              <w:t>Topuz</w:t>
            </w:r>
            <w:proofErr w:type="spellEnd"/>
            <w:r w:rsidRPr="00125E21">
              <w:rPr>
                <w:sz w:val="21"/>
                <w:szCs w:val="21"/>
              </w:rPr>
              <w:t xml:space="preserve"> 2011</w:t>
            </w:r>
          </w:p>
          <w:p w14:paraId="24179C89" w14:textId="0C4CCD6A" w:rsidR="000A077B" w:rsidRPr="00125E21" w:rsidRDefault="000A077B"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{"citationID":"NOzsAkdg","properties":{"formattedCitation":"(Pons and Gaucher, 2018)","plainCitation":"(Pons and Gaucher, 2018)","noteIndex":0},"citationItems":[{"id":"Pppt7IoT/njGsN7wn","uris":["http://zotero.org/users/4568559/items/D26CFYGD"],"itemData":{"id":271,"type":"speech","event-place":"Paris","genre":"Formation des inspecteurs de l'environnement à la Directive sur les Emissions Industrielles (IED)","language":"fr","note":"Presenters: _:n835","publisher-place":"Paris","title":"IED, dossier de réexamen et dérogation: Dossier de réexamen et dérogation","author":[{"family":"Pons","given":"Jérôme"},{"family":"Gaucher","given":"Rodolphe"}],"issued":{"date-parts":[["2018"]]}}}],"schema":"https://github.com/citation-style-language/schema/raw/master/csl-citation.json"} </w:instrText>
            </w:r>
            <w:r w:rsidRPr="00125E21">
              <w:rPr>
                <w:sz w:val="21"/>
                <w:szCs w:val="21"/>
              </w:rPr>
              <w:fldChar w:fldCharType="separate"/>
            </w:r>
            <w:r w:rsidRPr="00125E21">
              <w:rPr>
                <w:rFonts w:ascii="Calibri" w:hAnsi="Calibri" w:cs="Calibri"/>
                <w:sz w:val="21"/>
                <w:szCs w:val="21"/>
              </w:rPr>
              <w:t>(Pons and Gaucher, 2018)</w:t>
            </w:r>
            <w:r w:rsidRPr="00125E21">
              <w:rPr>
                <w:sz w:val="21"/>
                <w:szCs w:val="21"/>
              </w:rPr>
              <w:fldChar w:fldCharType="end"/>
            </w:r>
          </w:p>
          <w:p w14:paraId="38DCE992" w14:textId="4B6E7F4F" w:rsidR="00CC5A6F" w:rsidRPr="00125E21" w:rsidRDefault="00EE1F77"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{"citationID":"dUyr7FtC","properties":{"formattedCitation":"(Grammont et al., 2009; Karr et al., 2013, 2011a, 2011b)","plainCitation":"(Grammont et al., 2009; Karr et al., 2013, 2011a, 2011b)","noteIndex":0},"citationItems":[{"id":"Pppt7IoT/5AOqmnWo","uris":["http://zotero.org/users/4568559/items/37AIK37U"],"itemData":{"id":677,"type":"report","event-place":"Verneuil-en-Halatte","genre":"Rapport d'étude","language":"fr","number":"INERIS-DRC-12-125943-04682A","page":"940","publisher-place":"Verneuil-en-Halatte","title":"Définition d’une méthode d’identification et de hiérarchisation de substances préoccupantes – Application au cas particulier de la préparation du troisième Plan National Santé Environnement.","author":[{"family":"Karr","given":"Guillaume"},{"family":"Boudet","given":"Céline"},{"family":"Ramel","given":"Martine"}],"issued":{"date-parts":[["2013"]]}},"label":"page"},{"id":"Pppt7IoT/k15zQ7Cy","uris":["http://zotero.org/users/4568559/items/SWG2PVZN"],"itemData":{"id":678,"type":"report","event-place":"Verneuil-en-Halatte","language":"fr","number":"INERIS DRC-09-104007-10463A","page":"125","publisher":"Ineris","publisher-place":"Verneuil-en-Halatte","title":"Hiérarchisation des substances : Identification des listes existantes de substances prioritaires","author":[{"family":"Grammont","given":"Vincent"},{"family":"Boudet","given":"Céline"},{"family":"Bureau","given":"Jacques"}],"issued":{"date-parts":[["2009"]]}},"label":"page"},{"id":"Pppt7IoT/TuX3CndD","uris":["http://zotero.org/users/4568559/items/VXBANPDE"],"itemData":{"id":679,"type":"report","event-place":"Verneuil-en-Halatte","language":"fr","number":"INERIS DRC-10-109446-08589B","page":"312","publisher":"Ineris","publisher-place":"Verneuil-en-Halatte","title":"Hiérarchisation de substances : Définition d’une stratégie de hiérarchisation et mise en application sur un nombre limité de substances : premier rapport d’étape.","author":[{"family":"Karr","given":"Guillaume"},{"family":"Boudet","given":"Céline"},{"family":"Bureau","given":"Jacques"}],"issued":{"date-parts":[["2011"]]}},"label":"page"},{"id":"Pppt7IoT/ZjjitU57","uris":["http://zotero.org/users/4568559/items/QCYNTUQ3"],"itemData":{"id":680,"type":"report","event-place":"Verneuil-en-Halatte","language":"fr","number":"INERIS DRC-11-115712-00485B","page":"257","publisher":"Ineris","publisher-place":"Verneuil-en-Halatte","title":"Hiérarchisation de substances : Définition d’une stratégie de hiérarchisation et mise en application sur un nombre limité de substances : second rapport d’étape.","author":[{"family":"Karr","given":"Guillaume"},{"family":"Boudet","given":"Céline"},{"family":"Ramel","given":"Martine"}],"issued":{"date-parts":[["2011"]]}},"label":"page"}],"schema":"https://github.com/citation-style-language/schema/raw/master/csl-citation.json"} </w:instrText>
            </w:r>
            <w:r w:rsidRPr="00125E21">
              <w:rPr>
                <w:sz w:val="21"/>
                <w:szCs w:val="21"/>
              </w:rPr>
              <w:fldChar w:fldCharType="separate"/>
            </w:r>
            <w:r w:rsidRPr="00125E21">
              <w:rPr>
                <w:rFonts w:ascii="Calibri" w:hAnsi="Calibri" w:cs="Calibri"/>
                <w:sz w:val="21"/>
                <w:szCs w:val="21"/>
              </w:rPr>
              <w:t>(Grammont et al., 2009; Karr et al., 2013, 2011a, 2011b)</w:t>
            </w:r>
            <w:r w:rsidRPr="00125E21">
              <w:rPr>
                <w:sz w:val="21"/>
                <w:szCs w:val="21"/>
              </w:rPr>
              <w:fldChar w:fldCharType="end"/>
            </w:r>
          </w:p>
        </w:tc>
      </w:tr>
      <w:tr w:rsidR="00CC5A6F" w:rsidRPr="00236A04" w14:paraId="748CD1ED" w14:textId="77777777" w:rsidTr="00125E21">
        <w:trPr>
          <w:cantSplit/>
          <w:jc w:val="center"/>
        </w:trPr>
        <w:tc>
          <w:tcPr>
            <w:tcW w:w="1092" w:type="pct"/>
            <w:vMerge/>
          </w:tcPr>
          <w:p w14:paraId="2F8772F3" w14:textId="77777777" w:rsidR="00CC5A6F" w:rsidRPr="00125E21" w:rsidRDefault="00CC5A6F" w:rsidP="00125E21">
            <w:pPr>
              <w:rPr>
                <w:sz w:val="21"/>
                <w:szCs w:val="21"/>
              </w:rPr>
            </w:pPr>
          </w:p>
        </w:tc>
        <w:tc>
          <w:tcPr>
            <w:tcW w:w="2268" w:type="pct"/>
          </w:tcPr>
          <w:p w14:paraId="7A51AE1D" w14:textId="77777777" w:rsidR="00CC5A6F" w:rsidRPr="00125E21" w:rsidRDefault="00CC5A6F" w:rsidP="00125E21">
            <w:pPr>
              <w:rPr>
                <w:sz w:val="21"/>
                <w:szCs w:val="21"/>
              </w:rPr>
            </w:pPr>
            <w:r w:rsidRPr="00125E21">
              <w:rPr>
                <w:sz w:val="21"/>
                <w:szCs w:val="21"/>
              </w:rPr>
              <w:t>Duration of the environmental aspect / Temporal scale</w:t>
            </w:r>
          </w:p>
        </w:tc>
        <w:tc>
          <w:tcPr>
            <w:tcW w:w="1639" w:type="pct"/>
          </w:tcPr>
          <w:p w14:paraId="2A918692" w14:textId="447CE4EE" w:rsidR="000A077B" w:rsidRPr="00125E21" w:rsidRDefault="000A077B" w:rsidP="00125E21">
            <w:pPr>
              <w:rPr>
                <w:sz w:val="21"/>
                <w:szCs w:val="21"/>
              </w:rPr>
            </w:pPr>
            <w:r w:rsidRPr="00125E21">
              <w:rPr>
                <w:sz w:val="21"/>
                <w:szCs w:val="21"/>
              </w:rPr>
              <w:fldChar w:fldCharType="begin"/>
            </w:r>
            <w:r w:rsidR="00C453FC" w:rsidRPr="00125E21">
              <w:rPr>
                <w:sz w:val="21"/>
                <w:szCs w:val="21"/>
              </w:rPr>
              <w:instrText xml:space="preserve"> ADDIN ZOTERO_ITEM CSL_CITATION {"citationID":"FVysinv8","properties":{"formattedCitation":"(Puig et al., 2015)","plainCitation":"(Puig et al., 2015)","noteIndex":0},"citationItems":[{"id":"Pppt7IoT/jMhWSbGD","uris":["http://zotero.org/users/4568559/items/RXWPGWGJ"],"itemData":{"id":1163,"type":"article-journal","abstract":"A new tool to assist port authorities in identifying aspects and in assessing their significance (TEAP) has been developed. The present research demonstrates that although there is a high percentage of European ports that have already identified their Significant Environmental Aspects (SEA), most of these ports do not use any standardized method. This suggests that some of the procedures used may not necessarily be science-based, systematic in approach or appropriate for the purpose of implementing effective environmental management. For the port sector as a whole, where the free-exchange of environmental information and experience is an established policy of the European Sea Ports Organization's (ESPO) and the EcoPorts Network, developing a tool to assist ports in identifying SEAs can be very useful. This method has been developed in the framework of the PERSEUS research project, after analysing the strengths, weaknesses and challenges of the existing techniques, the recommendations from the Environmental Management System (EMS) standards and the advice of specialists. This is a computer-based tool (www.eports.cat) that provides a quick calculation and result, and it is designed to be as user-friendly as possible in order to facilitate its completion by the user (i.e. port environmental manager). This methodology comprises two main steps, firstly the identification of the major environmental aspects that may be generated in a port, and secondly, assessing their significance. This tool can be applied to any type of port but it provides specific results for each one.","container-title":"Ocean &amp; Coastal Management","DOI":"10.1016/j.ocecoaman.2015.05.007","ISSN":"0964-5691","journalAbbreviation":"Ocean &amp; Coastal Management","language":"en","page":"8-17","source":"ScienceDirect","title":"Tool for the identification and assessment of Environmental Aspects in Ports (TEAP)","volume":"113","author":[{"family":"Puig","given":"Martí"},{"family":"Wooldridge","given":"Chris"},{"family":"Casal","given":"Joaquim"},{"family":"Darbra","given":"Rosa Mari"}],"issued":{"date-parts":[["2015",8,1]]}}}],"schema":"https://github.com/citation-style-language/schema/raw/master/csl-citation.json"} </w:instrText>
            </w:r>
            <w:r w:rsidRPr="00125E21">
              <w:rPr>
                <w:sz w:val="21"/>
                <w:szCs w:val="21"/>
              </w:rPr>
              <w:fldChar w:fldCharType="separate"/>
            </w:r>
            <w:r w:rsidRPr="00125E21">
              <w:rPr>
                <w:rFonts w:ascii="Calibri" w:hAnsi="Calibri" w:cs="Calibri"/>
                <w:sz w:val="21"/>
                <w:szCs w:val="21"/>
              </w:rPr>
              <w:t>(Puig et al., 2015)</w:t>
            </w:r>
            <w:r w:rsidRPr="00125E21">
              <w:rPr>
                <w:sz w:val="21"/>
                <w:szCs w:val="21"/>
              </w:rPr>
              <w:fldChar w:fldCharType="end"/>
            </w:r>
          </w:p>
          <w:p w14:paraId="2BE46894" w14:textId="77777777" w:rsidR="00CC5A6F" w:rsidRPr="00125E21" w:rsidRDefault="00CC5A6F" w:rsidP="00125E21">
            <w:pPr>
              <w:rPr>
                <w:sz w:val="21"/>
                <w:szCs w:val="21"/>
              </w:rPr>
            </w:pPr>
            <w:proofErr w:type="spellStart"/>
            <w:r w:rsidRPr="00125E21">
              <w:rPr>
                <w:sz w:val="21"/>
                <w:szCs w:val="21"/>
              </w:rPr>
              <w:t>Poder</w:t>
            </w:r>
            <w:proofErr w:type="spellEnd"/>
            <w:r w:rsidRPr="00125E21">
              <w:rPr>
                <w:sz w:val="21"/>
                <w:szCs w:val="21"/>
              </w:rPr>
              <w:t>, 2006</w:t>
            </w:r>
          </w:p>
        </w:tc>
      </w:tr>
      <w:tr w:rsidR="00CC5A6F" w:rsidRPr="00236A04" w14:paraId="5D5FFD62" w14:textId="77777777" w:rsidTr="00125E21">
        <w:trPr>
          <w:cantSplit/>
          <w:jc w:val="center"/>
        </w:trPr>
        <w:tc>
          <w:tcPr>
            <w:tcW w:w="1092" w:type="pct"/>
            <w:vMerge/>
          </w:tcPr>
          <w:p w14:paraId="595E5AF8" w14:textId="77777777" w:rsidR="00CC5A6F" w:rsidRPr="00125E21" w:rsidRDefault="00CC5A6F" w:rsidP="00125E21">
            <w:pPr>
              <w:rPr>
                <w:sz w:val="21"/>
                <w:szCs w:val="21"/>
              </w:rPr>
            </w:pPr>
          </w:p>
        </w:tc>
        <w:tc>
          <w:tcPr>
            <w:tcW w:w="2268" w:type="pct"/>
          </w:tcPr>
          <w:p w14:paraId="13D4CF43" w14:textId="77777777" w:rsidR="00CC5A6F" w:rsidRPr="00125E21" w:rsidRDefault="00CC5A6F" w:rsidP="00125E21">
            <w:pPr>
              <w:rPr>
                <w:sz w:val="21"/>
                <w:szCs w:val="21"/>
              </w:rPr>
            </w:pPr>
            <w:r w:rsidRPr="00125E21">
              <w:rPr>
                <w:sz w:val="21"/>
                <w:szCs w:val="21"/>
              </w:rPr>
              <w:t>Extent of the impact / Spatial scale</w:t>
            </w:r>
          </w:p>
        </w:tc>
        <w:tc>
          <w:tcPr>
            <w:tcW w:w="1639" w:type="pct"/>
          </w:tcPr>
          <w:p w14:paraId="661FF7C8" w14:textId="024885AD" w:rsidR="00CC5A6F" w:rsidRPr="00C475E6" w:rsidRDefault="000A077B" w:rsidP="00125E21">
            <w:pPr>
              <w:rPr>
                <w:sz w:val="21"/>
                <w:szCs w:val="21"/>
                <w:lang w:val="fr-FR"/>
              </w:rPr>
            </w:pPr>
            <w:r w:rsidRPr="00125E21">
              <w:rPr>
                <w:sz w:val="21"/>
                <w:szCs w:val="21"/>
              </w:rPr>
              <w:fldChar w:fldCharType="begin"/>
            </w:r>
            <w:r w:rsidR="00C453FC" w:rsidRPr="00C475E6">
              <w:rPr>
                <w:sz w:val="21"/>
                <w:szCs w:val="21"/>
                <w:lang w:val="fr-FR"/>
              </w:rPr>
              <w:instrText xml:space="preserve"> ADDIN ZOTERO_ITEM CSL_CITATION {"citationID":"Sg7MWeYe","properties":{"formattedCitation":"(Puig et al., 2015)","plainCitation":"(Puig et al., 2015)","noteIndex":0},"citationItems":[{"id":"Pppt7IoT/jMhWSbGD","uris":["http://zotero.org/users/4568559/items/RXWPGWGJ"],"itemData":{"id":1163,"type":"article-journal","abstract":"A new tool to assist port authorities in identifying aspects and in assessing their significance (TEAP) has been developed. The present research demonstrates that although there is a high percentage of European ports that have already identified their Significant Environmental Aspects (SEA), most of these ports do not use any standardized method. This suggests that some of the procedures used may not necessarily be science-based, systematic in approach or appropriate for the purpose of implementing effective environmental management. For the port sector as a whole, where the free-exchange of environmental information and experience is an established policy of the European Sea Ports Organization's (ESPO) and the EcoPorts Network, developing a tool to assist ports in identifying SEAs can be very useful. This method has been developed in the framework of the PERSEUS research project, after analysing the strengths, weaknesses and challenges of the existing techniques, the recommendations from the Environmental Management System (EMS) standards and the advice of specialists. This is a computer-based tool (www.eports.cat) that provides a quick calculation and result, and it is designed to be as user-friendly as possible in order to facilitate its completion by the user (i.e. port environmental manager). This methodology comprises two main steps, firstly the identification of the major environmental aspects that may be generated in a port, and secondly, assessing their significance. This tool can be applied to any type of port but it provides specific results for each one.","container-title":"Ocean &amp; Coastal Management","DOI":"10.1016/j.ocecoaman.2015.05.007","ISSN":"0964-5691","journalAbbreviation":"Ocean &amp; Coastal Management","language":"en","page":"8-17","source":"ScienceDirect","title":"Tool for the identification and assessment of Environmental Aspects in Ports (TEAP)","volume":"113","author":[{"family":"Puig","given":"Martí"},{"family":"Wooldridge","given":"Chris"},{"family":"Casal","given":"Joaquim"},{"family":"Darbra","given":"Rosa Mari"}],"issued":{"date-parts":[["2015",8,1]]}}}],"schema":"https://github.com/citation-style-language/schema/raw/master/csl-citation.json"} </w:instrText>
            </w:r>
            <w:r w:rsidRPr="00125E21">
              <w:rPr>
                <w:sz w:val="21"/>
                <w:szCs w:val="21"/>
              </w:rPr>
              <w:fldChar w:fldCharType="separate"/>
            </w:r>
            <w:r w:rsidRPr="00C475E6">
              <w:rPr>
                <w:rFonts w:ascii="Calibri" w:hAnsi="Calibri" w:cs="Calibri"/>
                <w:sz w:val="21"/>
                <w:szCs w:val="21"/>
                <w:lang w:val="fr-FR"/>
              </w:rPr>
              <w:t>(Puig et al., 2015)</w:t>
            </w:r>
            <w:r w:rsidRPr="00125E21">
              <w:rPr>
                <w:sz w:val="21"/>
                <w:szCs w:val="21"/>
              </w:rPr>
              <w:fldChar w:fldCharType="end"/>
            </w:r>
          </w:p>
          <w:p w14:paraId="7371A791" w14:textId="77777777" w:rsidR="00CC5A6F" w:rsidRPr="00C475E6" w:rsidRDefault="00CC5A6F" w:rsidP="00125E21">
            <w:pPr>
              <w:rPr>
                <w:sz w:val="21"/>
                <w:szCs w:val="21"/>
                <w:lang w:val="fr-FR"/>
              </w:rPr>
            </w:pPr>
            <w:proofErr w:type="spellStart"/>
            <w:r w:rsidRPr="00C475E6">
              <w:rPr>
                <w:sz w:val="21"/>
                <w:szCs w:val="21"/>
                <w:lang w:val="fr-FR"/>
              </w:rPr>
              <w:t>Poder</w:t>
            </w:r>
            <w:proofErr w:type="spellEnd"/>
            <w:r w:rsidRPr="00C475E6">
              <w:rPr>
                <w:sz w:val="21"/>
                <w:szCs w:val="21"/>
                <w:lang w:val="fr-FR"/>
              </w:rPr>
              <w:t>, 2006</w:t>
            </w:r>
          </w:p>
          <w:p w14:paraId="6A3665CD" w14:textId="77777777" w:rsidR="00CC5A6F" w:rsidRPr="00C475E6" w:rsidRDefault="00CC5A6F" w:rsidP="00125E21">
            <w:pPr>
              <w:rPr>
                <w:sz w:val="21"/>
                <w:szCs w:val="21"/>
                <w:lang w:val="fr-FR"/>
              </w:rPr>
            </w:pPr>
            <w:proofErr w:type="spellStart"/>
            <w:r w:rsidRPr="00C475E6">
              <w:rPr>
                <w:sz w:val="21"/>
                <w:szCs w:val="21"/>
                <w:lang w:val="fr-FR"/>
              </w:rPr>
              <w:t>Seiffert</w:t>
            </w:r>
            <w:proofErr w:type="spellEnd"/>
            <w:r w:rsidRPr="00C475E6">
              <w:rPr>
                <w:sz w:val="21"/>
                <w:szCs w:val="21"/>
                <w:lang w:val="fr-FR"/>
              </w:rPr>
              <w:t xml:space="preserve"> 2008</w:t>
            </w:r>
          </w:p>
          <w:p w14:paraId="43EC5AB0" w14:textId="77777777" w:rsidR="00CC5A6F" w:rsidRPr="00125E21" w:rsidRDefault="00CC5A6F" w:rsidP="00125E21">
            <w:pPr>
              <w:rPr>
                <w:sz w:val="21"/>
                <w:szCs w:val="21"/>
              </w:rPr>
            </w:pPr>
            <w:r w:rsidRPr="00125E21">
              <w:rPr>
                <w:sz w:val="21"/>
                <w:szCs w:val="21"/>
              </w:rPr>
              <w:t>Piet 2017</w:t>
            </w:r>
          </w:p>
        </w:tc>
      </w:tr>
    </w:tbl>
    <w:p w14:paraId="46888493" w14:textId="419E8A44" w:rsidR="00E53C1B" w:rsidRPr="00236A04" w:rsidRDefault="00E53C1B" w:rsidP="00105997"/>
    <w:p w14:paraId="590149B5" w14:textId="77777777" w:rsidR="00A074E9" w:rsidRPr="00236A04" w:rsidRDefault="00A074E9" w:rsidP="00105997">
      <w:pPr>
        <w:sectPr w:rsidR="00A074E9" w:rsidRPr="00236A04" w:rsidSect="00C475E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81429F8" w14:textId="43A39B42" w:rsidR="00E53C1B" w:rsidRPr="00236A04" w:rsidRDefault="00596D80" w:rsidP="00105997">
      <w:r w:rsidRPr="00236A04">
        <w:lastRenderedPageBreak/>
        <w:t>2. Sensitivity matrix of the case study E1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71"/>
        <w:gridCol w:w="498"/>
        <w:gridCol w:w="347"/>
        <w:gridCol w:w="1250"/>
        <w:gridCol w:w="1683"/>
        <w:gridCol w:w="1718"/>
        <w:gridCol w:w="2114"/>
        <w:gridCol w:w="1784"/>
        <w:gridCol w:w="1355"/>
        <w:gridCol w:w="1109"/>
      </w:tblGrid>
      <w:tr w:rsidR="00662F1D" w:rsidRPr="00125E21" w14:paraId="43C41079" w14:textId="77777777" w:rsidTr="00125E21">
        <w:trPr>
          <w:cantSplit/>
          <w:trHeight w:val="20"/>
          <w:tblHeader/>
        </w:trPr>
        <w:tc>
          <w:tcPr>
            <w:tcW w:w="0" w:type="auto"/>
            <w:gridSpan w:val="2"/>
            <w:vAlign w:val="center"/>
          </w:tcPr>
          <w:p w14:paraId="291886F1" w14:textId="77777777" w:rsidR="00A074E9" w:rsidRPr="00125E21" w:rsidRDefault="00A074E9" w:rsidP="00105997">
            <w:pPr>
              <w:rPr>
                <w:sz w:val="20"/>
                <w:szCs w:val="20"/>
                <w:lang w:eastAsia="en-GB"/>
              </w:rPr>
            </w:pPr>
          </w:p>
        </w:tc>
        <w:tc>
          <w:tcPr>
            <w:tcW w:w="0" w:type="auto"/>
            <w:gridSpan w:val="6"/>
            <w:shd w:val="clear" w:color="auto" w:fill="auto"/>
            <w:vAlign w:val="center"/>
            <w:hideMark/>
          </w:tcPr>
          <w:p w14:paraId="2CFD913C" w14:textId="6770577F" w:rsidR="00A074E9" w:rsidRPr="00125E21" w:rsidRDefault="00A074E9" w:rsidP="00105997">
            <w:pPr>
              <w:rPr>
                <w:sz w:val="20"/>
                <w:szCs w:val="20"/>
                <w:lang w:eastAsia="en-GB"/>
              </w:rPr>
            </w:pPr>
            <w:r w:rsidRPr="00125E21">
              <w:rPr>
                <w:sz w:val="20"/>
                <w:szCs w:val="20"/>
                <w:lang w:eastAsia="en-GB"/>
              </w:rPr>
              <w:t>Cri</w:t>
            </w:r>
            <w:r w:rsidR="003F71FE" w:rsidRPr="00125E21">
              <w:rPr>
                <w:sz w:val="20"/>
                <w:szCs w:val="20"/>
                <w:lang w:eastAsia="en-GB"/>
              </w:rPr>
              <w:t xml:space="preserve">terion </w:t>
            </w:r>
            <w:r w:rsidRPr="00125E21">
              <w:rPr>
                <w:sz w:val="20"/>
                <w:szCs w:val="20"/>
                <w:lang w:eastAsia="en-GB"/>
              </w:rPr>
              <w:t xml:space="preserve">2: </w:t>
            </w:r>
            <w:r w:rsidR="003F71FE" w:rsidRPr="00125E21">
              <w:rPr>
                <w:sz w:val="20"/>
                <w:szCs w:val="20"/>
                <w:lang w:eastAsia="en-GB"/>
              </w:rPr>
              <w:t>Sensitivity of the environment</w:t>
            </w:r>
          </w:p>
        </w:tc>
        <w:tc>
          <w:tcPr>
            <w:tcW w:w="0" w:type="auto"/>
            <w:gridSpan w:val="3"/>
            <w:shd w:val="clear" w:color="auto" w:fill="auto"/>
            <w:vAlign w:val="center"/>
            <w:hideMark/>
          </w:tcPr>
          <w:p w14:paraId="16B981CB" w14:textId="5AD37EF8" w:rsidR="00A074E9" w:rsidRPr="00125E21" w:rsidRDefault="003F71FE" w:rsidP="00105997">
            <w:pPr>
              <w:rPr>
                <w:sz w:val="20"/>
                <w:szCs w:val="20"/>
                <w:lang w:eastAsia="en-GB"/>
              </w:rPr>
            </w:pPr>
            <w:r w:rsidRPr="00125E21">
              <w:rPr>
                <w:sz w:val="20"/>
                <w:szCs w:val="20"/>
                <w:lang w:eastAsia="en-GB"/>
              </w:rPr>
              <w:t>Case study</w:t>
            </w:r>
            <w:r w:rsidR="00A074E9" w:rsidRPr="00125E21">
              <w:rPr>
                <w:sz w:val="20"/>
                <w:szCs w:val="20"/>
                <w:lang w:eastAsia="en-GB"/>
              </w:rPr>
              <w:t xml:space="preserve"> E1</w:t>
            </w:r>
          </w:p>
        </w:tc>
      </w:tr>
      <w:tr w:rsidR="00662F1D" w:rsidRPr="00125E21" w14:paraId="5096AA22" w14:textId="77777777" w:rsidTr="00125E21">
        <w:trPr>
          <w:cantSplit/>
          <w:trHeight w:val="20"/>
          <w:tblHeader/>
        </w:trPr>
        <w:tc>
          <w:tcPr>
            <w:tcW w:w="0" w:type="auto"/>
            <w:shd w:val="clear" w:color="auto" w:fill="auto"/>
            <w:vAlign w:val="center"/>
          </w:tcPr>
          <w:p w14:paraId="6A935002" w14:textId="77777777" w:rsidR="00A074E9" w:rsidRPr="00125E21" w:rsidRDefault="00A074E9" w:rsidP="00105997">
            <w:pPr>
              <w:rPr>
                <w:sz w:val="20"/>
                <w:szCs w:val="20"/>
                <w:lang w:eastAsia="en-GB"/>
              </w:rPr>
            </w:pPr>
            <w:r w:rsidRPr="00125E21">
              <w:rPr>
                <w:sz w:val="20"/>
                <w:szCs w:val="20"/>
                <w:lang w:eastAsia="en-GB"/>
              </w:rPr>
              <w:t>1</w:t>
            </w:r>
          </w:p>
        </w:tc>
        <w:tc>
          <w:tcPr>
            <w:tcW w:w="1567" w:type="dxa"/>
            <w:gridSpan w:val="3"/>
            <w:shd w:val="clear" w:color="auto" w:fill="auto"/>
            <w:vAlign w:val="center"/>
          </w:tcPr>
          <w:p w14:paraId="30714314" w14:textId="77777777" w:rsidR="00A074E9" w:rsidRPr="00125E21" w:rsidRDefault="00A074E9" w:rsidP="00105997">
            <w:pPr>
              <w:rPr>
                <w:sz w:val="20"/>
                <w:szCs w:val="20"/>
                <w:lang w:eastAsia="en-GB"/>
              </w:rPr>
            </w:pPr>
            <w:r w:rsidRPr="00125E21">
              <w:rPr>
                <w:sz w:val="20"/>
                <w:szCs w:val="20"/>
                <w:lang w:eastAsia="en-GB"/>
              </w:rPr>
              <w:t>2</w:t>
            </w:r>
          </w:p>
        </w:tc>
        <w:tc>
          <w:tcPr>
            <w:tcW w:w="1199" w:type="dxa"/>
            <w:vAlign w:val="center"/>
          </w:tcPr>
          <w:p w14:paraId="042734C1" w14:textId="77777777" w:rsidR="00A074E9" w:rsidRPr="00125E21" w:rsidRDefault="00A074E9" w:rsidP="00105997">
            <w:pPr>
              <w:rPr>
                <w:sz w:val="20"/>
                <w:szCs w:val="20"/>
                <w:lang w:eastAsia="en-GB"/>
              </w:rPr>
            </w:pPr>
            <w:r w:rsidRPr="00125E21">
              <w:rPr>
                <w:sz w:val="20"/>
                <w:szCs w:val="20"/>
                <w:lang w:eastAsia="en-GB"/>
              </w:rPr>
              <w:t>3</w:t>
            </w:r>
          </w:p>
        </w:tc>
        <w:tc>
          <w:tcPr>
            <w:tcW w:w="1628" w:type="dxa"/>
            <w:shd w:val="clear" w:color="auto" w:fill="auto"/>
            <w:vAlign w:val="center"/>
          </w:tcPr>
          <w:p w14:paraId="6F1F8576" w14:textId="77777777" w:rsidR="00A074E9" w:rsidRPr="00125E21" w:rsidRDefault="00A074E9" w:rsidP="00105997">
            <w:pPr>
              <w:rPr>
                <w:sz w:val="20"/>
                <w:szCs w:val="20"/>
                <w:lang w:eastAsia="en-GB"/>
              </w:rPr>
            </w:pPr>
            <w:r w:rsidRPr="00125E21">
              <w:rPr>
                <w:sz w:val="20"/>
                <w:szCs w:val="20"/>
                <w:lang w:eastAsia="en-GB"/>
              </w:rPr>
              <w:t>4</w:t>
            </w:r>
          </w:p>
        </w:tc>
        <w:tc>
          <w:tcPr>
            <w:tcW w:w="1718" w:type="dxa"/>
            <w:shd w:val="clear" w:color="auto" w:fill="auto"/>
            <w:vAlign w:val="center"/>
          </w:tcPr>
          <w:p w14:paraId="274FE64C" w14:textId="77777777" w:rsidR="00A074E9" w:rsidRPr="00125E21" w:rsidRDefault="00A074E9" w:rsidP="00105997">
            <w:pPr>
              <w:rPr>
                <w:sz w:val="20"/>
                <w:szCs w:val="20"/>
                <w:lang w:eastAsia="en-GB"/>
              </w:rPr>
            </w:pPr>
            <w:r w:rsidRPr="00125E21">
              <w:rPr>
                <w:sz w:val="20"/>
                <w:szCs w:val="20"/>
                <w:lang w:eastAsia="en-GB"/>
              </w:rPr>
              <w:t>5</w:t>
            </w:r>
          </w:p>
        </w:tc>
        <w:tc>
          <w:tcPr>
            <w:tcW w:w="0" w:type="auto"/>
            <w:shd w:val="clear" w:color="auto" w:fill="auto"/>
            <w:vAlign w:val="center"/>
          </w:tcPr>
          <w:p w14:paraId="3F42B0C6" w14:textId="77777777" w:rsidR="00A074E9" w:rsidRPr="00125E21" w:rsidRDefault="00A074E9" w:rsidP="00105997">
            <w:pPr>
              <w:rPr>
                <w:sz w:val="20"/>
                <w:szCs w:val="20"/>
                <w:lang w:eastAsia="en-GB"/>
              </w:rPr>
            </w:pPr>
            <w:r w:rsidRPr="00125E21">
              <w:rPr>
                <w:sz w:val="20"/>
                <w:szCs w:val="20"/>
                <w:lang w:eastAsia="en-GB"/>
              </w:rPr>
              <w:t>6</w:t>
            </w:r>
          </w:p>
        </w:tc>
        <w:tc>
          <w:tcPr>
            <w:tcW w:w="0" w:type="auto"/>
            <w:shd w:val="clear" w:color="000000" w:fill="C5E0B3"/>
            <w:vAlign w:val="center"/>
          </w:tcPr>
          <w:p w14:paraId="7C847A7C" w14:textId="77777777" w:rsidR="00A074E9" w:rsidRPr="00125E21" w:rsidRDefault="00A074E9" w:rsidP="00105997">
            <w:pPr>
              <w:rPr>
                <w:sz w:val="20"/>
                <w:szCs w:val="20"/>
                <w:lang w:eastAsia="en-GB"/>
              </w:rPr>
            </w:pPr>
          </w:p>
        </w:tc>
        <w:tc>
          <w:tcPr>
            <w:tcW w:w="0" w:type="auto"/>
            <w:shd w:val="clear" w:color="000000" w:fill="C5E0B3"/>
            <w:vAlign w:val="center"/>
          </w:tcPr>
          <w:p w14:paraId="015BF018" w14:textId="77777777" w:rsidR="00A074E9" w:rsidRPr="00125E21" w:rsidRDefault="00A074E9" w:rsidP="00105997">
            <w:pPr>
              <w:rPr>
                <w:sz w:val="20"/>
                <w:szCs w:val="20"/>
                <w:lang w:eastAsia="en-GB"/>
              </w:rPr>
            </w:pPr>
          </w:p>
        </w:tc>
        <w:tc>
          <w:tcPr>
            <w:tcW w:w="0" w:type="auto"/>
            <w:shd w:val="clear" w:color="000000" w:fill="C5E0B3"/>
            <w:vAlign w:val="center"/>
          </w:tcPr>
          <w:p w14:paraId="3F1684BD" w14:textId="77777777" w:rsidR="00A074E9" w:rsidRPr="00125E21" w:rsidRDefault="00A074E9" w:rsidP="00105997">
            <w:pPr>
              <w:rPr>
                <w:sz w:val="20"/>
                <w:szCs w:val="20"/>
                <w:lang w:eastAsia="en-GB"/>
              </w:rPr>
            </w:pPr>
          </w:p>
        </w:tc>
      </w:tr>
      <w:tr w:rsidR="00662F1D" w:rsidRPr="00125E21" w14:paraId="5F10C548" w14:textId="77777777" w:rsidTr="00125E21">
        <w:trPr>
          <w:cantSplit/>
          <w:trHeight w:val="20"/>
          <w:tblHeader/>
        </w:trPr>
        <w:tc>
          <w:tcPr>
            <w:tcW w:w="0" w:type="auto"/>
            <w:shd w:val="clear" w:color="auto" w:fill="auto"/>
            <w:vAlign w:val="center"/>
            <w:hideMark/>
          </w:tcPr>
          <w:p w14:paraId="36D62D22" w14:textId="186C43C8" w:rsidR="00A074E9" w:rsidRPr="00125E21" w:rsidRDefault="003F71FE" w:rsidP="00105997">
            <w:pPr>
              <w:rPr>
                <w:sz w:val="20"/>
                <w:szCs w:val="20"/>
                <w:lang w:eastAsia="en-GB"/>
              </w:rPr>
            </w:pPr>
            <w:r w:rsidRPr="00125E21">
              <w:rPr>
                <w:sz w:val="20"/>
                <w:szCs w:val="20"/>
                <w:lang w:eastAsia="en-GB"/>
              </w:rPr>
              <w:t>Environmental medium</w:t>
            </w:r>
          </w:p>
        </w:tc>
        <w:tc>
          <w:tcPr>
            <w:tcW w:w="1567" w:type="dxa"/>
            <w:gridSpan w:val="3"/>
            <w:shd w:val="clear" w:color="auto" w:fill="auto"/>
            <w:vAlign w:val="center"/>
            <w:hideMark/>
          </w:tcPr>
          <w:p w14:paraId="518E3BE8" w14:textId="06D8B4F8" w:rsidR="00A074E9" w:rsidRPr="00125E21" w:rsidRDefault="003F71FE" w:rsidP="00105997">
            <w:pPr>
              <w:rPr>
                <w:sz w:val="20"/>
                <w:szCs w:val="20"/>
                <w:lang w:eastAsia="en-GB"/>
              </w:rPr>
            </w:pPr>
            <w:r w:rsidRPr="00125E21">
              <w:rPr>
                <w:sz w:val="20"/>
                <w:szCs w:val="20"/>
                <w:lang w:eastAsia="en-GB"/>
              </w:rPr>
              <w:t>Subdomain</w:t>
            </w:r>
          </w:p>
        </w:tc>
        <w:tc>
          <w:tcPr>
            <w:tcW w:w="1199" w:type="dxa"/>
            <w:vAlign w:val="center"/>
          </w:tcPr>
          <w:p w14:paraId="589D02DB" w14:textId="4056C070" w:rsidR="00A074E9" w:rsidRPr="00125E21" w:rsidRDefault="003F71FE" w:rsidP="00105997">
            <w:pPr>
              <w:rPr>
                <w:sz w:val="20"/>
                <w:szCs w:val="20"/>
                <w:lang w:eastAsia="en-GB"/>
              </w:rPr>
            </w:pPr>
            <w:r w:rsidRPr="00125E21">
              <w:rPr>
                <w:sz w:val="20"/>
                <w:szCs w:val="20"/>
                <w:lang w:eastAsia="en-GB"/>
              </w:rPr>
              <w:t>Type of EAs targeted</w:t>
            </w:r>
          </w:p>
        </w:tc>
        <w:tc>
          <w:tcPr>
            <w:tcW w:w="1628" w:type="dxa"/>
            <w:shd w:val="clear" w:color="auto" w:fill="auto"/>
            <w:vAlign w:val="center"/>
            <w:hideMark/>
          </w:tcPr>
          <w:p w14:paraId="1A8361A7" w14:textId="77777777" w:rsidR="00A074E9" w:rsidRPr="00125E21" w:rsidRDefault="00A074E9" w:rsidP="00105997">
            <w:pPr>
              <w:rPr>
                <w:sz w:val="20"/>
                <w:szCs w:val="20"/>
                <w:lang w:eastAsia="en-GB"/>
              </w:rPr>
            </w:pPr>
            <w:r w:rsidRPr="00125E21">
              <w:rPr>
                <w:sz w:val="20"/>
                <w:szCs w:val="20"/>
                <w:lang w:eastAsia="en-GB"/>
              </w:rPr>
              <w:t>Questions</w:t>
            </w:r>
          </w:p>
        </w:tc>
        <w:tc>
          <w:tcPr>
            <w:tcW w:w="1718" w:type="dxa"/>
            <w:shd w:val="clear" w:color="auto" w:fill="auto"/>
            <w:vAlign w:val="center"/>
            <w:hideMark/>
          </w:tcPr>
          <w:p w14:paraId="3D461231" w14:textId="59588968" w:rsidR="00A074E9" w:rsidRPr="00125E21" w:rsidRDefault="003F71FE" w:rsidP="00105997">
            <w:pPr>
              <w:rPr>
                <w:sz w:val="20"/>
                <w:szCs w:val="20"/>
                <w:lang w:eastAsia="en-GB"/>
              </w:rPr>
            </w:pPr>
            <w:r w:rsidRPr="00125E21">
              <w:rPr>
                <w:sz w:val="20"/>
                <w:szCs w:val="20"/>
                <w:lang w:eastAsia="en-GB"/>
              </w:rPr>
              <w:t>Possible answers and associated scores</w:t>
            </w:r>
          </w:p>
        </w:tc>
        <w:tc>
          <w:tcPr>
            <w:tcW w:w="0" w:type="auto"/>
            <w:shd w:val="clear" w:color="auto" w:fill="auto"/>
            <w:vAlign w:val="center"/>
            <w:hideMark/>
          </w:tcPr>
          <w:p w14:paraId="4434C96D" w14:textId="5D774726" w:rsidR="00A074E9" w:rsidRPr="00125E21" w:rsidRDefault="003F71FE" w:rsidP="00105997">
            <w:pPr>
              <w:rPr>
                <w:sz w:val="20"/>
                <w:szCs w:val="20"/>
                <w:lang w:eastAsia="en-GB"/>
              </w:rPr>
            </w:pPr>
            <w:r w:rsidRPr="00125E21">
              <w:rPr>
                <w:sz w:val="20"/>
                <w:szCs w:val="20"/>
                <w:lang w:eastAsia="en-GB"/>
              </w:rPr>
              <w:t>Information sources</w:t>
            </w:r>
          </w:p>
        </w:tc>
        <w:tc>
          <w:tcPr>
            <w:tcW w:w="0" w:type="auto"/>
            <w:shd w:val="clear" w:color="000000" w:fill="C5E0B3"/>
            <w:vAlign w:val="center"/>
            <w:hideMark/>
          </w:tcPr>
          <w:p w14:paraId="38203C74" w14:textId="6F29C9B4" w:rsidR="00A074E9" w:rsidRPr="00125E21" w:rsidRDefault="003F71FE" w:rsidP="00105997">
            <w:pPr>
              <w:rPr>
                <w:sz w:val="20"/>
                <w:szCs w:val="20"/>
                <w:lang w:eastAsia="en-GB"/>
              </w:rPr>
            </w:pPr>
            <w:r w:rsidRPr="00125E21">
              <w:rPr>
                <w:sz w:val="20"/>
                <w:szCs w:val="20"/>
                <w:lang w:eastAsia="en-GB"/>
              </w:rPr>
              <w:t>Information on the site</w:t>
            </w:r>
          </w:p>
        </w:tc>
        <w:tc>
          <w:tcPr>
            <w:tcW w:w="0" w:type="auto"/>
            <w:shd w:val="clear" w:color="000000" w:fill="C5E0B3"/>
            <w:vAlign w:val="center"/>
            <w:hideMark/>
          </w:tcPr>
          <w:p w14:paraId="47BC1085" w14:textId="2C81E403" w:rsidR="00A074E9" w:rsidRPr="00125E21" w:rsidRDefault="003F71FE" w:rsidP="00105997">
            <w:pPr>
              <w:rPr>
                <w:sz w:val="20"/>
                <w:szCs w:val="20"/>
                <w:lang w:eastAsia="en-GB"/>
              </w:rPr>
            </w:pPr>
            <w:r w:rsidRPr="00125E21">
              <w:rPr>
                <w:sz w:val="20"/>
                <w:szCs w:val="20"/>
                <w:lang w:eastAsia="en-GB"/>
              </w:rPr>
              <w:t>EAs concerned at site level</w:t>
            </w:r>
          </w:p>
        </w:tc>
        <w:tc>
          <w:tcPr>
            <w:tcW w:w="0" w:type="auto"/>
            <w:shd w:val="clear" w:color="000000" w:fill="C5E0B3"/>
            <w:vAlign w:val="center"/>
            <w:hideMark/>
          </w:tcPr>
          <w:p w14:paraId="14D2AB1E" w14:textId="4C3197B3" w:rsidR="00A074E9" w:rsidRPr="00125E21" w:rsidRDefault="003F71FE" w:rsidP="00105997">
            <w:pPr>
              <w:rPr>
                <w:sz w:val="20"/>
                <w:szCs w:val="20"/>
                <w:lang w:eastAsia="en-GB"/>
              </w:rPr>
            </w:pPr>
            <w:r w:rsidRPr="00125E21">
              <w:rPr>
                <w:sz w:val="20"/>
                <w:szCs w:val="20"/>
                <w:lang w:eastAsia="en-GB"/>
              </w:rPr>
              <w:t>Attributed score for each EA</w:t>
            </w:r>
          </w:p>
        </w:tc>
      </w:tr>
      <w:tr w:rsidR="00662F1D" w:rsidRPr="00125E21" w14:paraId="2E99B39C" w14:textId="77777777" w:rsidTr="00125E21">
        <w:trPr>
          <w:cantSplit/>
          <w:trHeight w:val="20"/>
        </w:trPr>
        <w:tc>
          <w:tcPr>
            <w:tcW w:w="0" w:type="auto"/>
            <w:vMerge w:val="restart"/>
            <w:shd w:val="clear" w:color="auto" w:fill="auto"/>
            <w:vAlign w:val="center"/>
            <w:hideMark/>
          </w:tcPr>
          <w:p w14:paraId="72F2329D" w14:textId="079A9079" w:rsidR="00A074E9" w:rsidRPr="00125E21" w:rsidRDefault="003F71FE" w:rsidP="00105997">
            <w:pPr>
              <w:rPr>
                <w:sz w:val="20"/>
                <w:szCs w:val="20"/>
                <w:lang w:eastAsia="en-GB"/>
              </w:rPr>
            </w:pPr>
            <w:r w:rsidRPr="00125E21">
              <w:rPr>
                <w:sz w:val="20"/>
                <w:szCs w:val="20"/>
                <w:lang w:eastAsia="en-GB"/>
              </w:rPr>
              <w:t>Water resource</w:t>
            </w:r>
            <w:r w:rsidR="00A074E9" w:rsidRPr="00125E21">
              <w:rPr>
                <w:sz w:val="20"/>
                <w:szCs w:val="20"/>
                <w:lang w:eastAsia="en-GB"/>
              </w:rPr>
              <w:t xml:space="preserve"> (</w:t>
            </w:r>
            <w:r w:rsidRPr="00125E21">
              <w:rPr>
                <w:sz w:val="20"/>
                <w:szCs w:val="20"/>
                <w:lang w:eastAsia="en-GB"/>
              </w:rPr>
              <w:t>withdrawals</w:t>
            </w:r>
            <w:r w:rsidR="00A074E9" w:rsidRPr="00125E21">
              <w:rPr>
                <w:sz w:val="20"/>
                <w:szCs w:val="20"/>
                <w:lang w:eastAsia="en-GB"/>
              </w:rPr>
              <w:t>)</w:t>
            </w:r>
          </w:p>
        </w:tc>
        <w:tc>
          <w:tcPr>
            <w:tcW w:w="1567" w:type="dxa"/>
            <w:gridSpan w:val="3"/>
            <w:shd w:val="clear" w:color="auto" w:fill="auto"/>
            <w:vAlign w:val="center"/>
            <w:hideMark/>
          </w:tcPr>
          <w:p w14:paraId="508CB7D5" w14:textId="3AF6D397" w:rsidR="00A074E9" w:rsidRPr="00125E21" w:rsidRDefault="007F283C" w:rsidP="00105997">
            <w:pPr>
              <w:rPr>
                <w:sz w:val="20"/>
                <w:szCs w:val="20"/>
                <w:lang w:eastAsia="en-GB"/>
              </w:rPr>
            </w:pPr>
            <w:r w:rsidRPr="00125E21">
              <w:rPr>
                <w:sz w:val="20"/>
                <w:szCs w:val="20"/>
                <w:lang w:eastAsia="en-GB"/>
              </w:rPr>
              <w:t>Groundwater body</w:t>
            </w:r>
          </w:p>
        </w:tc>
        <w:tc>
          <w:tcPr>
            <w:tcW w:w="1199" w:type="dxa"/>
            <w:vAlign w:val="center"/>
          </w:tcPr>
          <w:p w14:paraId="41753787" w14:textId="7BAC7826" w:rsidR="00A074E9" w:rsidRPr="00125E21" w:rsidRDefault="007F283C" w:rsidP="00105997">
            <w:pPr>
              <w:rPr>
                <w:sz w:val="20"/>
                <w:szCs w:val="20"/>
                <w:lang w:eastAsia="en-GB"/>
              </w:rPr>
            </w:pPr>
            <w:r w:rsidRPr="00125E21">
              <w:rPr>
                <w:sz w:val="20"/>
                <w:szCs w:val="20"/>
                <w:lang w:eastAsia="en-GB"/>
              </w:rPr>
              <w:t>Water consumption</w:t>
            </w:r>
          </w:p>
        </w:tc>
        <w:tc>
          <w:tcPr>
            <w:tcW w:w="1628" w:type="dxa"/>
            <w:shd w:val="clear" w:color="auto" w:fill="auto"/>
            <w:vAlign w:val="center"/>
            <w:hideMark/>
          </w:tcPr>
          <w:p w14:paraId="48E00504" w14:textId="690B6BBF" w:rsidR="00A074E9" w:rsidRPr="00125E21" w:rsidRDefault="007F283C" w:rsidP="00105997">
            <w:pPr>
              <w:rPr>
                <w:sz w:val="20"/>
                <w:szCs w:val="20"/>
                <w:lang w:eastAsia="en-GB"/>
              </w:rPr>
            </w:pPr>
            <w:r w:rsidRPr="00125E21">
              <w:rPr>
                <w:sz w:val="20"/>
                <w:szCs w:val="20"/>
                <w:lang w:eastAsia="en-GB"/>
              </w:rPr>
              <w:t>If the water body from which withdrawals are made is a groundwater body, how is it rated in terms of available quantity</w:t>
            </w:r>
            <w:r w:rsidR="001F6DF6" w:rsidRPr="00125E21">
              <w:rPr>
                <w:sz w:val="20"/>
                <w:szCs w:val="20"/>
                <w:lang w:eastAsia="en-GB"/>
              </w:rPr>
              <w:t xml:space="preserve"> and exposure to drought</w:t>
            </w:r>
            <w:r w:rsidRPr="00125E21">
              <w:rPr>
                <w:sz w:val="20"/>
                <w:szCs w:val="20"/>
                <w:lang w:eastAsia="en-GB"/>
              </w:rPr>
              <w:t>?</w:t>
            </w:r>
          </w:p>
        </w:tc>
        <w:tc>
          <w:tcPr>
            <w:tcW w:w="1718" w:type="dxa"/>
            <w:shd w:val="clear" w:color="000000" w:fill="FFFFFF"/>
            <w:vAlign w:val="center"/>
            <w:hideMark/>
          </w:tcPr>
          <w:p w14:paraId="552D5586" w14:textId="1F8A3784" w:rsidR="00A074E9" w:rsidRPr="00125E21" w:rsidRDefault="00A074E9"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w:t>
            </w:r>
            <w:r w:rsidR="007F283C" w:rsidRPr="00125E21">
              <w:rPr>
                <w:sz w:val="20"/>
                <w:szCs w:val="20"/>
                <w:lang w:eastAsia="en-GB"/>
              </w:rPr>
              <w:t>Good quantitative status</w:t>
            </w:r>
          </w:p>
          <w:p w14:paraId="4736E52C" w14:textId="77777777" w:rsidR="00A074E9" w:rsidRPr="00125E21" w:rsidRDefault="00A074E9" w:rsidP="00105997">
            <w:pPr>
              <w:rPr>
                <w:sz w:val="20"/>
                <w:szCs w:val="20"/>
                <w:lang w:eastAsia="en-GB"/>
              </w:rPr>
            </w:pPr>
          </w:p>
          <w:p w14:paraId="2002AD9E" w14:textId="77777777" w:rsidR="00A074E9" w:rsidRPr="00125E21" w:rsidRDefault="00A074E9"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w:t>
            </w:r>
          </w:p>
          <w:p w14:paraId="21CB37B4" w14:textId="77777777" w:rsidR="00A074E9" w:rsidRPr="00125E21" w:rsidRDefault="00A074E9" w:rsidP="00105997">
            <w:pPr>
              <w:rPr>
                <w:sz w:val="20"/>
                <w:szCs w:val="20"/>
                <w:lang w:eastAsia="en-GB"/>
              </w:rPr>
            </w:pPr>
          </w:p>
          <w:p w14:paraId="0C24BBCD" w14:textId="2A2E459F" w:rsidR="00A074E9" w:rsidRPr="00125E21" w:rsidRDefault="00A074E9"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w:t>
            </w:r>
            <w:r w:rsidR="007F283C" w:rsidRPr="00125E21">
              <w:rPr>
                <w:sz w:val="20"/>
                <w:szCs w:val="20"/>
                <w:lang w:eastAsia="en-GB"/>
              </w:rPr>
              <w:t>Bad quantitative status</w:t>
            </w:r>
          </w:p>
        </w:tc>
        <w:tc>
          <w:tcPr>
            <w:tcW w:w="0" w:type="auto"/>
            <w:shd w:val="clear" w:color="000000" w:fill="FFFFFF"/>
            <w:vAlign w:val="center"/>
            <w:hideMark/>
          </w:tcPr>
          <w:p w14:paraId="78455EEB" w14:textId="20B4AABE" w:rsidR="00A074E9" w:rsidRPr="00125E21" w:rsidRDefault="00596D80" w:rsidP="00105997">
            <w:pPr>
              <w:rPr>
                <w:sz w:val="20"/>
                <w:szCs w:val="20"/>
                <w:lang w:eastAsia="en-GB"/>
              </w:rPr>
            </w:pPr>
            <w:r w:rsidRPr="00125E21">
              <w:rPr>
                <w:sz w:val="20"/>
                <w:szCs w:val="20"/>
                <w:lang w:eastAsia="en-GB"/>
              </w:rPr>
              <w:t>Water basin planification document</w:t>
            </w:r>
          </w:p>
          <w:p w14:paraId="18574719" w14:textId="77777777" w:rsidR="00A074E9" w:rsidRPr="00125E21" w:rsidRDefault="00A074E9" w:rsidP="00105997">
            <w:pPr>
              <w:rPr>
                <w:sz w:val="20"/>
                <w:szCs w:val="20"/>
                <w:lang w:eastAsia="en-GB"/>
              </w:rPr>
            </w:pPr>
          </w:p>
          <w:p w14:paraId="25FE5489" w14:textId="2782A0C4" w:rsidR="00A074E9" w:rsidRPr="00125E21" w:rsidRDefault="00596D80" w:rsidP="00105997">
            <w:pPr>
              <w:rPr>
                <w:sz w:val="20"/>
                <w:szCs w:val="20"/>
                <w:lang w:eastAsia="en-GB"/>
              </w:rPr>
            </w:pPr>
            <w:r w:rsidRPr="00125E21">
              <w:rPr>
                <w:sz w:val="20"/>
                <w:szCs w:val="20"/>
                <w:lang w:eastAsia="en-GB"/>
              </w:rPr>
              <w:t>National databases and cartography</w:t>
            </w:r>
          </w:p>
        </w:tc>
        <w:tc>
          <w:tcPr>
            <w:tcW w:w="0" w:type="auto"/>
            <w:shd w:val="clear" w:color="000000" w:fill="C5E0B3"/>
            <w:vAlign w:val="center"/>
            <w:hideMark/>
          </w:tcPr>
          <w:p w14:paraId="28FDC637" w14:textId="543DEA1F" w:rsidR="00A074E9" w:rsidRPr="00125E21" w:rsidRDefault="007F283C" w:rsidP="00105997">
            <w:pPr>
              <w:rPr>
                <w:sz w:val="20"/>
                <w:szCs w:val="20"/>
                <w:lang w:eastAsia="en-GB"/>
              </w:rPr>
            </w:pPr>
            <w:r w:rsidRPr="00125E21">
              <w:rPr>
                <w:sz w:val="20"/>
                <w:szCs w:val="20"/>
                <w:lang w:eastAsia="en-GB"/>
              </w:rPr>
              <w:t xml:space="preserve">Groundwater </w:t>
            </w:r>
            <w:proofErr w:type="gramStart"/>
            <w:r w:rsidRPr="00125E21">
              <w:rPr>
                <w:sz w:val="20"/>
                <w:szCs w:val="20"/>
                <w:lang w:eastAsia="en-GB"/>
              </w:rPr>
              <w:t>codes :</w:t>
            </w:r>
            <w:proofErr w:type="gramEnd"/>
            <w:r w:rsidRPr="00125E21">
              <w:rPr>
                <w:sz w:val="20"/>
                <w:szCs w:val="20"/>
                <w:lang w:eastAsia="en-GB"/>
              </w:rPr>
              <w:t xml:space="preserve"> </w:t>
            </w:r>
            <w:r w:rsidR="00A074E9" w:rsidRPr="00125E21">
              <w:rPr>
                <w:sz w:val="20"/>
                <w:szCs w:val="20"/>
                <w:lang w:eastAsia="en-GB"/>
              </w:rPr>
              <w:t>HG207</w:t>
            </w:r>
            <w:r w:rsidRPr="00125E21">
              <w:rPr>
                <w:sz w:val="20"/>
                <w:szCs w:val="20"/>
                <w:lang w:eastAsia="en-GB"/>
              </w:rPr>
              <w:t>, HG218</w:t>
            </w:r>
          </w:p>
          <w:p w14:paraId="3024DE33" w14:textId="77777777" w:rsidR="007F283C" w:rsidRPr="00125E21" w:rsidRDefault="007F283C" w:rsidP="00105997">
            <w:pPr>
              <w:rPr>
                <w:sz w:val="20"/>
                <w:szCs w:val="20"/>
                <w:lang w:eastAsia="en-GB"/>
              </w:rPr>
            </w:pPr>
          </w:p>
          <w:p w14:paraId="073E0774" w14:textId="70B9F25F" w:rsidR="00A074E9" w:rsidRPr="00125E21" w:rsidRDefault="007F283C" w:rsidP="00105997">
            <w:pPr>
              <w:rPr>
                <w:sz w:val="20"/>
                <w:szCs w:val="20"/>
                <w:lang w:eastAsia="en-GB"/>
              </w:rPr>
            </w:pPr>
            <w:r w:rsidRPr="00125E21">
              <w:rPr>
                <w:sz w:val="20"/>
                <w:szCs w:val="20"/>
                <w:lang w:eastAsia="en-GB"/>
              </w:rPr>
              <w:t>Good quantitative status</w:t>
            </w:r>
          </w:p>
        </w:tc>
        <w:tc>
          <w:tcPr>
            <w:tcW w:w="0" w:type="auto"/>
            <w:shd w:val="clear" w:color="000000" w:fill="C5E0B3"/>
            <w:vAlign w:val="center"/>
            <w:hideMark/>
          </w:tcPr>
          <w:p w14:paraId="71B094A0" w14:textId="1487F4CE" w:rsidR="00A074E9" w:rsidRPr="00125E21" w:rsidRDefault="003F71FE" w:rsidP="00105997">
            <w:pPr>
              <w:rPr>
                <w:sz w:val="20"/>
                <w:szCs w:val="20"/>
                <w:lang w:eastAsia="en-GB"/>
              </w:rPr>
            </w:pPr>
            <w:r w:rsidRPr="00125E21">
              <w:rPr>
                <w:sz w:val="20"/>
                <w:szCs w:val="20"/>
                <w:lang w:eastAsia="en-GB"/>
              </w:rPr>
              <w:t>Water consumption</w:t>
            </w:r>
          </w:p>
        </w:tc>
        <w:tc>
          <w:tcPr>
            <w:tcW w:w="0" w:type="auto"/>
            <w:shd w:val="clear" w:color="000000" w:fill="C5E0B3"/>
            <w:vAlign w:val="center"/>
            <w:hideMark/>
          </w:tcPr>
          <w:p w14:paraId="1E42B3C4" w14:textId="77777777" w:rsidR="00A074E9" w:rsidRPr="00125E21" w:rsidRDefault="00A074E9" w:rsidP="00105997">
            <w:pPr>
              <w:rPr>
                <w:sz w:val="20"/>
                <w:szCs w:val="20"/>
                <w:lang w:eastAsia="en-GB"/>
              </w:rPr>
            </w:pPr>
            <w:r w:rsidRPr="00125E21">
              <w:rPr>
                <w:sz w:val="20"/>
                <w:szCs w:val="20"/>
                <w:lang w:eastAsia="en-GB"/>
              </w:rPr>
              <w:t>1</w:t>
            </w:r>
          </w:p>
        </w:tc>
      </w:tr>
      <w:tr w:rsidR="004918F7" w:rsidRPr="00125E21" w14:paraId="1FE7CA74" w14:textId="77777777" w:rsidTr="00125E21">
        <w:trPr>
          <w:cantSplit/>
          <w:trHeight w:val="20"/>
        </w:trPr>
        <w:tc>
          <w:tcPr>
            <w:tcW w:w="0" w:type="auto"/>
            <w:vMerge/>
            <w:shd w:val="clear" w:color="auto" w:fill="auto"/>
            <w:vAlign w:val="center"/>
          </w:tcPr>
          <w:p w14:paraId="46A96DFC" w14:textId="77777777" w:rsidR="00A074E9" w:rsidRPr="00125E21" w:rsidRDefault="00A074E9" w:rsidP="00105997">
            <w:pPr>
              <w:rPr>
                <w:sz w:val="20"/>
                <w:szCs w:val="20"/>
                <w:lang w:eastAsia="en-GB"/>
              </w:rPr>
            </w:pPr>
          </w:p>
        </w:tc>
        <w:tc>
          <w:tcPr>
            <w:tcW w:w="1567" w:type="dxa"/>
            <w:gridSpan w:val="3"/>
            <w:shd w:val="clear" w:color="auto" w:fill="D0CECE" w:themeFill="background2" w:themeFillShade="E6"/>
            <w:vAlign w:val="center"/>
          </w:tcPr>
          <w:p w14:paraId="6CED3A94" w14:textId="35FB38F2" w:rsidR="00A074E9" w:rsidRPr="00125E21" w:rsidRDefault="001F6DF6" w:rsidP="00105997">
            <w:pPr>
              <w:rPr>
                <w:sz w:val="20"/>
                <w:szCs w:val="20"/>
                <w:lang w:eastAsia="en-GB"/>
              </w:rPr>
            </w:pPr>
            <w:r w:rsidRPr="00125E21">
              <w:rPr>
                <w:sz w:val="20"/>
                <w:szCs w:val="20"/>
                <w:lang w:eastAsia="en-GB"/>
              </w:rPr>
              <w:t>Surface waters</w:t>
            </w:r>
          </w:p>
        </w:tc>
        <w:tc>
          <w:tcPr>
            <w:tcW w:w="1199" w:type="dxa"/>
            <w:shd w:val="clear" w:color="auto" w:fill="D0CECE" w:themeFill="background2" w:themeFillShade="E6"/>
            <w:vAlign w:val="center"/>
          </w:tcPr>
          <w:p w14:paraId="63ED3E65" w14:textId="2F4011AA" w:rsidR="00A074E9" w:rsidRPr="00125E21" w:rsidRDefault="007F283C" w:rsidP="00105997">
            <w:pPr>
              <w:rPr>
                <w:sz w:val="20"/>
                <w:szCs w:val="20"/>
                <w:lang w:eastAsia="en-GB"/>
              </w:rPr>
            </w:pPr>
            <w:r w:rsidRPr="00125E21">
              <w:rPr>
                <w:sz w:val="20"/>
                <w:szCs w:val="20"/>
                <w:lang w:eastAsia="en-GB"/>
              </w:rPr>
              <w:t>Water consumption</w:t>
            </w:r>
          </w:p>
        </w:tc>
        <w:tc>
          <w:tcPr>
            <w:tcW w:w="1628" w:type="dxa"/>
            <w:shd w:val="clear" w:color="auto" w:fill="D0CECE" w:themeFill="background2" w:themeFillShade="E6"/>
            <w:vAlign w:val="center"/>
          </w:tcPr>
          <w:p w14:paraId="710B971A" w14:textId="313D3510" w:rsidR="00A074E9" w:rsidRPr="002D76F1" w:rsidRDefault="00A074E9" w:rsidP="00105997">
            <w:pPr>
              <w:rPr>
                <w:sz w:val="20"/>
                <w:szCs w:val="20"/>
                <w:lang w:val="fr-FR" w:eastAsia="en-GB"/>
              </w:rPr>
            </w:pPr>
            <w:r w:rsidRPr="002D76F1">
              <w:rPr>
                <w:sz w:val="20"/>
                <w:szCs w:val="20"/>
                <w:lang w:val="fr-FR" w:eastAsia="en-GB"/>
              </w:rPr>
              <w:t>Si la masse d</w:t>
            </w:r>
            <w:r w:rsidR="001F6DF6" w:rsidRPr="002D76F1">
              <w:rPr>
                <w:sz w:val="20"/>
                <w:szCs w:val="20"/>
                <w:lang w:val="fr-FR" w:eastAsia="en-GB"/>
              </w:rPr>
              <w:t>’</w:t>
            </w:r>
            <w:r w:rsidRPr="002D76F1">
              <w:rPr>
                <w:sz w:val="20"/>
                <w:szCs w:val="20"/>
                <w:lang w:val="fr-FR" w:eastAsia="en-GB"/>
              </w:rPr>
              <w:t>eau dans laquelle sont effectués les prélèvements est une masse d</w:t>
            </w:r>
            <w:r w:rsidR="001F6DF6" w:rsidRPr="002D76F1">
              <w:rPr>
                <w:sz w:val="20"/>
                <w:szCs w:val="20"/>
                <w:lang w:val="fr-FR" w:eastAsia="en-GB"/>
              </w:rPr>
              <w:t>’</w:t>
            </w:r>
            <w:r w:rsidRPr="002D76F1">
              <w:rPr>
                <w:sz w:val="20"/>
                <w:szCs w:val="20"/>
                <w:lang w:val="fr-FR" w:eastAsia="en-GB"/>
              </w:rPr>
              <w:t>eau superficielle, celle-ci est-elle sujette à des phénomènes de sécheresse</w:t>
            </w:r>
            <w:r w:rsidR="001F6DF6" w:rsidRPr="002D76F1">
              <w:rPr>
                <w:sz w:val="20"/>
                <w:szCs w:val="20"/>
                <w:lang w:val="fr-FR" w:eastAsia="en-GB"/>
              </w:rPr>
              <w:t> </w:t>
            </w:r>
            <w:r w:rsidRPr="002D76F1">
              <w:rPr>
                <w:sz w:val="20"/>
                <w:szCs w:val="20"/>
                <w:lang w:val="fr-FR" w:eastAsia="en-GB"/>
              </w:rPr>
              <w:t>?</w:t>
            </w:r>
          </w:p>
          <w:p w14:paraId="1F7F81A2" w14:textId="7B56A727" w:rsidR="001F6DF6" w:rsidRPr="00125E21" w:rsidRDefault="001F6DF6" w:rsidP="00105997">
            <w:pPr>
              <w:rPr>
                <w:sz w:val="20"/>
                <w:szCs w:val="20"/>
                <w:lang w:eastAsia="en-GB"/>
              </w:rPr>
            </w:pPr>
            <w:r w:rsidRPr="00125E21">
              <w:rPr>
                <w:sz w:val="20"/>
                <w:szCs w:val="20"/>
                <w:lang w:eastAsia="en-GB"/>
              </w:rPr>
              <w:t>If the water body from which withdrawals are made is surface water, how is it rated in terms of available quantity and exposure to drought?</w:t>
            </w:r>
          </w:p>
        </w:tc>
        <w:tc>
          <w:tcPr>
            <w:tcW w:w="1718" w:type="dxa"/>
            <w:shd w:val="clear" w:color="auto" w:fill="D0CECE" w:themeFill="background2" w:themeFillShade="E6"/>
            <w:vAlign w:val="center"/>
          </w:tcPr>
          <w:p w14:paraId="799CEEA0" w14:textId="33AA35A3" w:rsidR="00A074E9" w:rsidRPr="00125E21" w:rsidRDefault="007F283C"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The water body is not subject to drought phenomena</w:t>
            </w:r>
          </w:p>
          <w:p w14:paraId="147B7AF8" w14:textId="77777777" w:rsidR="00A074E9" w:rsidRPr="00125E21" w:rsidRDefault="00A074E9" w:rsidP="00105997">
            <w:pPr>
              <w:rPr>
                <w:sz w:val="20"/>
                <w:szCs w:val="20"/>
                <w:lang w:eastAsia="en-GB"/>
              </w:rPr>
            </w:pPr>
          </w:p>
          <w:p w14:paraId="602945E5" w14:textId="3F890027" w:rsidR="00A074E9" w:rsidRPr="00125E21" w:rsidRDefault="00A074E9"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w:t>
            </w:r>
            <w:r w:rsidR="007F283C" w:rsidRPr="00125E21">
              <w:rPr>
                <w:sz w:val="20"/>
                <w:szCs w:val="20"/>
                <w:lang w:eastAsia="en-GB"/>
              </w:rPr>
              <w:t>The water body is subject to drought phenomena</w:t>
            </w:r>
          </w:p>
        </w:tc>
        <w:tc>
          <w:tcPr>
            <w:tcW w:w="0" w:type="auto"/>
            <w:shd w:val="clear" w:color="auto" w:fill="D0CECE" w:themeFill="background2" w:themeFillShade="E6"/>
            <w:vAlign w:val="center"/>
          </w:tcPr>
          <w:p w14:paraId="40C4E1A5" w14:textId="77777777" w:rsidR="00596D80" w:rsidRPr="00125E21" w:rsidRDefault="00596D80" w:rsidP="00105997">
            <w:pPr>
              <w:rPr>
                <w:sz w:val="20"/>
                <w:szCs w:val="20"/>
                <w:lang w:eastAsia="en-GB"/>
              </w:rPr>
            </w:pPr>
            <w:r w:rsidRPr="00125E21">
              <w:rPr>
                <w:sz w:val="20"/>
                <w:szCs w:val="20"/>
                <w:lang w:eastAsia="en-GB"/>
              </w:rPr>
              <w:t>Water basin planification document</w:t>
            </w:r>
          </w:p>
          <w:p w14:paraId="5C115B1F" w14:textId="77777777" w:rsidR="00596D80" w:rsidRPr="00125E21" w:rsidRDefault="00596D80" w:rsidP="00105997">
            <w:pPr>
              <w:rPr>
                <w:sz w:val="20"/>
                <w:szCs w:val="20"/>
                <w:lang w:eastAsia="en-GB"/>
              </w:rPr>
            </w:pPr>
          </w:p>
          <w:p w14:paraId="2FA79B90" w14:textId="77777777" w:rsidR="00A074E9" w:rsidRPr="00125E21" w:rsidRDefault="00596D80" w:rsidP="00105997">
            <w:pPr>
              <w:rPr>
                <w:sz w:val="20"/>
                <w:szCs w:val="20"/>
                <w:lang w:eastAsia="en-GB"/>
              </w:rPr>
            </w:pPr>
            <w:r w:rsidRPr="00125E21">
              <w:rPr>
                <w:sz w:val="20"/>
                <w:szCs w:val="20"/>
                <w:lang w:eastAsia="en-GB"/>
              </w:rPr>
              <w:t>National databases and cartography</w:t>
            </w:r>
          </w:p>
          <w:p w14:paraId="36AC555E" w14:textId="77777777" w:rsidR="00596D80" w:rsidRPr="00125E21" w:rsidRDefault="00596D80" w:rsidP="00105997">
            <w:pPr>
              <w:rPr>
                <w:sz w:val="20"/>
                <w:szCs w:val="20"/>
                <w:lang w:eastAsia="en-GB"/>
              </w:rPr>
            </w:pPr>
          </w:p>
          <w:p w14:paraId="50B7D907" w14:textId="4943C185" w:rsidR="00596D80" w:rsidRPr="00125E21" w:rsidRDefault="00596D80" w:rsidP="00105997">
            <w:pPr>
              <w:rPr>
                <w:sz w:val="20"/>
                <w:szCs w:val="20"/>
                <w:lang w:eastAsia="en-GB"/>
              </w:rPr>
            </w:pPr>
            <w:r w:rsidRPr="00125E21">
              <w:rPr>
                <w:sz w:val="20"/>
                <w:szCs w:val="20"/>
                <w:lang w:eastAsia="en-GB"/>
              </w:rPr>
              <w:t>Environmental Impact Assessment</w:t>
            </w:r>
          </w:p>
        </w:tc>
        <w:tc>
          <w:tcPr>
            <w:tcW w:w="0" w:type="auto"/>
            <w:shd w:val="clear" w:color="auto" w:fill="D0CECE" w:themeFill="background2" w:themeFillShade="E6"/>
            <w:vAlign w:val="center"/>
          </w:tcPr>
          <w:p w14:paraId="380DCF50" w14:textId="77777777" w:rsidR="00A074E9" w:rsidRPr="00125E21" w:rsidRDefault="00A074E9" w:rsidP="00105997">
            <w:pPr>
              <w:rPr>
                <w:sz w:val="20"/>
                <w:szCs w:val="20"/>
                <w:lang w:eastAsia="en-GB"/>
              </w:rPr>
            </w:pPr>
          </w:p>
        </w:tc>
        <w:tc>
          <w:tcPr>
            <w:tcW w:w="0" w:type="auto"/>
            <w:shd w:val="clear" w:color="auto" w:fill="D0CECE" w:themeFill="background2" w:themeFillShade="E6"/>
            <w:vAlign w:val="center"/>
          </w:tcPr>
          <w:p w14:paraId="04D70DE0" w14:textId="77777777" w:rsidR="00A074E9" w:rsidRPr="00125E21" w:rsidRDefault="00A074E9" w:rsidP="00105997">
            <w:pPr>
              <w:rPr>
                <w:sz w:val="20"/>
                <w:szCs w:val="20"/>
                <w:lang w:eastAsia="en-GB"/>
              </w:rPr>
            </w:pPr>
          </w:p>
        </w:tc>
        <w:tc>
          <w:tcPr>
            <w:tcW w:w="0" w:type="auto"/>
            <w:shd w:val="clear" w:color="auto" w:fill="D0CECE" w:themeFill="background2" w:themeFillShade="E6"/>
            <w:vAlign w:val="center"/>
          </w:tcPr>
          <w:p w14:paraId="493C0DBC" w14:textId="77777777" w:rsidR="00A074E9" w:rsidRPr="00125E21" w:rsidRDefault="00A074E9" w:rsidP="00105997">
            <w:pPr>
              <w:rPr>
                <w:sz w:val="20"/>
                <w:szCs w:val="20"/>
                <w:lang w:eastAsia="en-GB"/>
              </w:rPr>
            </w:pPr>
          </w:p>
        </w:tc>
      </w:tr>
      <w:tr w:rsidR="004918F7" w:rsidRPr="00125E21" w14:paraId="6F6C2001" w14:textId="77777777" w:rsidTr="00125E21">
        <w:trPr>
          <w:cantSplit/>
          <w:trHeight w:val="2534"/>
        </w:trPr>
        <w:tc>
          <w:tcPr>
            <w:tcW w:w="0" w:type="auto"/>
            <w:vMerge w:val="restart"/>
            <w:shd w:val="clear" w:color="auto" w:fill="auto"/>
            <w:vAlign w:val="center"/>
            <w:hideMark/>
          </w:tcPr>
          <w:p w14:paraId="1A4E7FDC" w14:textId="572593B7" w:rsidR="00A074E9" w:rsidRPr="00125E21" w:rsidRDefault="00596D80" w:rsidP="00105997">
            <w:pPr>
              <w:rPr>
                <w:sz w:val="20"/>
                <w:szCs w:val="20"/>
                <w:lang w:eastAsia="en-GB"/>
              </w:rPr>
            </w:pPr>
            <w:r w:rsidRPr="00125E21">
              <w:rPr>
                <w:sz w:val="20"/>
                <w:szCs w:val="20"/>
                <w:lang w:eastAsia="en-GB"/>
              </w:rPr>
              <w:lastRenderedPageBreak/>
              <w:t>Water</w:t>
            </w:r>
            <w:r w:rsidR="00A074E9" w:rsidRPr="00125E21">
              <w:rPr>
                <w:sz w:val="20"/>
                <w:szCs w:val="20"/>
                <w:lang w:eastAsia="en-GB"/>
              </w:rPr>
              <w:t xml:space="preserve"> (</w:t>
            </w:r>
            <w:r w:rsidR="009F0BEC" w:rsidRPr="00125E21">
              <w:rPr>
                <w:sz w:val="20"/>
                <w:szCs w:val="20"/>
                <w:lang w:eastAsia="en-GB"/>
              </w:rPr>
              <w:t>receiving environment</w:t>
            </w:r>
            <w:r w:rsidR="00A074E9" w:rsidRPr="00125E21">
              <w:rPr>
                <w:sz w:val="20"/>
                <w:szCs w:val="20"/>
                <w:lang w:eastAsia="en-GB"/>
              </w:rPr>
              <w:t>)</w:t>
            </w:r>
          </w:p>
        </w:tc>
        <w:tc>
          <w:tcPr>
            <w:tcW w:w="1567" w:type="dxa"/>
            <w:gridSpan w:val="3"/>
            <w:vMerge w:val="restart"/>
            <w:shd w:val="clear" w:color="000000" w:fill="C9C9C9"/>
            <w:vAlign w:val="center"/>
            <w:hideMark/>
          </w:tcPr>
          <w:p w14:paraId="508BEBD8" w14:textId="016437E8" w:rsidR="00A074E9" w:rsidRPr="00125E21" w:rsidRDefault="009F0BEC" w:rsidP="00105997">
            <w:pPr>
              <w:rPr>
                <w:sz w:val="20"/>
                <w:szCs w:val="20"/>
                <w:lang w:eastAsia="en-GB"/>
              </w:rPr>
            </w:pPr>
            <w:r w:rsidRPr="00125E21">
              <w:rPr>
                <w:sz w:val="20"/>
                <w:szCs w:val="20"/>
                <w:lang w:eastAsia="en-GB"/>
              </w:rPr>
              <w:t>If the aqueous discharges are carried out in a surface water body</w:t>
            </w:r>
          </w:p>
        </w:tc>
        <w:tc>
          <w:tcPr>
            <w:tcW w:w="1199" w:type="dxa"/>
            <w:shd w:val="clear" w:color="000000" w:fill="C9C9C9"/>
            <w:vAlign w:val="center"/>
          </w:tcPr>
          <w:p w14:paraId="22E39DE7" w14:textId="77777777" w:rsidR="00A074E9" w:rsidRPr="00125E21" w:rsidRDefault="00A074E9" w:rsidP="00105997">
            <w:pPr>
              <w:rPr>
                <w:sz w:val="20"/>
                <w:szCs w:val="20"/>
                <w:lang w:eastAsia="en-GB"/>
              </w:rPr>
            </w:pPr>
            <w:r w:rsidRPr="00125E21">
              <w:rPr>
                <w:sz w:val="20"/>
                <w:szCs w:val="20"/>
                <w:lang w:eastAsia="en-GB"/>
              </w:rPr>
              <w:t>Substances</w:t>
            </w:r>
          </w:p>
        </w:tc>
        <w:tc>
          <w:tcPr>
            <w:tcW w:w="1628" w:type="dxa"/>
            <w:shd w:val="clear" w:color="000000" w:fill="C9C9C9"/>
            <w:vAlign w:val="center"/>
            <w:hideMark/>
          </w:tcPr>
          <w:p w14:paraId="4C45B4A8" w14:textId="223F095B" w:rsidR="004F4042" w:rsidRPr="00125E21" w:rsidRDefault="004F4042" w:rsidP="00105997">
            <w:pPr>
              <w:rPr>
                <w:sz w:val="20"/>
                <w:szCs w:val="20"/>
                <w:lang w:eastAsia="en-GB"/>
              </w:rPr>
            </w:pPr>
            <w:r w:rsidRPr="00125E21">
              <w:rPr>
                <w:sz w:val="20"/>
                <w:szCs w:val="20"/>
                <w:lang w:eastAsia="en-GB"/>
              </w:rPr>
              <w:t>Is the receiving water body downgraded (in terms of chemical or ecological status) by the analyzed EA or does the discharge induce a risk of not achieving the good chemical or ecological status of the water body?</w:t>
            </w:r>
          </w:p>
          <w:p w14:paraId="18611348" w14:textId="77777777" w:rsidR="00A074E9" w:rsidRPr="00125E21" w:rsidRDefault="00A074E9" w:rsidP="00105997">
            <w:pPr>
              <w:rPr>
                <w:sz w:val="20"/>
                <w:szCs w:val="20"/>
                <w:lang w:eastAsia="en-GB"/>
              </w:rPr>
            </w:pPr>
          </w:p>
          <w:p w14:paraId="5F2D79FC" w14:textId="4663ECC3" w:rsidR="00A074E9" w:rsidRPr="00125E21" w:rsidRDefault="004F4042" w:rsidP="00105997">
            <w:pPr>
              <w:rPr>
                <w:sz w:val="20"/>
                <w:szCs w:val="20"/>
                <w:lang w:eastAsia="en-GB"/>
              </w:rPr>
            </w:pPr>
            <w:r w:rsidRPr="00125E21">
              <w:rPr>
                <w:sz w:val="20"/>
                <w:szCs w:val="20"/>
                <w:lang w:eastAsia="en-GB"/>
              </w:rPr>
              <w:t>In the absence of such information, has an exceedance of environmental quality standards been observed through environmental monitoring?</w:t>
            </w:r>
          </w:p>
        </w:tc>
        <w:tc>
          <w:tcPr>
            <w:tcW w:w="1718" w:type="dxa"/>
            <w:shd w:val="clear" w:color="000000" w:fill="C9C9C9"/>
            <w:vAlign w:val="center"/>
            <w:hideMark/>
          </w:tcPr>
          <w:p w14:paraId="6EADA7AA" w14:textId="7F20D9A0" w:rsidR="00A074E9" w:rsidRPr="00125E21" w:rsidRDefault="00A074E9"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w:t>
            </w:r>
            <w:r w:rsidR="009F0BEC" w:rsidRPr="00125E21">
              <w:rPr>
                <w:sz w:val="20"/>
                <w:szCs w:val="20"/>
                <w:lang w:eastAsia="en-GB"/>
              </w:rPr>
              <w:t>Very good or good chemical status</w:t>
            </w:r>
          </w:p>
          <w:p w14:paraId="17060CE9" w14:textId="77777777" w:rsidR="00A074E9" w:rsidRPr="00125E21" w:rsidRDefault="00A074E9" w:rsidP="00105997">
            <w:pPr>
              <w:rPr>
                <w:sz w:val="20"/>
                <w:szCs w:val="20"/>
                <w:lang w:eastAsia="en-GB"/>
              </w:rPr>
            </w:pPr>
          </w:p>
          <w:p w14:paraId="5E2A0CB3" w14:textId="65636261" w:rsidR="00A074E9" w:rsidRPr="00125E21" w:rsidRDefault="00A074E9"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w:t>
            </w:r>
            <w:r w:rsidR="009F0BEC" w:rsidRPr="00125E21">
              <w:rPr>
                <w:sz w:val="20"/>
                <w:szCs w:val="20"/>
                <w:lang w:eastAsia="en-GB"/>
              </w:rPr>
              <w:t>Medium chemical status</w:t>
            </w:r>
          </w:p>
          <w:p w14:paraId="0E3628DD" w14:textId="77777777" w:rsidR="00A074E9" w:rsidRPr="00125E21" w:rsidRDefault="00A074E9" w:rsidP="00105997">
            <w:pPr>
              <w:rPr>
                <w:sz w:val="20"/>
                <w:szCs w:val="20"/>
                <w:lang w:eastAsia="en-GB"/>
              </w:rPr>
            </w:pPr>
          </w:p>
          <w:p w14:paraId="0B6C9E85" w14:textId="21213775" w:rsidR="00A074E9" w:rsidRPr="00125E21" w:rsidRDefault="00A074E9"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w:t>
            </w:r>
            <w:r w:rsidR="009F0BEC" w:rsidRPr="00125E21">
              <w:rPr>
                <w:sz w:val="20"/>
                <w:szCs w:val="20"/>
                <w:lang w:eastAsia="en-GB"/>
              </w:rPr>
              <w:t>Very bad or bad chemical status</w:t>
            </w:r>
          </w:p>
        </w:tc>
        <w:tc>
          <w:tcPr>
            <w:tcW w:w="0" w:type="auto"/>
            <w:shd w:val="clear" w:color="000000" w:fill="C9C9C9"/>
            <w:vAlign w:val="center"/>
            <w:hideMark/>
          </w:tcPr>
          <w:p w14:paraId="4B4E81B1" w14:textId="77777777" w:rsidR="00596D80" w:rsidRPr="00125E21" w:rsidRDefault="00596D80" w:rsidP="00105997">
            <w:pPr>
              <w:rPr>
                <w:sz w:val="20"/>
                <w:szCs w:val="20"/>
                <w:lang w:eastAsia="en-GB"/>
              </w:rPr>
            </w:pPr>
            <w:r w:rsidRPr="00125E21">
              <w:rPr>
                <w:sz w:val="20"/>
                <w:szCs w:val="20"/>
                <w:lang w:eastAsia="en-GB"/>
              </w:rPr>
              <w:t>Water basin planification document</w:t>
            </w:r>
          </w:p>
          <w:p w14:paraId="1DD246CF" w14:textId="77777777" w:rsidR="00596D80" w:rsidRPr="00125E21" w:rsidRDefault="00596D80" w:rsidP="00105997">
            <w:pPr>
              <w:rPr>
                <w:sz w:val="20"/>
                <w:szCs w:val="20"/>
                <w:lang w:eastAsia="en-GB"/>
              </w:rPr>
            </w:pPr>
          </w:p>
          <w:p w14:paraId="0FA2F3B8" w14:textId="26F32F12" w:rsidR="00A074E9" w:rsidRPr="00125E21" w:rsidRDefault="00596D80" w:rsidP="00105997">
            <w:pPr>
              <w:rPr>
                <w:sz w:val="20"/>
                <w:szCs w:val="20"/>
                <w:lang w:eastAsia="en-GB"/>
              </w:rPr>
            </w:pPr>
            <w:r w:rsidRPr="00125E21">
              <w:rPr>
                <w:sz w:val="20"/>
                <w:szCs w:val="20"/>
                <w:lang w:eastAsia="en-GB"/>
              </w:rPr>
              <w:t>National databases and cartography</w:t>
            </w:r>
          </w:p>
        </w:tc>
        <w:tc>
          <w:tcPr>
            <w:tcW w:w="0" w:type="auto"/>
            <w:shd w:val="clear" w:color="000000" w:fill="C9C9C9"/>
            <w:vAlign w:val="center"/>
            <w:hideMark/>
          </w:tcPr>
          <w:p w14:paraId="796C8812" w14:textId="77777777" w:rsidR="00A074E9" w:rsidRPr="00125E21" w:rsidRDefault="00A074E9" w:rsidP="00105997">
            <w:pPr>
              <w:rPr>
                <w:sz w:val="20"/>
                <w:szCs w:val="20"/>
                <w:lang w:eastAsia="en-GB"/>
              </w:rPr>
            </w:pPr>
          </w:p>
        </w:tc>
        <w:tc>
          <w:tcPr>
            <w:tcW w:w="0" w:type="auto"/>
            <w:shd w:val="clear" w:color="000000" w:fill="C9C9C9"/>
            <w:vAlign w:val="center"/>
            <w:hideMark/>
          </w:tcPr>
          <w:p w14:paraId="53AD1D83" w14:textId="77777777" w:rsidR="00A074E9" w:rsidRPr="00125E21" w:rsidRDefault="00A074E9" w:rsidP="00105997">
            <w:pPr>
              <w:rPr>
                <w:sz w:val="20"/>
                <w:szCs w:val="20"/>
                <w:lang w:eastAsia="en-GB"/>
              </w:rPr>
            </w:pPr>
          </w:p>
        </w:tc>
        <w:tc>
          <w:tcPr>
            <w:tcW w:w="0" w:type="auto"/>
            <w:shd w:val="clear" w:color="000000" w:fill="C9C9C9"/>
            <w:vAlign w:val="center"/>
            <w:hideMark/>
          </w:tcPr>
          <w:p w14:paraId="335217E9" w14:textId="44BBC5E8" w:rsidR="00A074E9" w:rsidRPr="00125E21" w:rsidRDefault="00596D80" w:rsidP="00105997">
            <w:pPr>
              <w:rPr>
                <w:sz w:val="20"/>
                <w:szCs w:val="20"/>
                <w:lang w:eastAsia="en-GB"/>
              </w:rPr>
            </w:pPr>
            <w:r w:rsidRPr="00125E21">
              <w:rPr>
                <w:sz w:val="20"/>
                <w:szCs w:val="20"/>
                <w:lang w:eastAsia="en-GB"/>
              </w:rPr>
              <w:t>Not concerned</w:t>
            </w:r>
          </w:p>
        </w:tc>
      </w:tr>
      <w:tr w:rsidR="004918F7" w:rsidRPr="00125E21" w14:paraId="4E00BE8A" w14:textId="77777777" w:rsidTr="00125E21">
        <w:trPr>
          <w:cantSplit/>
          <w:trHeight w:val="4013"/>
        </w:trPr>
        <w:tc>
          <w:tcPr>
            <w:tcW w:w="0" w:type="auto"/>
            <w:vMerge/>
            <w:shd w:val="clear" w:color="auto" w:fill="auto"/>
            <w:vAlign w:val="center"/>
            <w:hideMark/>
          </w:tcPr>
          <w:p w14:paraId="2214C8D1" w14:textId="77777777" w:rsidR="00A074E9" w:rsidRPr="00125E21" w:rsidRDefault="00A074E9" w:rsidP="00105997">
            <w:pPr>
              <w:rPr>
                <w:sz w:val="20"/>
                <w:szCs w:val="20"/>
                <w:lang w:eastAsia="en-GB"/>
              </w:rPr>
            </w:pPr>
          </w:p>
        </w:tc>
        <w:tc>
          <w:tcPr>
            <w:tcW w:w="1567" w:type="dxa"/>
            <w:gridSpan w:val="3"/>
            <w:vMerge/>
            <w:vAlign w:val="center"/>
            <w:hideMark/>
          </w:tcPr>
          <w:p w14:paraId="1268B68C" w14:textId="77777777" w:rsidR="00A074E9" w:rsidRPr="00125E21" w:rsidRDefault="00A074E9" w:rsidP="00105997">
            <w:pPr>
              <w:rPr>
                <w:sz w:val="20"/>
                <w:szCs w:val="20"/>
                <w:lang w:eastAsia="en-GB"/>
              </w:rPr>
            </w:pPr>
          </w:p>
        </w:tc>
        <w:tc>
          <w:tcPr>
            <w:tcW w:w="1199" w:type="dxa"/>
            <w:shd w:val="clear" w:color="000000" w:fill="C9C9C9"/>
            <w:vAlign w:val="center"/>
          </w:tcPr>
          <w:p w14:paraId="562FCA50" w14:textId="24987E27" w:rsidR="00A074E9" w:rsidRPr="00125E21" w:rsidRDefault="00A074E9" w:rsidP="00105997">
            <w:pPr>
              <w:rPr>
                <w:sz w:val="20"/>
                <w:szCs w:val="20"/>
                <w:lang w:eastAsia="en-GB"/>
              </w:rPr>
            </w:pPr>
            <w:r w:rsidRPr="00125E21">
              <w:rPr>
                <w:sz w:val="20"/>
                <w:szCs w:val="20"/>
                <w:lang w:eastAsia="en-GB"/>
              </w:rPr>
              <w:t>Substances</w:t>
            </w:r>
            <w:r w:rsidR="004F4042" w:rsidRPr="00125E21">
              <w:rPr>
                <w:sz w:val="20"/>
                <w:szCs w:val="20"/>
                <w:lang w:eastAsia="en-GB"/>
              </w:rPr>
              <w:t xml:space="preserve"> or thermal releases</w:t>
            </w:r>
          </w:p>
        </w:tc>
        <w:tc>
          <w:tcPr>
            <w:tcW w:w="1628" w:type="dxa"/>
            <w:shd w:val="clear" w:color="000000" w:fill="C9C9C9"/>
            <w:vAlign w:val="center"/>
            <w:hideMark/>
          </w:tcPr>
          <w:p w14:paraId="683FB745" w14:textId="77777777" w:rsidR="004F4042" w:rsidRPr="00125E21" w:rsidRDefault="004F4042" w:rsidP="00105997">
            <w:pPr>
              <w:rPr>
                <w:sz w:val="20"/>
                <w:szCs w:val="20"/>
                <w:lang w:eastAsia="en-GB"/>
              </w:rPr>
            </w:pPr>
            <w:r w:rsidRPr="00125E21">
              <w:rPr>
                <w:sz w:val="20"/>
                <w:szCs w:val="20"/>
                <w:lang w:eastAsia="en-GB"/>
              </w:rPr>
              <w:t>Is the site located in or near a protected area?</w:t>
            </w:r>
          </w:p>
          <w:p w14:paraId="6F66AF46" w14:textId="77777777" w:rsidR="004F4042" w:rsidRPr="00125E21" w:rsidRDefault="004F4042" w:rsidP="00105997">
            <w:pPr>
              <w:rPr>
                <w:sz w:val="20"/>
                <w:szCs w:val="20"/>
                <w:lang w:eastAsia="en-GB"/>
              </w:rPr>
            </w:pPr>
          </w:p>
          <w:p w14:paraId="7694F3CE" w14:textId="64A943FA" w:rsidR="004F4042" w:rsidRPr="00125E21" w:rsidRDefault="004F4042" w:rsidP="00105997">
            <w:pPr>
              <w:rPr>
                <w:sz w:val="20"/>
                <w:szCs w:val="20"/>
                <w:lang w:eastAsia="en-GB"/>
              </w:rPr>
            </w:pPr>
            <w:r w:rsidRPr="00125E21">
              <w:rPr>
                <w:sz w:val="20"/>
                <w:szCs w:val="20"/>
                <w:lang w:eastAsia="en-GB"/>
              </w:rPr>
              <w:t>If so, is the reduction/removal of emissions of the parameter part of the quality objectives for this type of area?</w:t>
            </w:r>
          </w:p>
        </w:tc>
        <w:tc>
          <w:tcPr>
            <w:tcW w:w="1718" w:type="dxa"/>
            <w:shd w:val="clear" w:color="000000" w:fill="C9C9C9"/>
            <w:vAlign w:val="center"/>
            <w:hideMark/>
          </w:tcPr>
          <w:p w14:paraId="4B5A1AF3" w14:textId="5390CF05" w:rsidR="00A074E9" w:rsidRPr="00125E21" w:rsidRDefault="00A074E9"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w:t>
            </w:r>
            <w:r w:rsidR="004F4042" w:rsidRPr="00125E21">
              <w:rPr>
                <w:sz w:val="20"/>
                <w:szCs w:val="20"/>
                <w:lang w:eastAsia="en-GB"/>
              </w:rPr>
              <w:t>Wastewater is not released in a protected area</w:t>
            </w:r>
          </w:p>
          <w:p w14:paraId="5AC8B285" w14:textId="77777777" w:rsidR="00A074E9" w:rsidRPr="00125E21" w:rsidRDefault="00A074E9" w:rsidP="00105997">
            <w:pPr>
              <w:rPr>
                <w:sz w:val="20"/>
                <w:szCs w:val="20"/>
                <w:lang w:eastAsia="en-GB"/>
              </w:rPr>
            </w:pPr>
          </w:p>
          <w:p w14:paraId="607574C7" w14:textId="632DE456" w:rsidR="00A074E9" w:rsidRPr="00125E21" w:rsidRDefault="00A074E9"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w:t>
            </w:r>
            <w:r w:rsidR="004F4042" w:rsidRPr="00125E21">
              <w:rPr>
                <w:sz w:val="20"/>
                <w:szCs w:val="20"/>
                <w:lang w:eastAsia="en-GB"/>
              </w:rPr>
              <w:t>Wastewater is released near a protected area (1 km)</w:t>
            </w:r>
          </w:p>
          <w:p w14:paraId="150DD5AE" w14:textId="77777777" w:rsidR="00A074E9" w:rsidRPr="00125E21" w:rsidRDefault="00A074E9" w:rsidP="00105997">
            <w:pPr>
              <w:rPr>
                <w:sz w:val="20"/>
                <w:szCs w:val="20"/>
                <w:lang w:eastAsia="en-GB"/>
              </w:rPr>
            </w:pPr>
          </w:p>
          <w:p w14:paraId="4ECB3074" w14:textId="5CAA4BF2" w:rsidR="00A074E9" w:rsidRPr="00125E21" w:rsidRDefault="00A074E9"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w:t>
            </w:r>
            <w:r w:rsidR="004F4042" w:rsidRPr="00125E21">
              <w:rPr>
                <w:sz w:val="20"/>
                <w:szCs w:val="20"/>
                <w:lang w:eastAsia="en-GB"/>
              </w:rPr>
              <w:t>The area in which wastewater is released is protected</w:t>
            </w:r>
          </w:p>
        </w:tc>
        <w:tc>
          <w:tcPr>
            <w:tcW w:w="0" w:type="auto"/>
            <w:shd w:val="clear" w:color="000000" w:fill="C9C9C9"/>
            <w:vAlign w:val="center"/>
            <w:hideMark/>
          </w:tcPr>
          <w:p w14:paraId="52E5A93C" w14:textId="0A6EEB1B" w:rsidR="00A074E9" w:rsidRPr="00125E21" w:rsidRDefault="004F4042" w:rsidP="00105997">
            <w:pPr>
              <w:rPr>
                <w:sz w:val="20"/>
                <w:szCs w:val="20"/>
                <w:lang w:eastAsia="en-GB"/>
              </w:rPr>
            </w:pPr>
            <w:r w:rsidRPr="00125E21">
              <w:rPr>
                <w:sz w:val="20"/>
                <w:szCs w:val="20"/>
                <w:lang w:eastAsia="en-GB"/>
              </w:rPr>
              <w:t>Registers of protected areas (shellfish waters, fresh waters, bathing waters, drinking water catchment areas, areas sensitive to eutrophication</w:t>
            </w:r>
            <w:r w:rsidR="00253BBD" w:rsidRPr="00125E21">
              <w:rPr>
                <w:sz w:val="20"/>
                <w:szCs w:val="20"/>
                <w:lang w:eastAsia="en-GB"/>
              </w:rPr>
              <w:t>…)</w:t>
            </w:r>
          </w:p>
        </w:tc>
        <w:tc>
          <w:tcPr>
            <w:tcW w:w="0" w:type="auto"/>
            <w:shd w:val="clear" w:color="000000" w:fill="C9C9C9"/>
            <w:vAlign w:val="center"/>
            <w:hideMark/>
          </w:tcPr>
          <w:p w14:paraId="4F9A4FBE" w14:textId="77777777" w:rsidR="00A074E9" w:rsidRPr="00125E21" w:rsidRDefault="00A074E9" w:rsidP="00105997">
            <w:pPr>
              <w:rPr>
                <w:sz w:val="20"/>
                <w:szCs w:val="20"/>
                <w:lang w:eastAsia="en-GB"/>
              </w:rPr>
            </w:pPr>
          </w:p>
        </w:tc>
        <w:tc>
          <w:tcPr>
            <w:tcW w:w="0" w:type="auto"/>
            <w:shd w:val="clear" w:color="000000" w:fill="C9C9C9"/>
            <w:vAlign w:val="center"/>
            <w:hideMark/>
          </w:tcPr>
          <w:p w14:paraId="6DF209E8" w14:textId="77777777" w:rsidR="00A074E9" w:rsidRPr="00125E21" w:rsidRDefault="00A074E9" w:rsidP="00105997">
            <w:pPr>
              <w:rPr>
                <w:sz w:val="20"/>
                <w:szCs w:val="20"/>
                <w:lang w:eastAsia="en-GB"/>
              </w:rPr>
            </w:pPr>
          </w:p>
        </w:tc>
        <w:tc>
          <w:tcPr>
            <w:tcW w:w="0" w:type="auto"/>
            <w:shd w:val="clear" w:color="000000" w:fill="C9C9C9"/>
            <w:vAlign w:val="center"/>
            <w:hideMark/>
          </w:tcPr>
          <w:p w14:paraId="7972F9F8" w14:textId="6BC73DDA" w:rsidR="00A074E9" w:rsidRPr="00125E21" w:rsidRDefault="00253BBD" w:rsidP="00105997">
            <w:pPr>
              <w:rPr>
                <w:color w:val="000000"/>
                <w:sz w:val="20"/>
                <w:szCs w:val="20"/>
                <w:lang w:eastAsia="en-GB"/>
              </w:rPr>
            </w:pPr>
            <w:r w:rsidRPr="00125E21">
              <w:rPr>
                <w:sz w:val="20"/>
                <w:szCs w:val="20"/>
                <w:lang w:eastAsia="en-GB"/>
              </w:rPr>
              <w:t>Not concerned</w:t>
            </w:r>
          </w:p>
        </w:tc>
      </w:tr>
      <w:tr w:rsidR="004918F7" w:rsidRPr="00125E21" w14:paraId="09424BEC" w14:textId="77777777" w:rsidTr="00125E21">
        <w:trPr>
          <w:cantSplit/>
          <w:trHeight w:val="20"/>
        </w:trPr>
        <w:tc>
          <w:tcPr>
            <w:tcW w:w="0" w:type="auto"/>
            <w:vMerge/>
            <w:shd w:val="clear" w:color="auto" w:fill="auto"/>
            <w:vAlign w:val="center"/>
            <w:hideMark/>
          </w:tcPr>
          <w:p w14:paraId="73BBEBF0" w14:textId="77777777" w:rsidR="00A074E9" w:rsidRPr="00125E21" w:rsidRDefault="00A074E9" w:rsidP="00105997">
            <w:pPr>
              <w:rPr>
                <w:sz w:val="20"/>
                <w:szCs w:val="20"/>
                <w:lang w:eastAsia="en-GB"/>
              </w:rPr>
            </w:pPr>
          </w:p>
        </w:tc>
        <w:tc>
          <w:tcPr>
            <w:tcW w:w="1567" w:type="dxa"/>
            <w:gridSpan w:val="3"/>
            <w:shd w:val="clear" w:color="000000" w:fill="C9C9C9"/>
            <w:vAlign w:val="center"/>
            <w:hideMark/>
          </w:tcPr>
          <w:p w14:paraId="0B5750EC" w14:textId="76E3E67D" w:rsidR="00253BBD" w:rsidRPr="00125E21" w:rsidRDefault="00253BBD" w:rsidP="00105997">
            <w:pPr>
              <w:rPr>
                <w:sz w:val="20"/>
                <w:szCs w:val="20"/>
                <w:lang w:eastAsia="en-GB"/>
              </w:rPr>
            </w:pPr>
            <w:r w:rsidRPr="00125E21">
              <w:rPr>
                <w:sz w:val="20"/>
                <w:szCs w:val="20"/>
                <w:lang w:eastAsia="en-GB"/>
              </w:rPr>
              <w:t>If the aqueous discharges are routed to a collective wastewater treatment plant</w:t>
            </w:r>
          </w:p>
        </w:tc>
        <w:tc>
          <w:tcPr>
            <w:tcW w:w="1199" w:type="dxa"/>
            <w:shd w:val="clear" w:color="000000" w:fill="C9C9C9"/>
            <w:vAlign w:val="center"/>
          </w:tcPr>
          <w:p w14:paraId="2FC83598" w14:textId="77777777" w:rsidR="00A074E9" w:rsidRPr="00125E21" w:rsidRDefault="00A074E9" w:rsidP="00105997">
            <w:pPr>
              <w:rPr>
                <w:sz w:val="20"/>
                <w:szCs w:val="20"/>
                <w:lang w:eastAsia="en-GB"/>
              </w:rPr>
            </w:pPr>
            <w:r w:rsidRPr="00125E21">
              <w:rPr>
                <w:sz w:val="20"/>
                <w:szCs w:val="20"/>
                <w:lang w:eastAsia="en-GB"/>
              </w:rPr>
              <w:t>Substances</w:t>
            </w:r>
          </w:p>
        </w:tc>
        <w:tc>
          <w:tcPr>
            <w:tcW w:w="1628" w:type="dxa"/>
            <w:shd w:val="clear" w:color="000000" w:fill="C9C9C9"/>
            <w:vAlign w:val="center"/>
            <w:hideMark/>
          </w:tcPr>
          <w:p w14:paraId="2EBCC31D" w14:textId="4E5A5BAE" w:rsidR="00A074E9" w:rsidRPr="00125E21" w:rsidRDefault="00253BBD" w:rsidP="00105997">
            <w:pPr>
              <w:rPr>
                <w:sz w:val="20"/>
                <w:szCs w:val="20"/>
                <w:lang w:eastAsia="en-GB"/>
              </w:rPr>
            </w:pPr>
            <w:r w:rsidRPr="00125E21">
              <w:rPr>
                <w:sz w:val="20"/>
                <w:szCs w:val="20"/>
                <w:lang w:eastAsia="en-GB"/>
              </w:rPr>
              <w:t xml:space="preserve">Is the installation connected to a wastewater treatment </w:t>
            </w:r>
            <w:proofErr w:type="gramStart"/>
            <w:r w:rsidRPr="00125E21">
              <w:rPr>
                <w:sz w:val="20"/>
                <w:szCs w:val="20"/>
                <w:lang w:eastAsia="en-GB"/>
              </w:rPr>
              <w:t>plant ?</w:t>
            </w:r>
            <w:proofErr w:type="gramEnd"/>
          </w:p>
        </w:tc>
        <w:tc>
          <w:tcPr>
            <w:tcW w:w="1718" w:type="dxa"/>
            <w:shd w:val="clear" w:color="000000" w:fill="C9C9C9"/>
            <w:vAlign w:val="center"/>
            <w:hideMark/>
          </w:tcPr>
          <w:p w14:paraId="1A960089" w14:textId="6F3E6267" w:rsidR="00A074E9" w:rsidRPr="00125E21" w:rsidRDefault="00A074E9" w:rsidP="00105997">
            <w:pPr>
              <w:rPr>
                <w:sz w:val="20"/>
                <w:szCs w:val="20"/>
                <w:lang w:eastAsia="en-GB"/>
              </w:rPr>
            </w:pPr>
            <w:r w:rsidRPr="00125E21">
              <w:rPr>
                <w:sz w:val="20"/>
                <w:szCs w:val="20"/>
                <w:lang w:eastAsia="en-GB"/>
              </w:rPr>
              <w:t xml:space="preserve">1: </w:t>
            </w:r>
            <w:r w:rsidR="00253BBD" w:rsidRPr="00125E21">
              <w:rPr>
                <w:sz w:val="20"/>
                <w:szCs w:val="20"/>
                <w:lang w:eastAsia="en-GB"/>
              </w:rPr>
              <w:t>Aqueous discharges are routed to a collective wastewater treatment plant</w:t>
            </w:r>
          </w:p>
        </w:tc>
        <w:tc>
          <w:tcPr>
            <w:tcW w:w="0" w:type="auto"/>
            <w:shd w:val="clear" w:color="000000" w:fill="C9C9C9"/>
            <w:vAlign w:val="center"/>
            <w:hideMark/>
          </w:tcPr>
          <w:p w14:paraId="079F48D0" w14:textId="625FD326" w:rsidR="00A074E9" w:rsidRPr="00125E21" w:rsidRDefault="00253BBD" w:rsidP="00105997">
            <w:pPr>
              <w:rPr>
                <w:sz w:val="20"/>
                <w:szCs w:val="20"/>
                <w:lang w:eastAsia="en-GB"/>
              </w:rPr>
            </w:pPr>
            <w:r w:rsidRPr="00125E21">
              <w:rPr>
                <w:sz w:val="20"/>
                <w:szCs w:val="20"/>
                <w:lang w:eastAsia="en-GB"/>
              </w:rPr>
              <w:t>Environmental Impact Assessment</w:t>
            </w:r>
          </w:p>
        </w:tc>
        <w:tc>
          <w:tcPr>
            <w:tcW w:w="0" w:type="auto"/>
            <w:shd w:val="clear" w:color="000000" w:fill="C9C9C9"/>
            <w:vAlign w:val="center"/>
            <w:hideMark/>
          </w:tcPr>
          <w:p w14:paraId="04B8FA28" w14:textId="77777777" w:rsidR="00A074E9" w:rsidRPr="00125E21" w:rsidRDefault="00A074E9" w:rsidP="00105997">
            <w:pPr>
              <w:rPr>
                <w:sz w:val="20"/>
                <w:szCs w:val="20"/>
                <w:lang w:eastAsia="en-GB"/>
              </w:rPr>
            </w:pPr>
          </w:p>
        </w:tc>
        <w:tc>
          <w:tcPr>
            <w:tcW w:w="0" w:type="auto"/>
            <w:shd w:val="clear" w:color="000000" w:fill="C9C9C9"/>
            <w:vAlign w:val="center"/>
            <w:hideMark/>
          </w:tcPr>
          <w:p w14:paraId="4761728C" w14:textId="77777777" w:rsidR="00A074E9" w:rsidRPr="00125E21" w:rsidRDefault="00A074E9" w:rsidP="00105997">
            <w:pPr>
              <w:rPr>
                <w:sz w:val="20"/>
                <w:szCs w:val="20"/>
                <w:lang w:eastAsia="en-GB"/>
              </w:rPr>
            </w:pPr>
          </w:p>
        </w:tc>
        <w:tc>
          <w:tcPr>
            <w:tcW w:w="0" w:type="auto"/>
            <w:shd w:val="clear" w:color="000000" w:fill="C9C9C9"/>
            <w:vAlign w:val="center"/>
            <w:hideMark/>
          </w:tcPr>
          <w:p w14:paraId="00745089" w14:textId="3B87E26D" w:rsidR="00A074E9" w:rsidRPr="00125E21" w:rsidRDefault="00A074E9" w:rsidP="00105997">
            <w:pPr>
              <w:rPr>
                <w:sz w:val="20"/>
                <w:szCs w:val="20"/>
                <w:lang w:eastAsia="en-GB"/>
              </w:rPr>
            </w:pPr>
            <w:r w:rsidRPr="00125E21">
              <w:rPr>
                <w:sz w:val="20"/>
                <w:szCs w:val="20"/>
                <w:lang w:eastAsia="en-GB"/>
              </w:rPr>
              <w:t>No</w:t>
            </w:r>
            <w:r w:rsidR="00253BBD" w:rsidRPr="00125E21">
              <w:rPr>
                <w:sz w:val="20"/>
                <w:szCs w:val="20"/>
                <w:lang w:eastAsia="en-GB"/>
              </w:rPr>
              <w:t>t concerned</w:t>
            </w:r>
          </w:p>
        </w:tc>
      </w:tr>
      <w:tr w:rsidR="00662F1D" w:rsidRPr="00125E21" w14:paraId="2FB51A4A" w14:textId="77777777" w:rsidTr="00125E21">
        <w:trPr>
          <w:cantSplit/>
          <w:trHeight w:val="2060"/>
        </w:trPr>
        <w:tc>
          <w:tcPr>
            <w:tcW w:w="0" w:type="auto"/>
            <w:vMerge/>
            <w:shd w:val="clear" w:color="auto" w:fill="auto"/>
            <w:vAlign w:val="center"/>
            <w:hideMark/>
          </w:tcPr>
          <w:p w14:paraId="4F676065" w14:textId="77777777" w:rsidR="00A074E9" w:rsidRPr="00125E21" w:rsidRDefault="00A074E9" w:rsidP="00105997">
            <w:pPr>
              <w:rPr>
                <w:sz w:val="20"/>
                <w:szCs w:val="20"/>
                <w:lang w:eastAsia="en-GB"/>
              </w:rPr>
            </w:pPr>
          </w:p>
        </w:tc>
        <w:tc>
          <w:tcPr>
            <w:tcW w:w="1567" w:type="dxa"/>
            <w:gridSpan w:val="3"/>
            <w:shd w:val="clear" w:color="auto" w:fill="auto"/>
            <w:vAlign w:val="center"/>
            <w:hideMark/>
          </w:tcPr>
          <w:p w14:paraId="4BE9E8DB" w14:textId="62B9DC64" w:rsidR="00A074E9" w:rsidRPr="00125E21" w:rsidRDefault="00662F1D" w:rsidP="00105997">
            <w:pPr>
              <w:rPr>
                <w:sz w:val="20"/>
                <w:szCs w:val="20"/>
                <w:lang w:eastAsia="en-GB"/>
              </w:rPr>
            </w:pPr>
            <w:r w:rsidRPr="00125E21">
              <w:rPr>
                <w:sz w:val="20"/>
                <w:szCs w:val="20"/>
                <w:lang w:eastAsia="en-GB"/>
              </w:rPr>
              <w:t>If the aqueous discharges are carried out in a groundwater body (infiltration) or if the wastewater and / or sludge are spread</w:t>
            </w:r>
          </w:p>
        </w:tc>
        <w:tc>
          <w:tcPr>
            <w:tcW w:w="1199" w:type="dxa"/>
            <w:vAlign w:val="center"/>
          </w:tcPr>
          <w:p w14:paraId="6796F9C4" w14:textId="77777777" w:rsidR="00A074E9" w:rsidRPr="00125E21" w:rsidRDefault="00A074E9" w:rsidP="00105997">
            <w:pPr>
              <w:rPr>
                <w:sz w:val="20"/>
                <w:szCs w:val="20"/>
                <w:lang w:eastAsia="en-GB"/>
              </w:rPr>
            </w:pPr>
            <w:r w:rsidRPr="00125E21">
              <w:rPr>
                <w:sz w:val="20"/>
                <w:szCs w:val="20"/>
                <w:lang w:eastAsia="en-GB"/>
              </w:rPr>
              <w:t>Substances</w:t>
            </w:r>
          </w:p>
        </w:tc>
        <w:tc>
          <w:tcPr>
            <w:tcW w:w="1628" w:type="dxa"/>
            <w:shd w:val="clear" w:color="auto" w:fill="auto"/>
            <w:vAlign w:val="center"/>
            <w:hideMark/>
          </w:tcPr>
          <w:p w14:paraId="25F8B6BC" w14:textId="3FB27BEB" w:rsidR="00A074E9" w:rsidRPr="00125E21" w:rsidRDefault="00662F1D" w:rsidP="00105997">
            <w:pPr>
              <w:rPr>
                <w:sz w:val="20"/>
                <w:szCs w:val="20"/>
                <w:lang w:eastAsia="en-GB"/>
              </w:rPr>
            </w:pPr>
            <w:r w:rsidRPr="00125E21">
              <w:rPr>
                <w:sz w:val="20"/>
                <w:szCs w:val="20"/>
                <w:lang w:eastAsia="en-GB"/>
              </w:rPr>
              <w:t xml:space="preserve">Is the infiltration or the spreading carried out on a sensitive area to </w:t>
            </w:r>
            <w:proofErr w:type="gramStart"/>
            <w:r w:rsidRPr="00125E21">
              <w:rPr>
                <w:sz w:val="20"/>
                <w:szCs w:val="20"/>
                <w:lang w:eastAsia="en-GB"/>
              </w:rPr>
              <w:t>eutrophication ?</w:t>
            </w:r>
            <w:proofErr w:type="gramEnd"/>
          </w:p>
        </w:tc>
        <w:tc>
          <w:tcPr>
            <w:tcW w:w="1718" w:type="dxa"/>
            <w:shd w:val="clear" w:color="000000" w:fill="FFFFFF"/>
            <w:vAlign w:val="center"/>
            <w:hideMark/>
          </w:tcPr>
          <w:p w14:paraId="51871EAA" w14:textId="0E32E4E7" w:rsidR="00A074E9" w:rsidRPr="00125E21" w:rsidRDefault="00A074E9"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w:t>
            </w:r>
            <w:r w:rsidR="00662F1D" w:rsidRPr="00125E21">
              <w:rPr>
                <w:sz w:val="20"/>
                <w:szCs w:val="20"/>
                <w:lang w:eastAsia="en-GB"/>
              </w:rPr>
              <w:t>Aqueous effluents are not discharged into an area sensitive to eutrophication or a priority action area related to eutrophication</w:t>
            </w:r>
          </w:p>
          <w:p w14:paraId="47B04DD4" w14:textId="77777777" w:rsidR="00A074E9" w:rsidRPr="00125E21" w:rsidRDefault="00A074E9" w:rsidP="00105997">
            <w:pPr>
              <w:rPr>
                <w:sz w:val="20"/>
                <w:szCs w:val="20"/>
                <w:lang w:eastAsia="en-GB"/>
              </w:rPr>
            </w:pPr>
          </w:p>
          <w:p w14:paraId="51A69156" w14:textId="1EDC7ABD" w:rsidR="00A074E9" w:rsidRPr="00125E21" w:rsidRDefault="00A074E9"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w:t>
            </w:r>
            <w:r w:rsidR="00662F1D" w:rsidRPr="00125E21">
              <w:rPr>
                <w:sz w:val="20"/>
                <w:szCs w:val="20"/>
                <w:lang w:eastAsia="en-GB"/>
              </w:rPr>
              <w:t>Aqueous effluents are discharged into an area sensitive to eutrophication but not a priority action area related to eutrophication</w:t>
            </w:r>
          </w:p>
          <w:p w14:paraId="7E22697A" w14:textId="77777777" w:rsidR="00A074E9" w:rsidRPr="00125E21" w:rsidRDefault="00A074E9" w:rsidP="00105997">
            <w:pPr>
              <w:rPr>
                <w:sz w:val="20"/>
                <w:szCs w:val="20"/>
                <w:lang w:eastAsia="en-GB"/>
              </w:rPr>
            </w:pPr>
          </w:p>
          <w:p w14:paraId="09357A57" w14:textId="163BA1FB" w:rsidR="00A074E9" w:rsidRPr="00125E21" w:rsidRDefault="00A074E9"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w:t>
            </w:r>
            <w:r w:rsidR="00662F1D" w:rsidRPr="00125E21">
              <w:rPr>
                <w:sz w:val="20"/>
                <w:szCs w:val="20"/>
                <w:lang w:eastAsia="en-GB"/>
              </w:rPr>
              <w:t>Aqueous effluents are discharged into a priority action area related to eutrophication</w:t>
            </w:r>
          </w:p>
        </w:tc>
        <w:tc>
          <w:tcPr>
            <w:tcW w:w="0" w:type="auto"/>
            <w:shd w:val="clear" w:color="000000" w:fill="FFFFFF"/>
            <w:vAlign w:val="center"/>
            <w:hideMark/>
          </w:tcPr>
          <w:p w14:paraId="730646C4" w14:textId="1C5EB304" w:rsidR="00A074E9" w:rsidRPr="00125E21" w:rsidRDefault="00662F1D" w:rsidP="00105997">
            <w:pPr>
              <w:rPr>
                <w:sz w:val="20"/>
                <w:szCs w:val="20"/>
                <w:lang w:eastAsia="en-GB"/>
              </w:rPr>
            </w:pPr>
            <w:r w:rsidRPr="00125E21">
              <w:rPr>
                <w:sz w:val="20"/>
                <w:szCs w:val="20"/>
                <w:lang w:eastAsia="en-GB"/>
              </w:rPr>
              <w:t>Registers of areas subject to eutrophication</w:t>
            </w:r>
          </w:p>
        </w:tc>
        <w:tc>
          <w:tcPr>
            <w:tcW w:w="0" w:type="auto"/>
            <w:shd w:val="clear" w:color="000000" w:fill="C5E0B3"/>
            <w:vAlign w:val="center"/>
            <w:hideMark/>
          </w:tcPr>
          <w:p w14:paraId="52D5CED4" w14:textId="06947D07" w:rsidR="00A074E9" w:rsidRPr="00125E21" w:rsidRDefault="00662F1D" w:rsidP="00105997">
            <w:pPr>
              <w:rPr>
                <w:sz w:val="20"/>
                <w:szCs w:val="20"/>
                <w:lang w:eastAsia="en-GB"/>
              </w:rPr>
            </w:pPr>
            <w:r w:rsidRPr="00125E21">
              <w:rPr>
                <w:sz w:val="20"/>
                <w:szCs w:val="20"/>
                <w:lang w:eastAsia="en-GB"/>
              </w:rPr>
              <w:t>Wastewater or sludge is spread on an area sensitive to eutrophication.</w:t>
            </w:r>
          </w:p>
        </w:tc>
        <w:tc>
          <w:tcPr>
            <w:tcW w:w="0" w:type="auto"/>
            <w:shd w:val="clear" w:color="000000" w:fill="C5E0B3"/>
            <w:vAlign w:val="center"/>
            <w:hideMark/>
          </w:tcPr>
          <w:p w14:paraId="6F6C8988" w14:textId="77777777" w:rsidR="00A074E9" w:rsidRPr="00125E21" w:rsidRDefault="00A074E9" w:rsidP="00105997">
            <w:pPr>
              <w:rPr>
                <w:sz w:val="20"/>
                <w:szCs w:val="20"/>
                <w:lang w:eastAsia="en-GB"/>
              </w:rPr>
            </w:pPr>
            <w:r w:rsidRPr="00125E21">
              <w:rPr>
                <w:sz w:val="20"/>
                <w:szCs w:val="20"/>
                <w:lang w:eastAsia="en-GB"/>
              </w:rPr>
              <w:t>N total, P total</w:t>
            </w:r>
          </w:p>
        </w:tc>
        <w:tc>
          <w:tcPr>
            <w:tcW w:w="0" w:type="auto"/>
            <w:shd w:val="clear" w:color="000000" w:fill="C5E0B3"/>
            <w:vAlign w:val="center"/>
            <w:hideMark/>
          </w:tcPr>
          <w:p w14:paraId="31E5238A" w14:textId="77777777" w:rsidR="00A074E9" w:rsidRPr="00125E21" w:rsidRDefault="00A074E9" w:rsidP="00105997">
            <w:pPr>
              <w:rPr>
                <w:sz w:val="20"/>
                <w:szCs w:val="20"/>
                <w:lang w:eastAsia="en-GB"/>
              </w:rPr>
            </w:pPr>
            <w:r w:rsidRPr="00125E21">
              <w:rPr>
                <w:sz w:val="20"/>
                <w:szCs w:val="20"/>
                <w:lang w:eastAsia="en-GB"/>
              </w:rPr>
              <w:t>2</w:t>
            </w:r>
          </w:p>
        </w:tc>
      </w:tr>
      <w:tr w:rsidR="00125E21" w:rsidRPr="00125E21" w14:paraId="41D68AB1" w14:textId="77777777" w:rsidTr="00125E21">
        <w:trPr>
          <w:cantSplit/>
          <w:trHeight w:val="2060"/>
        </w:trPr>
        <w:tc>
          <w:tcPr>
            <w:tcW w:w="0" w:type="auto"/>
            <w:vMerge/>
            <w:shd w:val="clear" w:color="auto" w:fill="auto"/>
            <w:vAlign w:val="center"/>
          </w:tcPr>
          <w:p w14:paraId="6163D395" w14:textId="77777777" w:rsidR="00A074E9" w:rsidRPr="00125E21" w:rsidRDefault="00A074E9" w:rsidP="00105997">
            <w:pPr>
              <w:rPr>
                <w:sz w:val="20"/>
                <w:szCs w:val="20"/>
                <w:lang w:eastAsia="en-GB"/>
              </w:rPr>
            </w:pPr>
          </w:p>
        </w:tc>
        <w:tc>
          <w:tcPr>
            <w:tcW w:w="1567" w:type="dxa"/>
            <w:gridSpan w:val="2"/>
            <w:vMerge w:val="restart"/>
            <w:shd w:val="clear" w:color="auto" w:fill="auto"/>
            <w:vAlign w:val="center"/>
          </w:tcPr>
          <w:p w14:paraId="4DB8D81D" w14:textId="77777777" w:rsidR="00A074E9" w:rsidRPr="00125E21" w:rsidRDefault="00A074E9" w:rsidP="00105997">
            <w:pPr>
              <w:rPr>
                <w:sz w:val="20"/>
                <w:szCs w:val="20"/>
                <w:lang w:eastAsia="en-GB"/>
              </w:rPr>
            </w:pPr>
          </w:p>
        </w:tc>
        <w:tc>
          <w:tcPr>
            <w:tcW w:w="1199" w:type="dxa"/>
            <w:gridSpan w:val="2"/>
            <w:vAlign w:val="center"/>
          </w:tcPr>
          <w:p w14:paraId="4747BA55" w14:textId="77777777" w:rsidR="00A074E9" w:rsidRPr="00125E21" w:rsidRDefault="00A074E9" w:rsidP="00105997">
            <w:pPr>
              <w:rPr>
                <w:sz w:val="20"/>
                <w:szCs w:val="20"/>
                <w:lang w:eastAsia="en-GB"/>
              </w:rPr>
            </w:pPr>
            <w:r w:rsidRPr="00125E21">
              <w:rPr>
                <w:sz w:val="20"/>
                <w:szCs w:val="20"/>
                <w:lang w:eastAsia="en-GB"/>
              </w:rPr>
              <w:t>Substances</w:t>
            </w:r>
          </w:p>
        </w:tc>
        <w:tc>
          <w:tcPr>
            <w:tcW w:w="1628" w:type="dxa"/>
            <w:shd w:val="clear" w:color="auto" w:fill="auto"/>
            <w:vAlign w:val="center"/>
          </w:tcPr>
          <w:p w14:paraId="25C43B01" w14:textId="30FEC1BA" w:rsidR="00A074E9" w:rsidRPr="00125E21" w:rsidRDefault="00CE31A2" w:rsidP="00105997">
            <w:pPr>
              <w:rPr>
                <w:sz w:val="20"/>
                <w:szCs w:val="20"/>
                <w:lang w:eastAsia="en-GB"/>
              </w:rPr>
            </w:pPr>
            <w:r w:rsidRPr="00125E21">
              <w:rPr>
                <w:sz w:val="20"/>
                <w:szCs w:val="20"/>
                <w:lang w:eastAsia="en-GB"/>
              </w:rPr>
              <w:t xml:space="preserve">Is the chemical status of the receiving water body downgraded by the EA or does the discharge induce a risk not to reach chemical quality objectives for the given water </w:t>
            </w:r>
            <w:proofErr w:type="gramStart"/>
            <w:r w:rsidRPr="00125E21">
              <w:rPr>
                <w:sz w:val="20"/>
                <w:szCs w:val="20"/>
                <w:lang w:eastAsia="en-GB"/>
              </w:rPr>
              <w:t>body ?</w:t>
            </w:r>
            <w:proofErr w:type="gramEnd"/>
          </w:p>
          <w:p w14:paraId="74184CF5" w14:textId="77777777" w:rsidR="00A074E9" w:rsidRPr="00125E21" w:rsidRDefault="00A074E9" w:rsidP="00105997">
            <w:pPr>
              <w:rPr>
                <w:sz w:val="20"/>
                <w:szCs w:val="20"/>
                <w:lang w:eastAsia="en-GB"/>
              </w:rPr>
            </w:pPr>
          </w:p>
          <w:p w14:paraId="634D4AAA" w14:textId="0DBA28FA" w:rsidR="00A074E9" w:rsidRPr="00125E21" w:rsidRDefault="00CE31A2" w:rsidP="00105997">
            <w:pPr>
              <w:rPr>
                <w:sz w:val="20"/>
                <w:szCs w:val="20"/>
                <w:lang w:eastAsia="en-GB"/>
              </w:rPr>
            </w:pPr>
            <w:r w:rsidRPr="00125E21">
              <w:rPr>
                <w:sz w:val="20"/>
                <w:szCs w:val="20"/>
                <w:lang w:eastAsia="en-GB"/>
              </w:rPr>
              <w:t>In the absence of such information, has an exceedance of environmental quality standards been observed through environmental monitoring?</w:t>
            </w:r>
          </w:p>
        </w:tc>
        <w:tc>
          <w:tcPr>
            <w:tcW w:w="1718" w:type="dxa"/>
            <w:shd w:val="clear" w:color="000000" w:fill="FFFFFF"/>
            <w:vAlign w:val="center"/>
          </w:tcPr>
          <w:p w14:paraId="273638BF" w14:textId="77777777" w:rsidR="00A074E9" w:rsidRPr="002D76F1" w:rsidRDefault="00A074E9" w:rsidP="00105997">
            <w:pPr>
              <w:rPr>
                <w:sz w:val="20"/>
                <w:szCs w:val="20"/>
                <w:lang w:val="fr-FR" w:eastAsia="en-GB"/>
              </w:rPr>
            </w:pPr>
            <w:r w:rsidRPr="002D76F1">
              <w:rPr>
                <w:sz w:val="20"/>
                <w:szCs w:val="20"/>
                <w:lang w:val="fr-FR" w:eastAsia="en-GB"/>
              </w:rPr>
              <w:t>1 : Etat chimique bon ou la masse d’eau n’est pas déclassée par le paramètre en lui-même</w:t>
            </w:r>
          </w:p>
          <w:p w14:paraId="662BBAD2" w14:textId="77777777" w:rsidR="00A074E9" w:rsidRPr="002D76F1" w:rsidRDefault="00A074E9" w:rsidP="00105997">
            <w:pPr>
              <w:rPr>
                <w:sz w:val="20"/>
                <w:szCs w:val="20"/>
                <w:lang w:val="fr-FR" w:eastAsia="en-GB"/>
              </w:rPr>
            </w:pPr>
            <w:r w:rsidRPr="002D76F1">
              <w:rPr>
                <w:sz w:val="20"/>
                <w:szCs w:val="20"/>
                <w:lang w:val="fr-FR" w:eastAsia="en-GB"/>
              </w:rPr>
              <w:t> </w:t>
            </w:r>
          </w:p>
          <w:p w14:paraId="36AAF669" w14:textId="77777777" w:rsidR="00A074E9" w:rsidRPr="002D76F1" w:rsidRDefault="00A074E9" w:rsidP="00105997">
            <w:pPr>
              <w:rPr>
                <w:sz w:val="20"/>
                <w:szCs w:val="20"/>
                <w:lang w:val="fr-FR" w:eastAsia="en-GB"/>
              </w:rPr>
            </w:pPr>
            <w:r w:rsidRPr="002D76F1">
              <w:rPr>
                <w:sz w:val="20"/>
                <w:szCs w:val="20"/>
                <w:lang w:val="fr-FR" w:eastAsia="en-GB"/>
              </w:rPr>
              <w:t>2 : /</w:t>
            </w:r>
          </w:p>
          <w:p w14:paraId="57BBF81A" w14:textId="77777777" w:rsidR="00A074E9" w:rsidRPr="002D76F1" w:rsidRDefault="00A074E9" w:rsidP="00105997">
            <w:pPr>
              <w:rPr>
                <w:sz w:val="20"/>
                <w:szCs w:val="20"/>
                <w:lang w:val="fr-FR" w:eastAsia="en-GB"/>
              </w:rPr>
            </w:pPr>
            <w:r w:rsidRPr="002D76F1">
              <w:rPr>
                <w:sz w:val="20"/>
                <w:szCs w:val="20"/>
                <w:lang w:val="fr-FR" w:eastAsia="en-GB"/>
              </w:rPr>
              <w:t> </w:t>
            </w:r>
          </w:p>
          <w:p w14:paraId="018F1AAE" w14:textId="7AF6DE3E" w:rsidR="00A074E9" w:rsidRPr="002D76F1" w:rsidRDefault="00A074E9" w:rsidP="00105997">
            <w:pPr>
              <w:rPr>
                <w:sz w:val="20"/>
                <w:szCs w:val="20"/>
                <w:lang w:val="fr-FR" w:eastAsia="en-GB"/>
              </w:rPr>
            </w:pPr>
            <w:r w:rsidRPr="002D76F1">
              <w:rPr>
                <w:sz w:val="20"/>
                <w:szCs w:val="20"/>
                <w:lang w:val="fr-FR" w:eastAsia="en-GB"/>
              </w:rPr>
              <w:t>3 : Etat chimique mauvais dû au fait que la masse d’eau est déclassée par le paramètre</w:t>
            </w:r>
          </w:p>
        </w:tc>
        <w:tc>
          <w:tcPr>
            <w:tcW w:w="0" w:type="auto"/>
            <w:shd w:val="clear" w:color="000000" w:fill="FFFFFF"/>
            <w:vAlign w:val="center"/>
          </w:tcPr>
          <w:p w14:paraId="2BC55E02" w14:textId="431F5360" w:rsidR="00A074E9" w:rsidRPr="00125E21" w:rsidRDefault="00CE31A2" w:rsidP="00105997">
            <w:pPr>
              <w:rPr>
                <w:sz w:val="20"/>
                <w:szCs w:val="20"/>
                <w:lang w:eastAsia="en-GB"/>
              </w:rPr>
            </w:pPr>
            <w:r w:rsidRPr="00125E21">
              <w:rPr>
                <w:sz w:val="20"/>
                <w:szCs w:val="20"/>
                <w:lang w:eastAsia="en-GB"/>
              </w:rPr>
              <w:t>National or territorial public databases and planification documents</w:t>
            </w:r>
          </w:p>
        </w:tc>
        <w:tc>
          <w:tcPr>
            <w:tcW w:w="0" w:type="auto"/>
            <w:shd w:val="clear" w:color="000000" w:fill="C5E0B3"/>
            <w:vAlign w:val="center"/>
          </w:tcPr>
          <w:p w14:paraId="315E677B" w14:textId="62E1869D" w:rsidR="00A074E9" w:rsidRPr="00125E21" w:rsidRDefault="00CE31A2" w:rsidP="00105997">
            <w:pPr>
              <w:rPr>
                <w:sz w:val="20"/>
                <w:szCs w:val="20"/>
                <w:lang w:eastAsia="en-GB"/>
              </w:rPr>
            </w:pPr>
            <w:r w:rsidRPr="00125E21">
              <w:rPr>
                <w:sz w:val="20"/>
                <w:szCs w:val="20"/>
                <w:lang w:eastAsia="en-GB"/>
              </w:rPr>
              <w:t xml:space="preserve">Two concerned water </w:t>
            </w:r>
            <w:proofErr w:type="gramStart"/>
            <w:r w:rsidRPr="00125E21">
              <w:rPr>
                <w:sz w:val="20"/>
                <w:szCs w:val="20"/>
                <w:lang w:eastAsia="en-GB"/>
              </w:rPr>
              <w:t>bodies :</w:t>
            </w:r>
            <w:proofErr w:type="gramEnd"/>
            <w:r w:rsidR="00A074E9" w:rsidRPr="00125E21">
              <w:rPr>
                <w:sz w:val="20"/>
                <w:szCs w:val="20"/>
                <w:lang w:eastAsia="en-GB"/>
              </w:rPr>
              <w:t xml:space="preserve"> HG207</w:t>
            </w:r>
            <w:r w:rsidRPr="00125E21">
              <w:rPr>
                <w:sz w:val="20"/>
                <w:szCs w:val="20"/>
                <w:lang w:eastAsia="en-GB"/>
              </w:rPr>
              <w:t xml:space="preserve"> and </w:t>
            </w:r>
            <w:r w:rsidR="00A074E9" w:rsidRPr="00125E21">
              <w:rPr>
                <w:sz w:val="20"/>
                <w:szCs w:val="20"/>
                <w:lang w:eastAsia="en-GB"/>
              </w:rPr>
              <w:t>HG218</w:t>
            </w:r>
          </w:p>
          <w:p w14:paraId="0DB4AA16" w14:textId="77777777" w:rsidR="00A074E9" w:rsidRPr="00125E21" w:rsidRDefault="00A074E9" w:rsidP="00105997">
            <w:pPr>
              <w:rPr>
                <w:sz w:val="20"/>
                <w:szCs w:val="20"/>
                <w:lang w:eastAsia="en-GB"/>
              </w:rPr>
            </w:pPr>
          </w:p>
        </w:tc>
        <w:tc>
          <w:tcPr>
            <w:tcW w:w="0" w:type="auto"/>
            <w:shd w:val="clear" w:color="000000" w:fill="C5E0B3"/>
            <w:vAlign w:val="center"/>
          </w:tcPr>
          <w:p w14:paraId="66EDBDA5" w14:textId="57A53308" w:rsidR="00A074E9" w:rsidRPr="00125E21" w:rsidRDefault="00CE31A2" w:rsidP="00105997">
            <w:pPr>
              <w:rPr>
                <w:sz w:val="20"/>
                <w:szCs w:val="20"/>
                <w:lang w:eastAsia="en-GB"/>
              </w:rPr>
            </w:pPr>
            <w:r w:rsidRPr="00125E21">
              <w:rPr>
                <w:sz w:val="20"/>
                <w:szCs w:val="20"/>
                <w:lang w:eastAsia="en-GB"/>
              </w:rPr>
              <w:t>No parameter retained</w:t>
            </w:r>
          </w:p>
        </w:tc>
        <w:tc>
          <w:tcPr>
            <w:tcW w:w="0" w:type="auto"/>
            <w:shd w:val="clear" w:color="000000" w:fill="C5E0B3"/>
            <w:vAlign w:val="center"/>
          </w:tcPr>
          <w:p w14:paraId="499150DC" w14:textId="77777777" w:rsidR="00A074E9" w:rsidRPr="00125E21" w:rsidRDefault="00A074E9" w:rsidP="00105997">
            <w:pPr>
              <w:rPr>
                <w:sz w:val="20"/>
                <w:szCs w:val="20"/>
                <w:lang w:eastAsia="en-GB"/>
              </w:rPr>
            </w:pPr>
            <w:r w:rsidRPr="00125E21">
              <w:rPr>
                <w:sz w:val="20"/>
                <w:szCs w:val="20"/>
                <w:lang w:eastAsia="en-GB"/>
              </w:rPr>
              <w:t>1</w:t>
            </w:r>
          </w:p>
        </w:tc>
      </w:tr>
      <w:tr w:rsidR="00125E21" w:rsidRPr="00125E21" w14:paraId="61DE8050" w14:textId="77777777" w:rsidTr="00125E21">
        <w:trPr>
          <w:cantSplit/>
          <w:trHeight w:val="3923"/>
        </w:trPr>
        <w:tc>
          <w:tcPr>
            <w:tcW w:w="0" w:type="auto"/>
            <w:vMerge/>
            <w:vAlign w:val="center"/>
            <w:hideMark/>
          </w:tcPr>
          <w:p w14:paraId="05ABC89B" w14:textId="77777777" w:rsidR="00A074E9" w:rsidRPr="00125E21" w:rsidRDefault="00A074E9" w:rsidP="00105997">
            <w:pPr>
              <w:rPr>
                <w:sz w:val="20"/>
                <w:szCs w:val="20"/>
                <w:lang w:eastAsia="en-GB"/>
              </w:rPr>
            </w:pPr>
          </w:p>
        </w:tc>
        <w:tc>
          <w:tcPr>
            <w:tcW w:w="1567" w:type="dxa"/>
            <w:gridSpan w:val="2"/>
            <w:vMerge/>
            <w:vAlign w:val="center"/>
            <w:hideMark/>
          </w:tcPr>
          <w:p w14:paraId="2A3BA1D9" w14:textId="77777777" w:rsidR="00A074E9" w:rsidRPr="00125E21" w:rsidRDefault="00A074E9" w:rsidP="00105997">
            <w:pPr>
              <w:rPr>
                <w:sz w:val="20"/>
                <w:szCs w:val="20"/>
                <w:lang w:eastAsia="en-GB"/>
              </w:rPr>
            </w:pPr>
          </w:p>
        </w:tc>
        <w:tc>
          <w:tcPr>
            <w:tcW w:w="1199" w:type="dxa"/>
            <w:gridSpan w:val="2"/>
            <w:shd w:val="clear" w:color="000000" w:fill="FFFFFF"/>
            <w:vAlign w:val="center"/>
          </w:tcPr>
          <w:p w14:paraId="4CBCDCDF" w14:textId="77777777" w:rsidR="00A074E9" w:rsidRPr="00125E21" w:rsidRDefault="00A074E9" w:rsidP="00105997">
            <w:pPr>
              <w:rPr>
                <w:sz w:val="20"/>
                <w:szCs w:val="20"/>
                <w:lang w:eastAsia="en-GB"/>
              </w:rPr>
            </w:pPr>
            <w:r w:rsidRPr="00125E21">
              <w:rPr>
                <w:sz w:val="20"/>
                <w:szCs w:val="20"/>
                <w:lang w:eastAsia="en-GB"/>
              </w:rPr>
              <w:t>Substances</w:t>
            </w:r>
          </w:p>
        </w:tc>
        <w:tc>
          <w:tcPr>
            <w:tcW w:w="1628" w:type="dxa"/>
            <w:shd w:val="clear" w:color="000000" w:fill="FFFFFF"/>
            <w:vAlign w:val="center"/>
            <w:hideMark/>
          </w:tcPr>
          <w:p w14:paraId="04722517" w14:textId="2C5EA209" w:rsidR="00A074E9" w:rsidRPr="002D76F1" w:rsidRDefault="00A074E9" w:rsidP="00105997">
            <w:pPr>
              <w:rPr>
                <w:sz w:val="20"/>
                <w:szCs w:val="20"/>
                <w:lang w:val="fr-FR" w:eastAsia="en-GB"/>
              </w:rPr>
            </w:pPr>
            <w:r w:rsidRPr="002D76F1">
              <w:rPr>
                <w:sz w:val="20"/>
                <w:szCs w:val="20"/>
                <w:lang w:val="fr-FR" w:eastAsia="en-GB"/>
              </w:rPr>
              <w:t>L'infiltration ou les épandages sont-ils réalisés à proximité d’une zone protégée</w:t>
            </w:r>
            <w:r w:rsidR="003B77F7" w:rsidRPr="002D76F1">
              <w:rPr>
                <w:sz w:val="20"/>
                <w:szCs w:val="20"/>
                <w:lang w:val="fr-FR" w:eastAsia="en-GB"/>
              </w:rPr>
              <w:t> ?</w:t>
            </w:r>
          </w:p>
          <w:p w14:paraId="2A05A12C" w14:textId="77777777" w:rsidR="00A074E9" w:rsidRPr="002D76F1" w:rsidRDefault="00A074E9" w:rsidP="00105997">
            <w:pPr>
              <w:rPr>
                <w:sz w:val="20"/>
                <w:szCs w:val="20"/>
                <w:lang w:val="fr-FR" w:eastAsia="en-GB"/>
              </w:rPr>
            </w:pPr>
          </w:p>
          <w:p w14:paraId="3504E934" w14:textId="77777777" w:rsidR="00A074E9" w:rsidRPr="002D76F1" w:rsidRDefault="00A074E9" w:rsidP="00105997">
            <w:pPr>
              <w:rPr>
                <w:sz w:val="20"/>
                <w:szCs w:val="20"/>
                <w:lang w:val="fr-FR" w:eastAsia="en-GB"/>
              </w:rPr>
            </w:pPr>
            <w:r w:rsidRPr="002D76F1">
              <w:rPr>
                <w:sz w:val="20"/>
                <w:szCs w:val="20"/>
                <w:lang w:val="fr-FR" w:eastAsia="en-GB"/>
              </w:rPr>
              <w:t>Si oui, la réduction / suppression des émissions du paramètre fait-elle partie des objectifs de qualité pour ce type de zone ?</w:t>
            </w:r>
          </w:p>
        </w:tc>
        <w:tc>
          <w:tcPr>
            <w:tcW w:w="1718" w:type="dxa"/>
            <w:shd w:val="clear" w:color="000000" w:fill="FFFFFF"/>
            <w:vAlign w:val="center"/>
            <w:hideMark/>
          </w:tcPr>
          <w:p w14:paraId="17A13738" w14:textId="56F1134B" w:rsidR="000E320B" w:rsidRPr="00125E21" w:rsidRDefault="000E320B"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Wastewater / sludge is not spread in a protected area</w:t>
            </w:r>
          </w:p>
          <w:p w14:paraId="1ED027EA" w14:textId="77777777" w:rsidR="000E320B" w:rsidRPr="00125E21" w:rsidRDefault="000E320B" w:rsidP="00105997">
            <w:pPr>
              <w:rPr>
                <w:sz w:val="20"/>
                <w:szCs w:val="20"/>
                <w:lang w:eastAsia="en-GB"/>
              </w:rPr>
            </w:pPr>
          </w:p>
          <w:p w14:paraId="3297FF8F" w14:textId="6A63ED23" w:rsidR="000E320B" w:rsidRPr="00125E21" w:rsidRDefault="000E320B"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Wastewater / sludge is spread near a protected area (1 km)</w:t>
            </w:r>
          </w:p>
          <w:p w14:paraId="0C33CDFB" w14:textId="77777777" w:rsidR="000E320B" w:rsidRPr="00125E21" w:rsidRDefault="000E320B" w:rsidP="00105997">
            <w:pPr>
              <w:rPr>
                <w:sz w:val="20"/>
                <w:szCs w:val="20"/>
                <w:lang w:eastAsia="en-GB"/>
              </w:rPr>
            </w:pPr>
          </w:p>
          <w:p w14:paraId="42C4685D" w14:textId="0FCD1EC1" w:rsidR="00A074E9" w:rsidRPr="00125E21" w:rsidRDefault="000E320B"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The area in which wastewater / sludge is spread is protected</w:t>
            </w:r>
          </w:p>
        </w:tc>
        <w:tc>
          <w:tcPr>
            <w:tcW w:w="0" w:type="auto"/>
            <w:shd w:val="clear" w:color="000000" w:fill="FFFFFF"/>
            <w:vAlign w:val="center"/>
            <w:hideMark/>
          </w:tcPr>
          <w:p w14:paraId="37231EE5" w14:textId="7063F1F4" w:rsidR="00A074E9" w:rsidRPr="00125E21" w:rsidRDefault="000E320B" w:rsidP="00105997">
            <w:pPr>
              <w:rPr>
                <w:sz w:val="20"/>
                <w:szCs w:val="20"/>
                <w:lang w:eastAsia="en-GB"/>
              </w:rPr>
            </w:pPr>
            <w:r w:rsidRPr="00125E21">
              <w:rPr>
                <w:sz w:val="20"/>
                <w:szCs w:val="20"/>
                <w:lang w:eastAsia="en-GB"/>
              </w:rPr>
              <w:t>Registers of protected areas (shellfish waters, fresh waters, bathing waters, drinking water catchment areas</w:t>
            </w:r>
            <w:r w:rsidR="003B77F7" w:rsidRPr="00125E21">
              <w:rPr>
                <w:sz w:val="20"/>
                <w:szCs w:val="20"/>
                <w:lang w:eastAsia="en-GB"/>
              </w:rPr>
              <w:t xml:space="preserve"> </w:t>
            </w:r>
            <w:r w:rsidRPr="00125E21">
              <w:rPr>
                <w:sz w:val="20"/>
                <w:szCs w:val="20"/>
                <w:lang w:eastAsia="en-GB"/>
              </w:rPr>
              <w:t>…)</w:t>
            </w:r>
          </w:p>
        </w:tc>
        <w:tc>
          <w:tcPr>
            <w:tcW w:w="0" w:type="auto"/>
            <w:shd w:val="clear" w:color="000000" w:fill="C5E0B3"/>
            <w:vAlign w:val="center"/>
            <w:hideMark/>
          </w:tcPr>
          <w:p w14:paraId="5964F861" w14:textId="0B539708" w:rsidR="00A074E9" w:rsidRPr="00125E21" w:rsidRDefault="003B77F7" w:rsidP="00105997">
            <w:pPr>
              <w:rPr>
                <w:color w:val="000000"/>
                <w:sz w:val="20"/>
                <w:szCs w:val="20"/>
                <w:lang w:eastAsia="en-GB"/>
              </w:rPr>
            </w:pPr>
            <w:r w:rsidRPr="00125E21">
              <w:rPr>
                <w:sz w:val="20"/>
                <w:szCs w:val="20"/>
                <w:lang w:eastAsia="en-GB"/>
              </w:rPr>
              <w:t xml:space="preserve">Shellfish </w:t>
            </w:r>
            <w:proofErr w:type="gramStart"/>
            <w:r w:rsidRPr="00125E21">
              <w:rPr>
                <w:sz w:val="20"/>
                <w:szCs w:val="20"/>
                <w:lang w:eastAsia="en-GB"/>
              </w:rPr>
              <w:t>water</w:t>
            </w:r>
            <w:r w:rsidR="00A074E9" w:rsidRPr="00125E21">
              <w:rPr>
                <w:sz w:val="20"/>
                <w:szCs w:val="20"/>
                <w:lang w:eastAsia="en-GB"/>
              </w:rPr>
              <w:t> :</w:t>
            </w:r>
            <w:proofErr w:type="gramEnd"/>
            <w:r w:rsidR="00A074E9" w:rsidRPr="00125E21">
              <w:rPr>
                <w:sz w:val="20"/>
                <w:szCs w:val="20"/>
                <w:lang w:eastAsia="en-GB"/>
              </w:rPr>
              <w:t xml:space="preserve"> no</w:t>
            </w:r>
          </w:p>
          <w:p w14:paraId="11997C21" w14:textId="77777777" w:rsidR="00A074E9" w:rsidRPr="00125E21" w:rsidRDefault="00A074E9" w:rsidP="00105997">
            <w:pPr>
              <w:rPr>
                <w:sz w:val="20"/>
                <w:szCs w:val="20"/>
                <w:lang w:eastAsia="en-GB"/>
              </w:rPr>
            </w:pPr>
          </w:p>
          <w:p w14:paraId="483BBE20" w14:textId="395237D4" w:rsidR="00A074E9" w:rsidRPr="00125E21" w:rsidRDefault="003B77F7" w:rsidP="00105997">
            <w:pPr>
              <w:rPr>
                <w:sz w:val="20"/>
                <w:szCs w:val="20"/>
                <w:lang w:eastAsia="en-GB"/>
              </w:rPr>
            </w:pPr>
            <w:r w:rsidRPr="00125E21">
              <w:rPr>
                <w:sz w:val="20"/>
                <w:szCs w:val="20"/>
                <w:lang w:eastAsia="en-GB"/>
              </w:rPr>
              <w:t xml:space="preserve">Bathing </w:t>
            </w:r>
            <w:proofErr w:type="gramStart"/>
            <w:r w:rsidRPr="00125E21">
              <w:rPr>
                <w:sz w:val="20"/>
                <w:szCs w:val="20"/>
                <w:lang w:eastAsia="en-GB"/>
              </w:rPr>
              <w:t>water</w:t>
            </w:r>
            <w:r w:rsidR="00A074E9" w:rsidRPr="00125E21">
              <w:rPr>
                <w:sz w:val="20"/>
                <w:szCs w:val="20"/>
                <w:lang w:eastAsia="en-GB"/>
              </w:rPr>
              <w:t> :</w:t>
            </w:r>
            <w:proofErr w:type="gramEnd"/>
            <w:r w:rsidR="00A074E9" w:rsidRPr="00125E21">
              <w:rPr>
                <w:sz w:val="20"/>
                <w:szCs w:val="20"/>
                <w:lang w:eastAsia="en-GB"/>
              </w:rPr>
              <w:t xml:space="preserve"> no</w:t>
            </w:r>
          </w:p>
          <w:p w14:paraId="36F9BE0C" w14:textId="77777777" w:rsidR="00A074E9" w:rsidRPr="00125E21" w:rsidRDefault="00A074E9" w:rsidP="00105997">
            <w:pPr>
              <w:rPr>
                <w:sz w:val="20"/>
                <w:szCs w:val="20"/>
                <w:lang w:eastAsia="en-GB"/>
              </w:rPr>
            </w:pPr>
          </w:p>
          <w:p w14:paraId="10053F37" w14:textId="54EB0528" w:rsidR="00A074E9" w:rsidRPr="00125E21" w:rsidRDefault="003B77F7" w:rsidP="00105997">
            <w:pPr>
              <w:rPr>
                <w:sz w:val="20"/>
                <w:szCs w:val="20"/>
                <w:lang w:eastAsia="en-GB"/>
              </w:rPr>
            </w:pPr>
            <w:r w:rsidRPr="00125E21">
              <w:rPr>
                <w:sz w:val="20"/>
                <w:szCs w:val="20"/>
                <w:lang w:eastAsia="en-GB"/>
              </w:rPr>
              <w:t xml:space="preserve">Closest drinking water catchment </w:t>
            </w:r>
            <w:proofErr w:type="gramStart"/>
            <w:r w:rsidRPr="00125E21">
              <w:rPr>
                <w:sz w:val="20"/>
                <w:szCs w:val="20"/>
                <w:lang w:eastAsia="en-GB"/>
              </w:rPr>
              <w:t>point</w:t>
            </w:r>
            <w:r w:rsidR="00A074E9" w:rsidRPr="00125E21">
              <w:rPr>
                <w:sz w:val="20"/>
                <w:szCs w:val="20"/>
                <w:lang w:eastAsia="en-GB"/>
              </w:rPr>
              <w:t> :</w:t>
            </w:r>
            <w:proofErr w:type="gramEnd"/>
            <w:r w:rsidR="00A074E9" w:rsidRPr="00125E21">
              <w:rPr>
                <w:sz w:val="20"/>
                <w:szCs w:val="20"/>
                <w:lang w:eastAsia="en-GB"/>
              </w:rPr>
              <w:t xml:space="preserve"> 2,5 km</w:t>
            </w:r>
          </w:p>
        </w:tc>
        <w:tc>
          <w:tcPr>
            <w:tcW w:w="0" w:type="auto"/>
            <w:shd w:val="clear" w:color="000000" w:fill="C5E0B3"/>
            <w:vAlign w:val="center"/>
            <w:hideMark/>
          </w:tcPr>
          <w:p w14:paraId="3456CF5D" w14:textId="038B8F5B" w:rsidR="00A074E9" w:rsidRPr="00125E21" w:rsidRDefault="00253BBD" w:rsidP="00105997">
            <w:pPr>
              <w:rPr>
                <w:sz w:val="20"/>
                <w:szCs w:val="20"/>
                <w:lang w:eastAsia="en-GB"/>
              </w:rPr>
            </w:pPr>
            <w:r w:rsidRPr="00125E21">
              <w:rPr>
                <w:sz w:val="20"/>
                <w:szCs w:val="20"/>
                <w:lang w:eastAsia="en-GB"/>
              </w:rPr>
              <w:t>BOD</w:t>
            </w:r>
            <w:r w:rsidR="00A074E9" w:rsidRPr="00125E21">
              <w:rPr>
                <w:sz w:val="20"/>
                <w:szCs w:val="20"/>
                <w:vertAlign w:val="subscript"/>
                <w:lang w:eastAsia="en-GB"/>
              </w:rPr>
              <w:t>5</w:t>
            </w:r>
            <w:r w:rsidR="00A074E9" w:rsidRPr="00125E21">
              <w:rPr>
                <w:sz w:val="20"/>
                <w:szCs w:val="20"/>
                <w:lang w:eastAsia="en-GB"/>
              </w:rPr>
              <w:t xml:space="preserve">, </w:t>
            </w:r>
            <w:r w:rsidRPr="00125E21">
              <w:rPr>
                <w:sz w:val="20"/>
                <w:szCs w:val="20"/>
                <w:lang w:eastAsia="en-GB"/>
              </w:rPr>
              <w:t>COD</w:t>
            </w:r>
            <w:r w:rsidR="00A074E9" w:rsidRPr="00125E21">
              <w:rPr>
                <w:sz w:val="20"/>
                <w:szCs w:val="20"/>
                <w:lang w:eastAsia="en-GB"/>
              </w:rPr>
              <w:t xml:space="preserve">, </w:t>
            </w:r>
            <w:r w:rsidRPr="00125E21">
              <w:rPr>
                <w:sz w:val="20"/>
                <w:szCs w:val="20"/>
                <w:lang w:eastAsia="en-GB"/>
              </w:rPr>
              <w:t>TS</w:t>
            </w:r>
            <w:r w:rsidR="00A074E9" w:rsidRPr="00125E21">
              <w:rPr>
                <w:sz w:val="20"/>
                <w:szCs w:val="20"/>
                <w:lang w:eastAsia="en-GB"/>
              </w:rPr>
              <w:t xml:space="preserve">S, </w:t>
            </w:r>
            <w:r w:rsidRPr="00125E21">
              <w:rPr>
                <w:sz w:val="20"/>
                <w:szCs w:val="20"/>
                <w:lang w:eastAsia="en-GB"/>
              </w:rPr>
              <w:t>total nitrogen</w:t>
            </w:r>
            <w:r w:rsidR="00A074E9" w:rsidRPr="00125E21">
              <w:rPr>
                <w:sz w:val="20"/>
                <w:szCs w:val="20"/>
                <w:lang w:eastAsia="en-GB"/>
              </w:rPr>
              <w:t xml:space="preserve">, </w:t>
            </w:r>
            <w:r w:rsidRPr="00125E21">
              <w:rPr>
                <w:sz w:val="20"/>
                <w:szCs w:val="20"/>
                <w:lang w:eastAsia="en-GB"/>
              </w:rPr>
              <w:t>total P</w:t>
            </w:r>
          </w:p>
        </w:tc>
        <w:tc>
          <w:tcPr>
            <w:tcW w:w="0" w:type="auto"/>
            <w:shd w:val="clear" w:color="000000" w:fill="C5E0B3"/>
            <w:vAlign w:val="center"/>
            <w:hideMark/>
          </w:tcPr>
          <w:p w14:paraId="015DE6F9" w14:textId="77777777" w:rsidR="00A074E9" w:rsidRPr="00125E21" w:rsidRDefault="00A074E9" w:rsidP="00105997">
            <w:pPr>
              <w:rPr>
                <w:sz w:val="20"/>
                <w:szCs w:val="20"/>
                <w:lang w:eastAsia="en-GB"/>
              </w:rPr>
            </w:pPr>
            <w:r w:rsidRPr="00125E21">
              <w:rPr>
                <w:sz w:val="20"/>
                <w:szCs w:val="20"/>
                <w:lang w:eastAsia="en-GB"/>
              </w:rPr>
              <w:t>3</w:t>
            </w:r>
          </w:p>
        </w:tc>
      </w:tr>
      <w:tr w:rsidR="00125E21" w:rsidRPr="00125E21" w14:paraId="5F6BF046" w14:textId="77777777" w:rsidTr="00125E21">
        <w:trPr>
          <w:cantSplit/>
          <w:trHeight w:val="3352"/>
        </w:trPr>
        <w:tc>
          <w:tcPr>
            <w:tcW w:w="0" w:type="auto"/>
            <w:vMerge w:val="restart"/>
            <w:shd w:val="clear" w:color="auto" w:fill="auto"/>
            <w:vAlign w:val="center"/>
            <w:hideMark/>
          </w:tcPr>
          <w:p w14:paraId="6A047C19" w14:textId="77777777" w:rsidR="00086436" w:rsidRPr="00125E21" w:rsidRDefault="00086436" w:rsidP="00105997">
            <w:pPr>
              <w:rPr>
                <w:sz w:val="20"/>
                <w:szCs w:val="20"/>
                <w:lang w:eastAsia="en-GB"/>
              </w:rPr>
            </w:pPr>
            <w:r w:rsidRPr="00125E21">
              <w:rPr>
                <w:sz w:val="20"/>
                <w:szCs w:val="20"/>
                <w:lang w:eastAsia="en-GB"/>
              </w:rPr>
              <w:lastRenderedPageBreak/>
              <w:t>Air</w:t>
            </w:r>
          </w:p>
        </w:tc>
        <w:tc>
          <w:tcPr>
            <w:tcW w:w="1567" w:type="dxa"/>
            <w:gridSpan w:val="2"/>
            <w:shd w:val="clear" w:color="auto" w:fill="auto"/>
            <w:vAlign w:val="center"/>
            <w:hideMark/>
          </w:tcPr>
          <w:p w14:paraId="4919ABA0" w14:textId="4801B230" w:rsidR="00086436" w:rsidRPr="00125E21" w:rsidRDefault="00086436" w:rsidP="00105997">
            <w:pPr>
              <w:rPr>
                <w:sz w:val="20"/>
                <w:szCs w:val="20"/>
                <w:lang w:eastAsia="en-GB"/>
              </w:rPr>
            </w:pPr>
            <w:r w:rsidRPr="00125E21">
              <w:rPr>
                <w:sz w:val="20"/>
                <w:szCs w:val="20"/>
                <w:lang w:eastAsia="en-GB"/>
              </w:rPr>
              <w:t>Emissions (</w:t>
            </w:r>
            <w:proofErr w:type="spellStart"/>
            <w:r w:rsidRPr="00125E21">
              <w:rPr>
                <w:sz w:val="20"/>
                <w:szCs w:val="20"/>
                <w:lang w:eastAsia="en-GB"/>
              </w:rPr>
              <w:t>channelled</w:t>
            </w:r>
            <w:proofErr w:type="spellEnd"/>
            <w:r w:rsidRPr="00125E21">
              <w:rPr>
                <w:sz w:val="20"/>
                <w:szCs w:val="20"/>
                <w:lang w:eastAsia="en-GB"/>
              </w:rPr>
              <w:t xml:space="preserve"> or diffuse)</w:t>
            </w:r>
          </w:p>
        </w:tc>
        <w:tc>
          <w:tcPr>
            <w:tcW w:w="1199" w:type="dxa"/>
            <w:gridSpan w:val="2"/>
            <w:vAlign w:val="center"/>
          </w:tcPr>
          <w:p w14:paraId="78DA07DE" w14:textId="77777777" w:rsidR="00086436" w:rsidRPr="00125E21" w:rsidRDefault="00086436" w:rsidP="00105997">
            <w:pPr>
              <w:rPr>
                <w:sz w:val="20"/>
                <w:szCs w:val="20"/>
                <w:lang w:eastAsia="en-GB"/>
              </w:rPr>
            </w:pPr>
          </w:p>
        </w:tc>
        <w:tc>
          <w:tcPr>
            <w:tcW w:w="1628" w:type="dxa"/>
            <w:shd w:val="clear" w:color="auto" w:fill="auto"/>
            <w:vAlign w:val="center"/>
            <w:hideMark/>
          </w:tcPr>
          <w:p w14:paraId="5F6CBB52" w14:textId="2B67E1AA" w:rsidR="00086436" w:rsidRPr="00125E21" w:rsidRDefault="00086436" w:rsidP="00105997">
            <w:pPr>
              <w:rPr>
                <w:sz w:val="20"/>
                <w:szCs w:val="20"/>
                <w:lang w:eastAsia="en-GB"/>
              </w:rPr>
            </w:pPr>
            <w:r w:rsidRPr="00125E21">
              <w:rPr>
                <w:sz w:val="20"/>
                <w:szCs w:val="20"/>
                <w:lang w:eastAsia="en-GB"/>
              </w:rPr>
              <w:t>Is the area covered by an atmosphere protection plan or other planning document to improve air quality? If yes, is the substance covered by this document?</w:t>
            </w:r>
          </w:p>
        </w:tc>
        <w:tc>
          <w:tcPr>
            <w:tcW w:w="1718" w:type="dxa"/>
            <w:shd w:val="clear" w:color="000000" w:fill="FFFFFF"/>
            <w:vAlign w:val="center"/>
            <w:hideMark/>
          </w:tcPr>
          <w:p w14:paraId="695B1360" w14:textId="5FBC3D5A" w:rsidR="00086436" w:rsidRPr="00125E21" w:rsidRDefault="00086436"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The area is not covered by an atmosphere protection plan or another territorial planning document or the substance is not covered by the planning document covering the zone.</w:t>
            </w:r>
          </w:p>
          <w:p w14:paraId="66033ADD" w14:textId="77777777" w:rsidR="00086436" w:rsidRPr="00125E21" w:rsidRDefault="00086436" w:rsidP="00105997">
            <w:pPr>
              <w:rPr>
                <w:sz w:val="20"/>
                <w:szCs w:val="20"/>
                <w:lang w:eastAsia="en-GB"/>
              </w:rPr>
            </w:pPr>
          </w:p>
          <w:p w14:paraId="133082C7" w14:textId="4C68902F" w:rsidR="00086436" w:rsidRPr="00125E21" w:rsidRDefault="00086436"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The area is covered by an air protection plan or another air quality planning document, the substance is covered but does not exceed limit values, or it is classified as a likely to exceed the limit value.</w:t>
            </w:r>
          </w:p>
          <w:p w14:paraId="62703A4E" w14:textId="77777777" w:rsidR="00086436" w:rsidRPr="00125E21" w:rsidRDefault="00086436" w:rsidP="00105997">
            <w:pPr>
              <w:rPr>
                <w:sz w:val="20"/>
                <w:szCs w:val="20"/>
                <w:lang w:eastAsia="en-GB"/>
              </w:rPr>
            </w:pPr>
          </w:p>
          <w:p w14:paraId="4715B4D4" w14:textId="007A6512" w:rsidR="00086436" w:rsidRPr="00125E21" w:rsidRDefault="00086436"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The area is covered by an atmosphere protection plan (or other), the substance is mentioned and the limit values in the environment are exceeded.</w:t>
            </w:r>
          </w:p>
        </w:tc>
        <w:tc>
          <w:tcPr>
            <w:tcW w:w="0" w:type="auto"/>
            <w:shd w:val="clear" w:color="000000" w:fill="FFFFFF"/>
            <w:vAlign w:val="center"/>
            <w:hideMark/>
          </w:tcPr>
          <w:p w14:paraId="214524D9" w14:textId="78C5E56C" w:rsidR="00086436" w:rsidRPr="00125E21" w:rsidRDefault="00086436" w:rsidP="00105997">
            <w:pPr>
              <w:rPr>
                <w:sz w:val="20"/>
                <w:szCs w:val="20"/>
                <w:lang w:eastAsia="en-GB"/>
              </w:rPr>
            </w:pPr>
            <w:r w:rsidRPr="00125E21">
              <w:rPr>
                <w:sz w:val="20"/>
                <w:szCs w:val="20"/>
                <w:lang w:eastAsia="en-GB"/>
              </w:rPr>
              <w:t>Territorial (Regional, local) planning documents</w:t>
            </w:r>
          </w:p>
        </w:tc>
        <w:tc>
          <w:tcPr>
            <w:tcW w:w="0" w:type="auto"/>
            <w:shd w:val="clear" w:color="000000" w:fill="C5E0B3"/>
            <w:vAlign w:val="center"/>
            <w:hideMark/>
          </w:tcPr>
          <w:p w14:paraId="74A34DA7" w14:textId="03144FC1" w:rsidR="00086436" w:rsidRPr="00125E21" w:rsidRDefault="00086436" w:rsidP="00105997">
            <w:pPr>
              <w:rPr>
                <w:sz w:val="20"/>
                <w:szCs w:val="20"/>
                <w:lang w:eastAsia="en-GB"/>
              </w:rPr>
            </w:pPr>
            <w:r w:rsidRPr="00125E21">
              <w:rPr>
                <w:sz w:val="20"/>
                <w:szCs w:val="20"/>
                <w:lang w:eastAsia="en-GB"/>
              </w:rPr>
              <w:t>Limit values are exceeded for COVNM and Sox, they are likely to be exceeded for PM10, NOx and PAHs</w:t>
            </w:r>
          </w:p>
        </w:tc>
        <w:tc>
          <w:tcPr>
            <w:tcW w:w="0" w:type="auto"/>
            <w:shd w:val="clear" w:color="000000" w:fill="C5E0B3"/>
            <w:vAlign w:val="center"/>
            <w:hideMark/>
          </w:tcPr>
          <w:p w14:paraId="37E7020B" w14:textId="774A7F03" w:rsidR="00086436" w:rsidRPr="00125E21" w:rsidRDefault="00086436" w:rsidP="00105997">
            <w:pPr>
              <w:rPr>
                <w:sz w:val="20"/>
                <w:szCs w:val="20"/>
                <w:lang w:eastAsia="en-GB"/>
              </w:rPr>
            </w:pPr>
            <w:r w:rsidRPr="00125E21">
              <w:rPr>
                <w:sz w:val="20"/>
                <w:szCs w:val="20"/>
                <w:lang w:eastAsia="en-GB"/>
              </w:rPr>
              <w:t>PM10, COVNM, SO</w:t>
            </w:r>
            <w:r w:rsidRPr="00125E21">
              <w:rPr>
                <w:sz w:val="20"/>
                <w:szCs w:val="20"/>
                <w:vertAlign w:val="subscript"/>
                <w:lang w:eastAsia="en-GB"/>
              </w:rPr>
              <w:t>X</w:t>
            </w:r>
            <w:r w:rsidRPr="00125E21">
              <w:rPr>
                <w:sz w:val="20"/>
                <w:szCs w:val="20"/>
                <w:lang w:eastAsia="en-GB"/>
              </w:rPr>
              <w:t>, NO</w:t>
            </w:r>
            <w:r w:rsidRPr="00125E21">
              <w:rPr>
                <w:sz w:val="20"/>
                <w:szCs w:val="20"/>
                <w:vertAlign w:val="subscript"/>
                <w:lang w:eastAsia="en-GB"/>
              </w:rPr>
              <w:t>X</w:t>
            </w:r>
            <w:r w:rsidRPr="00125E21">
              <w:rPr>
                <w:sz w:val="20"/>
                <w:szCs w:val="20"/>
                <w:lang w:eastAsia="en-GB"/>
              </w:rPr>
              <w:t>, PAHs</w:t>
            </w:r>
          </w:p>
        </w:tc>
        <w:tc>
          <w:tcPr>
            <w:tcW w:w="0" w:type="auto"/>
            <w:shd w:val="clear" w:color="000000" w:fill="C5E0B3"/>
            <w:vAlign w:val="center"/>
            <w:hideMark/>
          </w:tcPr>
          <w:p w14:paraId="616659A2" w14:textId="77777777" w:rsidR="00086436" w:rsidRPr="00125E21" w:rsidRDefault="00086436" w:rsidP="00105997">
            <w:pPr>
              <w:rPr>
                <w:b/>
                <w:color w:val="FF0000"/>
                <w:sz w:val="20"/>
                <w:szCs w:val="20"/>
                <w:lang w:eastAsia="en-GB"/>
              </w:rPr>
            </w:pPr>
            <w:r w:rsidRPr="00125E21">
              <w:rPr>
                <w:sz w:val="20"/>
                <w:szCs w:val="20"/>
                <w:lang w:eastAsia="en-GB"/>
              </w:rPr>
              <w:t>PM</w:t>
            </w:r>
            <w:proofErr w:type="gramStart"/>
            <w:r w:rsidRPr="00125E21">
              <w:rPr>
                <w:sz w:val="20"/>
                <w:szCs w:val="20"/>
                <w:lang w:eastAsia="en-GB"/>
              </w:rPr>
              <w:t>10 :</w:t>
            </w:r>
            <w:proofErr w:type="gramEnd"/>
            <w:r w:rsidRPr="00125E21">
              <w:rPr>
                <w:sz w:val="20"/>
                <w:szCs w:val="20"/>
                <w:lang w:eastAsia="en-GB"/>
              </w:rPr>
              <w:t xml:space="preserve"> </w:t>
            </w:r>
            <w:r w:rsidRPr="00125E21">
              <w:rPr>
                <w:b/>
                <w:color w:val="FF0000"/>
                <w:sz w:val="20"/>
                <w:szCs w:val="20"/>
                <w:lang w:eastAsia="en-GB"/>
              </w:rPr>
              <w:t>2</w:t>
            </w:r>
          </w:p>
          <w:p w14:paraId="2E898DAB" w14:textId="77777777" w:rsidR="00086436" w:rsidRPr="00125E21" w:rsidRDefault="00086436" w:rsidP="00105997">
            <w:pPr>
              <w:rPr>
                <w:b/>
                <w:color w:val="FF0000"/>
                <w:sz w:val="20"/>
                <w:szCs w:val="20"/>
                <w:lang w:eastAsia="en-GB"/>
              </w:rPr>
            </w:pPr>
            <w:proofErr w:type="gramStart"/>
            <w:r w:rsidRPr="00125E21">
              <w:rPr>
                <w:sz w:val="20"/>
                <w:szCs w:val="20"/>
                <w:lang w:eastAsia="en-GB"/>
              </w:rPr>
              <w:t>COVNM :</w:t>
            </w:r>
            <w:proofErr w:type="gramEnd"/>
            <w:r w:rsidRPr="00125E21">
              <w:rPr>
                <w:sz w:val="20"/>
                <w:szCs w:val="20"/>
                <w:lang w:eastAsia="en-GB"/>
              </w:rPr>
              <w:t xml:space="preserve"> </w:t>
            </w:r>
            <w:r w:rsidRPr="00125E21">
              <w:rPr>
                <w:b/>
                <w:color w:val="FF0000"/>
                <w:sz w:val="20"/>
                <w:szCs w:val="20"/>
                <w:lang w:eastAsia="en-GB"/>
              </w:rPr>
              <w:t>3</w:t>
            </w:r>
          </w:p>
          <w:p w14:paraId="6E0CAF96" w14:textId="77777777" w:rsidR="00086436" w:rsidRPr="00125E21" w:rsidRDefault="00086436" w:rsidP="00105997">
            <w:pPr>
              <w:rPr>
                <w:b/>
                <w:color w:val="FF0000"/>
                <w:sz w:val="20"/>
                <w:szCs w:val="20"/>
                <w:lang w:eastAsia="en-GB"/>
              </w:rPr>
            </w:pPr>
            <w:proofErr w:type="gramStart"/>
            <w:r w:rsidRPr="00125E21">
              <w:rPr>
                <w:sz w:val="20"/>
                <w:szCs w:val="20"/>
                <w:lang w:eastAsia="en-GB"/>
              </w:rPr>
              <w:t>SO</w:t>
            </w:r>
            <w:r w:rsidRPr="00125E21">
              <w:rPr>
                <w:sz w:val="20"/>
                <w:szCs w:val="20"/>
                <w:vertAlign w:val="subscript"/>
                <w:lang w:eastAsia="en-GB"/>
              </w:rPr>
              <w:t>X</w:t>
            </w:r>
            <w:r w:rsidRPr="00125E21">
              <w:rPr>
                <w:sz w:val="20"/>
                <w:szCs w:val="20"/>
                <w:lang w:eastAsia="en-GB"/>
              </w:rPr>
              <w:t xml:space="preserve"> :</w:t>
            </w:r>
            <w:proofErr w:type="gramEnd"/>
            <w:r w:rsidRPr="00125E21">
              <w:rPr>
                <w:sz w:val="20"/>
                <w:szCs w:val="20"/>
                <w:lang w:eastAsia="en-GB"/>
              </w:rPr>
              <w:t xml:space="preserve"> </w:t>
            </w:r>
            <w:r w:rsidRPr="00125E21">
              <w:rPr>
                <w:b/>
                <w:color w:val="FF0000"/>
                <w:sz w:val="20"/>
                <w:szCs w:val="20"/>
                <w:lang w:eastAsia="en-GB"/>
              </w:rPr>
              <w:t>3</w:t>
            </w:r>
          </w:p>
          <w:p w14:paraId="77B8FEDB" w14:textId="77777777" w:rsidR="00086436" w:rsidRPr="00125E21" w:rsidRDefault="00086436" w:rsidP="00105997">
            <w:pPr>
              <w:rPr>
                <w:b/>
                <w:color w:val="FF0000"/>
                <w:sz w:val="20"/>
                <w:szCs w:val="20"/>
                <w:lang w:eastAsia="en-GB"/>
              </w:rPr>
            </w:pPr>
            <w:proofErr w:type="gramStart"/>
            <w:r w:rsidRPr="00125E21">
              <w:rPr>
                <w:sz w:val="20"/>
                <w:szCs w:val="20"/>
                <w:lang w:eastAsia="en-GB"/>
              </w:rPr>
              <w:t>NO</w:t>
            </w:r>
            <w:r w:rsidRPr="00125E21">
              <w:rPr>
                <w:sz w:val="20"/>
                <w:szCs w:val="20"/>
                <w:vertAlign w:val="subscript"/>
                <w:lang w:eastAsia="en-GB"/>
              </w:rPr>
              <w:t>X</w:t>
            </w:r>
            <w:r w:rsidRPr="00125E21">
              <w:rPr>
                <w:sz w:val="20"/>
                <w:szCs w:val="20"/>
                <w:lang w:eastAsia="en-GB"/>
              </w:rPr>
              <w:t xml:space="preserve"> :</w:t>
            </w:r>
            <w:proofErr w:type="gramEnd"/>
            <w:r w:rsidRPr="00125E21">
              <w:rPr>
                <w:sz w:val="20"/>
                <w:szCs w:val="20"/>
                <w:lang w:eastAsia="en-GB"/>
              </w:rPr>
              <w:t xml:space="preserve"> </w:t>
            </w:r>
            <w:r w:rsidRPr="00125E21">
              <w:rPr>
                <w:b/>
                <w:color w:val="FF0000"/>
                <w:sz w:val="20"/>
                <w:szCs w:val="20"/>
                <w:lang w:eastAsia="en-GB"/>
              </w:rPr>
              <w:t>2</w:t>
            </w:r>
          </w:p>
          <w:p w14:paraId="34463BEF" w14:textId="03EBF5A4" w:rsidR="00086436" w:rsidRPr="00125E21" w:rsidRDefault="00086436" w:rsidP="00105997">
            <w:pPr>
              <w:rPr>
                <w:b/>
                <w:color w:val="FF0000"/>
                <w:sz w:val="20"/>
                <w:szCs w:val="20"/>
                <w:lang w:eastAsia="en-GB"/>
              </w:rPr>
            </w:pPr>
            <w:proofErr w:type="gramStart"/>
            <w:r w:rsidRPr="00125E21">
              <w:rPr>
                <w:sz w:val="20"/>
                <w:szCs w:val="20"/>
                <w:lang w:eastAsia="en-GB"/>
              </w:rPr>
              <w:t>PAHs :</w:t>
            </w:r>
            <w:proofErr w:type="gramEnd"/>
            <w:r w:rsidRPr="00125E21">
              <w:rPr>
                <w:sz w:val="20"/>
                <w:szCs w:val="20"/>
                <w:lang w:eastAsia="en-GB"/>
              </w:rPr>
              <w:t xml:space="preserve"> </w:t>
            </w:r>
            <w:r w:rsidRPr="00125E21">
              <w:rPr>
                <w:b/>
                <w:color w:val="FF0000"/>
                <w:sz w:val="20"/>
                <w:szCs w:val="20"/>
                <w:lang w:eastAsia="en-GB"/>
              </w:rPr>
              <w:t>2</w:t>
            </w:r>
          </w:p>
        </w:tc>
      </w:tr>
      <w:tr w:rsidR="00125E21" w:rsidRPr="00125E21" w14:paraId="30C6286E" w14:textId="77777777" w:rsidTr="00125E21">
        <w:trPr>
          <w:cantSplit/>
          <w:trHeight w:val="3963"/>
        </w:trPr>
        <w:tc>
          <w:tcPr>
            <w:tcW w:w="0" w:type="auto"/>
            <w:vMerge/>
            <w:vAlign w:val="center"/>
            <w:hideMark/>
          </w:tcPr>
          <w:p w14:paraId="2DF0E68F" w14:textId="77777777" w:rsidR="00A074E9" w:rsidRPr="00125E21" w:rsidRDefault="00A074E9" w:rsidP="00105997">
            <w:pPr>
              <w:rPr>
                <w:sz w:val="20"/>
                <w:szCs w:val="20"/>
                <w:lang w:eastAsia="en-GB"/>
              </w:rPr>
            </w:pPr>
          </w:p>
        </w:tc>
        <w:tc>
          <w:tcPr>
            <w:tcW w:w="1567" w:type="dxa"/>
            <w:gridSpan w:val="2"/>
            <w:shd w:val="clear" w:color="auto" w:fill="auto"/>
            <w:vAlign w:val="center"/>
            <w:hideMark/>
          </w:tcPr>
          <w:p w14:paraId="0DC9BC51" w14:textId="4655FBED" w:rsidR="00A074E9" w:rsidRPr="00125E21" w:rsidRDefault="00A074E9" w:rsidP="00105997">
            <w:pPr>
              <w:rPr>
                <w:sz w:val="20"/>
                <w:szCs w:val="20"/>
                <w:lang w:eastAsia="en-GB"/>
              </w:rPr>
            </w:pPr>
            <w:proofErr w:type="spellStart"/>
            <w:r w:rsidRPr="00125E21">
              <w:rPr>
                <w:sz w:val="20"/>
                <w:szCs w:val="20"/>
                <w:lang w:eastAsia="en-GB"/>
              </w:rPr>
              <w:t>Od</w:t>
            </w:r>
            <w:r w:rsidR="003F71FE" w:rsidRPr="00125E21">
              <w:rPr>
                <w:sz w:val="20"/>
                <w:szCs w:val="20"/>
                <w:lang w:eastAsia="en-GB"/>
              </w:rPr>
              <w:t>our</w:t>
            </w:r>
            <w:proofErr w:type="spellEnd"/>
          </w:p>
        </w:tc>
        <w:tc>
          <w:tcPr>
            <w:tcW w:w="1199" w:type="dxa"/>
            <w:gridSpan w:val="2"/>
            <w:vAlign w:val="center"/>
          </w:tcPr>
          <w:p w14:paraId="0F4A2407" w14:textId="77777777" w:rsidR="00A074E9" w:rsidRPr="00125E21" w:rsidRDefault="00A074E9" w:rsidP="00105997">
            <w:pPr>
              <w:rPr>
                <w:sz w:val="20"/>
                <w:szCs w:val="20"/>
                <w:lang w:eastAsia="en-GB"/>
              </w:rPr>
            </w:pPr>
          </w:p>
        </w:tc>
        <w:tc>
          <w:tcPr>
            <w:tcW w:w="1628" w:type="dxa"/>
            <w:shd w:val="clear" w:color="auto" w:fill="auto"/>
            <w:vAlign w:val="center"/>
            <w:hideMark/>
          </w:tcPr>
          <w:p w14:paraId="2A54E7A7" w14:textId="7BDDFBBD" w:rsidR="00A074E9" w:rsidRPr="00125E21" w:rsidRDefault="0065770C" w:rsidP="00105997">
            <w:pPr>
              <w:rPr>
                <w:sz w:val="20"/>
                <w:szCs w:val="20"/>
                <w:lang w:eastAsia="en-GB"/>
              </w:rPr>
            </w:pPr>
            <w:r w:rsidRPr="00125E21">
              <w:rPr>
                <w:sz w:val="20"/>
                <w:szCs w:val="20"/>
                <w:lang w:eastAsia="en-GB"/>
              </w:rPr>
              <w:t>Over the past 5 years, have there been any complaints about odors emanating from the facility? Has an odor study been prescribed by the competent authority or has an odor monitoring plan / nose panel been implemented by the operator?</w:t>
            </w:r>
          </w:p>
        </w:tc>
        <w:tc>
          <w:tcPr>
            <w:tcW w:w="1718" w:type="dxa"/>
            <w:shd w:val="clear" w:color="000000" w:fill="FFFFFF"/>
            <w:vAlign w:val="center"/>
            <w:hideMark/>
          </w:tcPr>
          <w:p w14:paraId="6A7D88FF" w14:textId="0676ABFD" w:rsidR="00662F1D" w:rsidRPr="00125E21" w:rsidRDefault="00662F1D"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It was not considered necessary to carry out or prescribe an odor study on the site and no complaints were lodged.</w:t>
            </w:r>
          </w:p>
          <w:p w14:paraId="6CFD874F" w14:textId="77777777" w:rsidR="00662F1D" w:rsidRPr="00125E21" w:rsidRDefault="00662F1D" w:rsidP="00105997">
            <w:pPr>
              <w:rPr>
                <w:sz w:val="20"/>
                <w:szCs w:val="20"/>
                <w:lang w:eastAsia="en-GB"/>
              </w:rPr>
            </w:pPr>
          </w:p>
          <w:p w14:paraId="553CD862" w14:textId="666C8C18" w:rsidR="00662F1D" w:rsidRPr="00125E21" w:rsidRDefault="00662F1D"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At least one complaint has been lodged concerning </w:t>
            </w:r>
            <w:proofErr w:type="spellStart"/>
            <w:r w:rsidRPr="00125E21">
              <w:rPr>
                <w:sz w:val="20"/>
                <w:szCs w:val="20"/>
                <w:lang w:eastAsia="en-GB"/>
              </w:rPr>
              <w:t>odour</w:t>
            </w:r>
            <w:proofErr w:type="spellEnd"/>
            <w:r w:rsidRPr="00125E21">
              <w:rPr>
                <w:sz w:val="20"/>
                <w:szCs w:val="20"/>
                <w:lang w:eastAsia="en-GB"/>
              </w:rPr>
              <w:t xml:space="preserve"> nuisance generated by the installation.</w:t>
            </w:r>
          </w:p>
          <w:p w14:paraId="1A461D04" w14:textId="77777777" w:rsidR="00662F1D" w:rsidRPr="00125E21" w:rsidRDefault="00662F1D" w:rsidP="00105997">
            <w:pPr>
              <w:rPr>
                <w:sz w:val="20"/>
                <w:szCs w:val="20"/>
                <w:lang w:eastAsia="en-GB"/>
              </w:rPr>
            </w:pPr>
          </w:p>
          <w:p w14:paraId="52A6631F" w14:textId="71954549" w:rsidR="00A074E9" w:rsidRPr="00125E21" w:rsidRDefault="00662F1D" w:rsidP="00105997">
            <w:pPr>
              <w:rPr>
                <w:sz w:val="20"/>
                <w:szCs w:val="20"/>
                <w:lang w:eastAsia="en-GB"/>
              </w:rPr>
            </w:pPr>
            <w:proofErr w:type="gramStart"/>
            <w:r w:rsidRPr="00125E21">
              <w:rPr>
                <w:sz w:val="20"/>
                <w:szCs w:val="20"/>
                <w:lang w:eastAsia="en-GB"/>
              </w:rPr>
              <w:t>3 :</w:t>
            </w:r>
            <w:proofErr w:type="gramEnd"/>
            <w:r w:rsidRPr="00125E21">
              <w:rPr>
                <w:sz w:val="20"/>
                <w:szCs w:val="20"/>
                <w:lang w:eastAsia="en-GB"/>
              </w:rPr>
              <w:t xml:space="preserve"> The </w:t>
            </w:r>
            <w:proofErr w:type="spellStart"/>
            <w:r w:rsidRPr="00125E21">
              <w:rPr>
                <w:sz w:val="20"/>
                <w:szCs w:val="20"/>
                <w:lang w:eastAsia="en-GB"/>
              </w:rPr>
              <w:t>odour</w:t>
            </w:r>
            <w:proofErr w:type="spellEnd"/>
            <w:r w:rsidRPr="00125E21">
              <w:rPr>
                <w:sz w:val="20"/>
                <w:szCs w:val="20"/>
                <w:lang w:eastAsia="en-GB"/>
              </w:rPr>
              <w:t xml:space="preserve"> nuisance generated by the installation has been the subject of complaints, following which additional measures have been prescribed.</w:t>
            </w:r>
          </w:p>
        </w:tc>
        <w:tc>
          <w:tcPr>
            <w:tcW w:w="0" w:type="auto"/>
            <w:shd w:val="clear" w:color="000000" w:fill="FFFFFF"/>
            <w:vAlign w:val="center"/>
            <w:hideMark/>
          </w:tcPr>
          <w:p w14:paraId="10D5BEA1" w14:textId="77777777" w:rsidR="003F71FE" w:rsidRPr="00125E21" w:rsidRDefault="003F71FE" w:rsidP="00105997">
            <w:pPr>
              <w:rPr>
                <w:sz w:val="20"/>
                <w:szCs w:val="20"/>
                <w:lang w:eastAsia="en-GB"/>
              </w:rPr>
            </w:pPr>
            <w:r w:rsidRPr="00125E21">
              <w:rPr>
                <w:sz w:val="20"/>
                <w:szCs w:val="20"/>
                <w:lang w:eastAsia="en-GB"/>
              </w:rPr>
              <w:t>Complaints</w:t>
            </w:r>
          </w:p>
          <w:p w14:paraId="72FED88A" w14:textId="77777777" w:rsidR="003F71FE" w:rsidRPr="00125E21" w:rsidRDefault="003F71FE" w:rsidP="00105997">
            <w:pPr>
              <w:rPr>
                <w:sz w:val="20"/>
                <w:szCs w:val="20"/>
                <w:lang w:eastAsia="en-GB"/>
              </w:rPr>
            </w:pPr>
          </w:p>
          <w:p w14:paraId="60188299" w14:textId="35C60CDC" w:rsidR="00A074E9" w:rsidRPr="00125E21" w:rsidRDefault="003F71FE" w:rsidP="00105997">
            <w:pPr>
              <w:rPr>
                <w:sz w:val="20"/>
                <w:szCs w:val="20"/>
                <w:lang w:eastAsia="en-GB"/>
              </w:rPr>
            </w:pPr>
            <w:r w:rsidRPr="00125E21">
              <w:rPr>
                <w:sz w:val="20"/>
                <w:szCs w:val="20"/>
                <w:lang w:eastAsia="en-GB"/>
              </w:rPr>
              <w:t>Documentation of the site, additional regulatory dispositions recently taken or about to be</w:t>
            </w:r>
          </w:p>
        </w:tc>
        <w:tc>
          <w:tcPr>
            <w:tcW w:w="0" w:type="auto"/>
            <w:shd w:val="clear" w:color="000000" w:fill="C5E0B3"/>
            <w:vAlign w:val="center"/>
            <w:hideMark/>
          </w:tcPr>
          <w:p w14:paraId="275717AD" w14:textId="4EE071DA" w:rsidR="00A074E9" w:rsidRPr="00125E21" w:rsidRDefault="0065770C" w:rsidP="00105997">
            <w:pPr>
              <w:rPr>
                <w:sz w:val="20"/>
                <w:szCs w:val="20"/>
                <w:lang w:eastAsia="en-GB"/>
              </w:rPr>
            </w:pPr>
            <w:r w:rsidRPr="00125E21">
              <w:rPr>
                <w:sz w:val="20"/>
                <w:szCs w:val="20"/>
                <w:lang w:eastAsia="en-GB"/>
              </w:rPr>
              <w:t>A draft amendment to the environmental permit is underway to prescribe additional measures regarding odors</w:t>
            </w:r>
            <w:r w:rsidR="00A074E9" w:rsidRPr="00125E21">
              <w:rPr>
                <w:sz w:val="20"/>
                <w:szCs w:val="20"/>
                <w:lang w:eastAsia="en-GB"/>
              </w:rPr>
              <w:t>.</w:t>
            </w:r>
          </w:p>
        </w:tc>
        <w:tc>
          <w:tcPr>
            <w:tcW w:w="0" w:type="auto"/>
            <w:shd w:val="clear" w:color="000000" w:fill="C5E0B3"/>
            <w:vAlign w:val="center"/>
            <w:hideMark/>
          </w:tcPr>
          <w:p w14:paraId="5334177F" w14:textId="136BFDB7" w:rsidR="00A074E9" w:rsidRPr="00125E21" w:rsidRDefault="00A074E9" w:rsidP="00105997">
            <w:pPr>
              <w:rPr>
                <w:sz w:val="20"/>
                <w:szCs w:val="20"/>
                <w:lang w:eastAsia="en-GB"/>
              </w:rPr>
            </w:pPr>
            <w:proofErr w:type="spellStart"/>
            <w:r w:rsidRPr="00125E21">
              <w:rPr>
                <w:sz w:val="20"/>
                <w:szCs w:val="20"/>
                <w:lang w:eastAsia="en-GB"/>
              </w:rPr>
              <w:t>Od</w:t>
            </w:r>
            <w:r w:rsidR="003F71FE" w:rsidRPr="00125E21">
              <w:rPr>
                <w:sz w:val="20"/>
                <w:szCs w:val="20"/>
                <w:lang w:eastAsia="en-GB"/>
              </w:rPr>
              <w:t>our</w:t>
            </w:r>
            <w:proofErr w:type="spellEnd"/>
          </w:p>
        </w:tc>
        <w:tc>
          <w:tcPr>
            <w:tcW w:w="0" w:type="auto"/>
            <w:shd w:val="clear" w:color="000000" w:fill="C5E0B3"/>
            <w:vAlign w:val="center"/>
            <w:hideMark/>
          </w:tcPr>
          <w:p w14:paraId="10764033" w14:textId="77777777" w:rsidR="00A074E9" w:rsidRPr="00125E21" w:rsidRDefault="00A074E9" w:rsidP="00105997">
            <w:pPr>
              <w:rPr>
                <w:sz w:val="20"/>
                <w:szCs w:val="20"/>
                <w:lang w:eastAsia="en-GB"/>
              </w:rPr>
            </w:pPr>
            <w:r w:rsidRPr="00125E21">
              <w:rPr>
                <w:sz w:val="20"/>
                <w:szCs w:val="20"/>
                <w:lang w:eastAsia="en-GB"/>
              </w:rPr>
              <w:t>3</w:t>
            </w:r>
          </w:p>
        </w:tc>
      </w:tr>
      <w:tr w:rsidR="00125E21" w:rsidRPr="00125E21" w14:paraId="7EBF5520" w14:textId="77777777" w:rsidTr="00125E21">
        <w:trPr>
          <w:cantSplit/>
          <w:trHeight w:val="3342"/>
        </w:trPr>
        <w:tc>
          <w:tcPr>
            <w:tcW w:w="0" w:type="auto"/>
            <w:shd w:val="clear" w:color="auto" w:fill="auto"/>
            <w:vAlign w:val="center"/>
            <w:hideMark/>
          </w:tcPr>
          <w:p w14:paraId="7408C875" w14:textId="15A59BB6" w:rsidR="00A074E9" w:rsidRPr="00125E21" w:rsidRDefault="003F71FE" w:rsidP="00105997">
            <w:pPr>
              <w:rPr>
                <w:sz w:val="20"/>
                <w:szCs w:val="20"/>
                <w:lang w:eastAsia="en-GB"/>
              </w:rPr>
            </w:pPr>
            <w:r w:rsidRPr="00125E21">
              <w:rPr>
                <w:sz w:val="20"/>
                <w:szCs w:val="20"/>
                <w:lang w:eastAsia="en-GB"/>
              </w:rPr>
              <w:lastRenderedPageBreak/>
              <w:t>Vicinity</w:t>
            </w:r>
          </w:p>
        </w:tc>
        <w:tc>
          <w:tcPr>
            <w:tcW w:w="1567" w:type="dxa"/>
            <w:gridSpan w:val="2"/>
            <w:shd w:val="clear" w:color="auto" w:fill="auto"/>
            <w:vAlign w:val="center"/>
            <w:hideMark/>
          </w:tcPr>
          <w:p w14:paraId="0FFF3535" w14:textId="6453D8D0" w:rsidR="00A074E9" w:rsidRPr="00125E21" w:rsidRDefault="003F71FE" w:rsidP="00105997">
            <w:pPr>
              <w:rPr>
                <w:sz w:val="20"/>
                <w:szCs w:val="20"/>
                <w:lang w:eastAsia="en-GB"/>
              </w:rPr>
            </w:pPr>
            <w:r w:rsidRPr="00125E21">
              <w:rPr>
                <w:sz w:val="20"/>
                <w:szCs w:val="20"/>
                <w:lang w:eastAsia="en-GB"/>
              </w:rPr>
              <w:t>Noise</w:t>
            </w:r>
          </w:p>
        </w:tc>
        <w:tc>
          <w:tcPr>
            <w:tcW w:w="1199" w:type="dxa"/>
            <w:gridSpan w:val="2"/>
            <w:vAlign w:val="center"/>
          </w:tcPr>
          <w:p w14:paraId="4CA8D9BE" w14:textId="77777777" w:rsidR="00A074E9" w:rsidRPr="00125E21" w:rsidRDefault="00A074E9" w:rsidP="00105997">
            <w:pPr>
              <w:rPr>
                <w:sz w:val="20"/>
                <w:szCs w:val="20"/>
                <w:lang w:eastAsia="en-GB"/>
              </w:rPr>
            </w:pPr>
          </w:p>
        </w:tc>
        <w:tc>
          <w:tcPr>
            <w:tcW w:w="1628" w:type="dxa"/>
            <w:shd w:val="clear" w:color="auto" w:fill="auto"/>
            <w:vAlign w:val="center"/>
            <w:hideMark/>
          </w:tcPr>
          <w:p w14:paraId="04B61D4D" w14:textId="18AC4EC2" w:rsidR="003F71FE" w:rsidRPr="00125E21" w:rsidRDefault="003F71FE" w:rsidP="00105997">
            <w:pPr>
              <w:rPr>
                <w:sz w:val="20"/>
                <w:szCs w:val="20"/>
                <w:lang w:eastAsia="en-GB"/>
              </w:rPr>
            </w:pPr>
            <w:r w:rsidRPr="00125E21">
              <w:rPr>
                <w:sz w:val="20"/>
                <w:szCs w:val="20"/>
                <w:lang w:eastAsia="en-GB"/>
              </w:rPr>
              <w:t>Over the past 5 years, have there been any complaints about the noise generated by the installation? Has a noise study been prescribed by the competent authority or has an odor monitoring/nose panel plan been put in place by the operator?</w:t>
            </w:r>
          </w:p>
        </w:tc>
        <w:tc>
          <w:tcPr>
            <w:tcW w:w="1718" w:type="dxa"/>
            <w:shd w:val="clear" w:color="000000" w:fill="FFFFFF"/>
            <w:vAlign w:val="center"/>
            <w:hideMark/>
          </w:tcPr>
          <w:p w14:paraId="598ECD31" w14:textId="40480DCE" w:rsidR="00A074E9" w:rsidRPr="00125E21" w:rsidRDefault="00A074E9" w:rsidP="00105997">
            <w:pPr>
              <w:rPr>
                <w:sz w:val="20"/>
                <w:szCs w:val="20"/>
                <w:lang w:eastAsia="en-GB"/>
              </w:rPr>
            </w:pPr>
            <w:proofErr w:type="gramStart"/>
            <w:r w:rsidRPr="00125E21">
              <w:rPr>
                <w:sz w:val="20"/>
                <w:szCs w:val="20"/>
                <w:lang w:eastAsia="en-GB"/>
              </w:rPr>
              <w:t>1 :</w:t>
            </w:r>
            <w:proofErr w:type="gramEnd"/>
            <w:r w:rsidRPr="00125E21">
              <w:rPr>
                <w:sz w:val="20"/>
                <w:szCs w:val="20"/>
                <w:lang w:eastAsia="en-GB"/>
              </w:rPr>
              <w:t xml:space="preserve"> </w:t>
            </w:r>
            <w:r w:rsidR="0065770C" w:rsidRPr="00125E21">
              <w:rPr>
                <w:sz w:val="20"/>
                <w:szCs w:val="20"/>
                <w:lang w:eastAsia="en-GB"/>
              </w:rPr>
              <w:t>It was not considered necessary to carry out or prescribe a noise study on the site and no complaints were lodged.</w:t>
            </w:r>
          </w:p>
          <w:p w14:paraId="5662AFCF" w14:textId="77777777" w:rsidR="00A074E9" w:rsidRPr="00125E21" w:rsidRDefault="00A074E9" w:rsidP="00105997">
            <w:pPr>
              <w:rPr>
                <w:sz w:val="20"/>
                <w:szCs w:val="20"/>
                <w:lang w:eastAsia="en-GB"/>
              </w:rPr>
            </w:pPr>
          </w:p>
          <w:p w14:paraId="22FF7E54" w14:textId="72F3214A" w:rsidR="00A074E9" w:rsidRPr="00125E21" w:rsidRDefault="00A074E9" w:rsidP="00105997">
            <w:pPr>
              <w:rPr>
                <w:sz w:val="20"/>
                <w:szCs w:val="20"/>
                <w:lang w:eastAsia="en-GB"/>
              </w:rPr>
            </w:pPr>
            <w:proofErr w:type="gramStart"/>
            <w:r w:rsidRPr="00125E21">
              <w:rPr>
                <w:sz w:val="20"/>
                <w:szCs w:val="20"/>
                <w:lang w:eastAsia="en-GB"/>
              </w:rPr>
              <w:t>2 :</w:t>
            </w:r>
            <w:proofErr w:type="gramEnd"/>
            <w:r w:rsidRPr="00125E21">
              <w:rPr>
                <w:sz w:val="20"/>
                <w:szCs w:val="20"/>
                <w:lang w:eastAsia="en-GB"/>
              </w:rPr>
              <w:t xml:space="preserve"> </w:t>
            </w:r>
            <w:r w:rsidR="0065770C" w:rsidRPr="00125E21">
              <w:rPr>
                <w:sz w:val="20"/>
                <w:szCs w:val="20"/>
                <w:lang w:eastAsia="en-GB"/>
              </w:rPr>
              <w:t>At least one complaint has been lodged concerning the noise pollution generated by the installation.</w:t>
            </w:r>
          </w:p>
          <w:p w14:paraId="3E9E2618" w14:textId="77777777" w:rsidR="00A074E9" w:rsidRPr="00125E21" w:rsidRDefault="00A074E9" w:rsidP="00105997">
            <w:pPr>
              <w:rPr>
                <w:sz w:val="20"/>
                <w:szCs w:val="20"/>
                <w:lang w:eastAsia="en-GB"/>
              </w:rPr>
            </w:pPr>
          </w:p>
          <w:p w14:paraId="54284ECB" w14:textId="6C0E12E8" w:rsidR="00A074E9" w:rsidRPr="00125E21" w:rsidRDefault="00A074E9" w:rsidP="00105997">
            <w:pPr>
              <w:rPr>
                <w:sz w:val="20"/>
                <w:szCs w:val="20"/>
                <w:lang w:eastAsia="en-GB"/>
              </w:rPr>
            </w:pPr>
            <w:proofErr w:type="gramStart"/>
            <w:r w:rsidRPr="00125E21">
              <w:rPr>
                <w:sz w:val="20"/>
                <w:szCs w:val="20"/>
                <w:lang w:eastAsia="en-GB"/>
              </w:rPr>
              <w:t>3 :</w:t>
            </w:r>
            <w:proofErr w:type="gramEnd"/>
            <w:r w:rsidR="0065770C" w:rsidRPr="00125E21">
              <w:rPr>
                <w:sz w:val="20"/>
                <w:szCs w:val="20"/>
                <w:lang w:eastAsia="en-GB"/>
              </w:rPr>
              <w:t xml:space="preserve"> The noise pollution generated by the installation has been the subject of complaints, following which additional measures have been prescribed.</w:t>
            </w:r>
          </w:p>
        </w:tc>
        <w:tc>
          <w:tcPr>
            <w:tcW w:w="0" w:type="auto"/>
            <w:shd w:val="clear" w:color="000000" w:fill="FFFFFF"/>
            <w:vAlign w:val="center"/>
            <w:hideMark/>
          </w:tcPr>
          <w:p w14:paraId="6D0C59F4" w14:textId="2200CFB2" w:rsidR="003F71FE" w:rsidRPr="00125E21" w:rsidRDefault="003F71FE" w:rsidP="00105997">
            <w:pPr>
              <w:rPr>
                <w:sz w:val="20"/>
                <w:szCs w:val="20"/>
                <w:lang w:eastAsia="en-GB"/>
              </w:rPr>
            </w:pPr>
            <w:r w:rsidRPr="00125E21">
              <w:rPr>
                <w:sz w:val="20"/>
                <w:szCs w:val="20"/>
                <w:lang w:eastAsia="en-GB"/>
              </w:rPr>
              <w:t>Complaints</w:t>
            </w:r>
          </w:p>
          <w:p w14:paraId="4C76060A" w14:textId="77777777" w:rsidR="003F71FE" w:rsidRPr="00125E21" w:rsidRDefault="003F71FE" w:rsidP="00105997">
            <w:pPr>
              <w:rPr>
                <w:sz w:val="20"/>
                <w:szCs w:val="20"/>
                <w:lang w:eastAsia="en-GB"/>
              </w:rPr>
            </w:pPr>
          </w:p>
          <w:p w14:paraId="49E6BCEB" w14:textId="6F583C53" w:rsidR="00A074E9" w:rsidRPr="00125E21" w:rsidRDefault="003F71FE" w:rsidP="00105997">
            <w:pPr>
              <w:rPr>
                <w:sz w:val="20"/>
                <w:szCs w:val="20"/>
                <w:lang w:eastAsia="en-GB"/>
              </w:rPr>
            </w:pPr>
            <w:r w:rsidRPr="00125E21">
              <w:rPr>
                <w:sz w:val="20"/>
                <w:szCs w:val="20"/>
                <w:lang w:eastAsia="en-GB"/>
              </w:rPr>
              <w:t>Documentation of the site, additional regulatory dispositions recently taken or about to be</w:t>
            </w:r>
          </w:p>
        </w:tc>
        <w:tc>
          <w:tcPr>
            <w:tcW w:w="0" w:type="auto"/>
            <w:shd w:val="clear" w:color="000000" w:fill="C5E0B3"/>
            <w:vAlign w:val="center"/>
            <w:hideMark/>
          </w:tcPr>
          <w:p w14:paraId="33EA64B4" w14:textId="1B22A2B3" w:rsidR="00A074E9" w:rsidRPr="00125E21" w:rsidRDefault="003F71FE" w:rsidP="00105997">
            <w:pPr>
              <w:rPr>
                <w:sz w:val="20"/>
                <w:szCs w:val="20"/>
                <w:lang w:eastAsia="en-GB"/>
              </w:rPr>
            </w:pPr>
            <w:r w:rsidRPr="00125E21">
              <w:rPr>
                <w:sz w:val="20"/>
                <w:szCs w:val="20"/>
                <w:lang w:eastAsia="en-GB"/>
              </w:rPr>
              <w:t>No</w:t>
            </w:r>
          </w:p>
        </w:tc>
        <w:tc>
          <w:tcPr>
            <w:tcW w:w="0" w:type="auto"/>
            <w:shd w:val="clear" w:color="000000" w:fill="C5E0B3"/>
            <w:vAlign w:val="center"/>
            <w:hideMark/>
          </w:tcPr>
          <w:p w14:paraId="4226255B" w14:textId="688FAC42" w:rsidR="00A074E9" w:rsidRPr="00125E21" w:rsidRDefault="003F71FE" w:rsidP="00105997">
            <w:pPr>
              <w:rPr>
                <w:sz w:val="20"/>
                <w:szCs w:val="20"/>
                <w:lang w:eastAsia="en-GB"/>
              </w:rPr>
            </w:pPr>
            <w:r w:rsidRPr="00125E21">
              <w:rPr>
                <w:sz w:val="20"/>
                <w:szCs w:val="20"/>
                <w:lang w:eastAsia="en-GB"/>
              </w:rPr>
              <w:t>No parameters retained</w:t>
            </w:r>
          </w:p>
        </w:tc>
        <w:tc>
          <w:tcPr>
            <w:tcW w:w="0" w:type="auto"/>
            <w:shd w:val="clear" w:color="000000" w:fill="C5E0B3"/>
            <w:vAlign w:val="center"/>
            <w:hideMark/>
          </w:tcPr>
          <w:p w14:paraId="4C73F757" w14:textId="77777777" w:rsidR="00A074E9" w:rsidRPr="00125E21" w:rsidRDefault="00A074E9" w:rsidP="00105997">
            <w:pPr>
              <w:rPr>
                <w:sz w:val="20"/>
                <w:szCs w:val="20"/>
                <w:lang w:eastAsia="en-GB"/>
              </w:rPr>
            </w:pPr>
            <w:r w:rsidRPr="00125E21">
              <w:rPr>
                <w:sz w:val="20"/>
                <w:szCs w:val="20"/>
                <w:lang w:eastAsia="en-GB"/>
              </w:rPr>
              <w:t>1</w:t>
            </w:r>
          </w:p>
        </w:tc>
      </w:tr>
    </w:tbl>
    <w:p w14:paraId="2B7E16F5" w14:textId="77777777" w:rsidR="00A074E9" w:rsidRPr="00236A04" w:rsidRDefault="00A074E9" w:rsidP="00105997"/>
    <w:sectPr w:rsidR="00A074E9" w:rsidRPr="00236A04" w:rsidSect="002F4969">
      <w:pgSz w:w="16838" w:h="11906" w:orient="landscape"/>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293B" w14:textId="77777777" w:rsidR="00CE3FB1" w:rsidRDefault="00CE3FB1" w:rsidP="00105997">
      <w:r>
        <w:separator/>
      </w:r>
    </w:p>
  </w:endnote>
  <w:endnote w:type="continuationSeparator" w:id="0">
    <w:p w14:paraId="3503062D" w14:textId="77777777" w:rsidR="00CE3FB1" w:rsidRDefault="00CE3FB1" w:rsidP="0010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F149" w14:textId="77777777" w:rsidR="008031BF" w:rsidRDefault="008031BF" w:rsidP="00105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232351"/>
      <w:docPartObj>
        <w:docPartGallery w:val="Page Numbers (Bottom of Page)"/>
        <w:docPartUnique/>
      </w:docPartObj>
    </w:sdtPr>
    <w:sdtEndPr/>
    <w:sdtContent>
      <w:p w14:paraId="003E5800" w14:textId="3A4C5103" w:rsidR="008031BF" w:rsidRDefault="008031BF" w:rsidP="00105997">
        <w:pPr>
          <w:pStyle w:val="Pieddepage"/>
        </w:pPr>
        <w:r>
          <w:fldChar w:fldCharType="begin"/>
        </w:r>
        <w:r>
          <w:instrText>PAGE   \* MERGEFORMAT</w:instrText>
        </w:r>
        <w:r>
          <w:fldChar w:fldCharType="separate"/>
        </w:r>
        <w:r>
          <w:rPr>
            <w:noProof/>
          </w:rPr>
          <w:t>33</w:t>
        </w:r>
        <w:r>
          <w:fldChar w:fldCharType="end"/>
        </w:r>
      </w:p>
    </w:sdtContent>
  </w:sdt>
  <w:p w14:paraId="108E9F06" w14:textId="77777777" w:rsidR="008031BF" w:rsidRDefault="008031BF" w:rsidP="001059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ACF6" w14:textId="77777777" w:rsidR="008031BF" w:rsidRDefault="008031BF" w:rsidP="001059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84EB" w14:textId="77777777" w:rsidR="00CE3FB1" w:rsidRDefault="00CE3FB1" w:rsidP="00105997">
      <w:r>
        <w:separator/>
      </w:r>
    </w:p>
  </w:footnote>
  <w:footnote w:type="continuationSeparator" w:id="0">
    <w:p w14:paraId="028E20D5" w14:textId="77777777" w:rsidR="00CE3FB1" w:rsidRDefault="00CE3FB1" w:rsidP="0010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8BC3" w14:textId="77777777" w:rsidR="008031BF" w:rsidRDefault="008031BF" w:rsidP="00105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DC6E" w14:textId="77777777" w:rsidR="008031BF" w:rsidRDefault="008031BF" w:rsidP="001059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6AC2" w14:textId="77777777" w:rsidR="008031BF" w:rsidRDefault="008031BF" w:rsidP="00105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739B"/>
    <w:multiLevelType w:val="hybridMultilevel"/>
    <w:tmpl w:val="BDAA9796"/>
    <w:lvl w:ilvl="0" w:tplc="EF6ED2E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95505"/>
    <w:multiLevelType w:val="hybridMultilevel"/>
    <w:tmpl w:val="E6D627E6"/>
    <w:lvl w:ilvl="0" w:tplc="6CBAB15C">
      <w:start w:val="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161B34"/>
    <w:multiLevelType w:val="multilevel"/>
    <w:tmpl w:val="783AE2C4"/>
    <w:lvl w:ilvl="0">
      <w:start w:val="1"/>
      <w:numFmt w:val="decimal"/>
      <w:pStyle w:val="Titre1a"/>
      <w:lvlText w:val="%1."/>
      <w:lvlJc w:val="left"/>
      <w:pPr>
        <w:ind w:left="720" w:hanging="360"/>
      </w:pPr>
      <w:rPr>
        <w:rFonts w:hint="default"/>
      </w:rPr>
    </w:lvl>
    <w:lvl w:ilvl="1">
      <w:start w:val="1"/>
      <w:numFmt w:val="decimal"/>
      <w:pStyle w:val="Titre2a"/>
      <w:isLgl/>
      <w:lvlText w:val="%1.%2."/>
      <w:lvlJc w:val="left"/>
      <w:pPr>
        <w:ind w:left="2345" w:hanging="360"/>
      </w:pPr>
      <w:rPr>
        <w:rFonts w:hint="default"/>
      </w:rPr>
    </w:lvl>
    <w:lvl w:ilvl="2">
      <w:start w:val="1"/>
      <w:numFmt w:val="decimal"/>
      <w:pStyle w:val="Titre3a"/>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490F4D"/>
    <w:multiLevelType w:val="hybridMultilevel"/>
    <w:tmpl w:val="D158D488"/>
    <w:lvl w:ilvl="0" w:tplc="EF6ED2E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E018ED"/>
    <w:multiLevelType w:val="hybridMultilevel"/>
    <w:tmpl w:val="D64CE34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1133B5"/>
    <w:multiLevelType w:val="hybridMultilevel"/>
    <w:tmpl w:val="C038D382"/>
    <w:lvl w:ilvl="0" w:tplc="EF6ED2E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780D4E"/>
    <w:multiLevelType w:val="hybridMultilevel"/>
    <w:tmpl w:val="35DCACE8"/>
    <w:lvl w:ilvl="0" w:tplc="6CBAB15C">
      <w:start w:val="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5E6B6C"/>
    <w:multiLevelType w:val="hybridMultilevel"/>
    <w:tmpl w:val="9E9C3FD0"/>
    <w:lvl w:ilvl="0" w:tplc="EF6ED2E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B126E8"/>
    <w:multiLevelType w:val="hybridMultilevel"/>
    <w:tmpl w:val="2918D4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FC1D03"/>
    <w:multiLevelType w:val="hybridMultilevel"/>
    <w:tmpl w:val="31B07712"/>
    <w:lvl w:ilvl="0" w:tplc="04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BF331E"/>
    <w:multiLevelType w:val="hybridMultilevel"/>
    <w:tmpl w:val="A2A65E78"/>
    <w:lvl w:ilvl="0" w:tplc="6CBAB15C">
      <w:start w:val="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F84CD0"/>
    <w:multiLevelType w:val="hybridMultilevel"/>
    <w:tmpl w:val="F48C1FA8"/>
    <w:lvl w:ilvl="0" w:tplc="EF6ED2E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405CF3"/>
    <w:multiLevelType w:val="hybridMultilevel"/>
    <w:tmpl w:val="2668E77E"/>
    <w:lvl w:ilvl="0" w:tplc="6CBAB15C">
      <w:start w:val="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10"/>
  </w:num>
  <w:num w:numId="5">
    <w:abstractNumId w:val="12"/>
  </w:num>
  <w:num w:numId="6">
    <w:abstractNumId w:val="1"/>
  </w:num>
  <w:num w:numId="7">
    <w:abstractNumId w:val="6"/>
  </w:num>
  <w:num w:numId="8">
    <w:abstractNumId w:val="3"/>
  </w:num>
  <w:num w:numId="9">
    <w:abstractNumId w:val="9"/>
  </w:num>
  <w:num w:numId="10">
    <w:abstractNumId w:val="4"/>
  </w:num>
  <w:num w:numId="11">
    <w:abstractNumId w:val="7"/>
  </w:num>
  <w:num w:numId="12">
    <w:abstractNumId w:val="5"/>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22"/>
    <w:rsid w:val="000078AE"/>
    <w:rsid w:val="00012637"/>
    <w:rsid w:val="0001314A"/>
    <w:rsid w:val="00013E81"/>
    <w:rsid w:val="00016B51"/>
    <w:rsid w:val="000178CC"/>
    <w:rsid w:val="000236F0"/>
    <w:rsid w:val="00024DA2"/>
    <w:rsid w:val="00026A4B"/>
    <w:rsid w:val="00026C99"/>
    <w:rsid w:val="000326E7"/>
    <w:rsid w:val="00034ED0"/>
    <w:rsid w:val="000428DD"/>
    <w:rsid w:val="00042CF4"/>
    <w:rsid w:val="00043A44"/>
    <w:rsid w:val="000548E6"/>
    <w:rsid w:val="00055E9B"/>
    <w:rsid w:val="00056119"/>
    <w:rsid w:val="00056E97"/>
    <w:rsid w:val="00057148"/>
    <w:rsid w:val="00065A83"/>
    <w:rsid w:val="00072D76"/>
    <w:rsid w:val="000758A3"/>
    <w:rsid w:val="000840B0"/>
    <w:rsid w:val="00086436"/>
    <w:rsid w:val="000A077B"/>
    <w:rsid w:val="000A3DBD"/>
    <w:rsid w:val="000A552A"/>
    <w:rsid w:val="000B0345"/>
    <w:rsid w:val="000C0DBB"/>
    <w:rsid w:val="000C2B6A"/>
    <w:rsid w:val="000C5A6F"/>
    <w:rsid w:val="000D4B33"/>
    <w:rsid w:val="000D5B60"/>
    <w:rsid w:val="000E320B"/>
    <w:rsid w:val="000E415E"/>
    <w:rsid w:val="000E4EAE"/>
    <w:rsid w:val="000E64F4"/>
    <w:rsid w:val="000E69F8"/>
    <w:rsid w:val="000F0E20"/>
    <w:rsid w:val="000F19AB"/>
    <w:rsid w:val="000F1EA9"/>
    <w:rsid w:val="00105997"/>
    <w:rsid w:val="00106CC3"/>
    <w:rsid w:val="0010721C"/>
    <w:rsid w:val="001113B7"/>
    <w:rsid w:val="00116630"/>
    <w:rsid w:val="00120060"/>
    <w:rsid w:val="00125E21"/>
    <w:rsid w:val="00130B7C"/>
    <w:rsid w:val="00133FAC"/>
    <w:rsid w:val="00135863"/>
    <w:rsid w:val="0014105E"/>
    <w:rsid w:val="00141239"/>
    <w:rsid w:val="00144F04"/>
    <w:rsid w:val="0014640B"/>
    <w:rsid w:val="0016063F"/>
    <w:rsid w:val="00160E3C"/>
    <w:rsid w:val="00161102"/>
    <w:rsid w:val="001653C3"/>
    <w:rsid w:val="00170836"/>
    <w:rsid w:val="001717B8"/>
    <w:rsid w:val="00173E1A"/>
    <w:rsid w:val="00181969"/>
    <w:rsid w:val="001843C2"/>
    <w:rsid w:val="00185610"/>
    <w:rsid w:val="0018706F"/>
    <w:rsid w:val="0018773F"/>
    <w:rsid w:val="0019714A"/>
    <w:rsid w:val="001A0505"/>
    <w:rsid w:val="001A13A5"/>
    <w:rsid w:val="001A5C66"/>
    <w:rsid w:val="001A5F12"/>
    <w:rsid w:val="001B111E"/>
    <w:rsid w:val="001D0834"/>
    <w:rsid w:val="001E0E9A"/>
    <w:rsid w:val="001E638A"/>
    <w:rsid w:val="001E7CA6"/>
    <w:rsid w:val="001F148C"/>
    <w:rsid w:val="001F2539"/>
    <w:rsid w:val="001F6DF6"/>
    <w:rsid w:val="0021129A"/>
    <w:rsid w:val="00211F7F"/>
    <w:rsid w:val="00213B38"/>
    <w:rsid w:val="002166EB"/>
    <w:rsid w:val="002203EE"/>
    <w:rsid w:val="0022608B"/>
    <w:rsid w:val="00230FCE"/>
    <w:rsid w:val="00231C16"/>
    <w:rsid w:val="00232517"/>
    <w:rsid w:val="00235CE7"/>
    <w:rsid w:val="00236A04"/>
    <w:rsid w:val="002469FA"/>
    <w:rsid w:val="00251004"/>
    <w:rsid w:val="00251CD9"/>
    <w:rsid w:val="00252A9F"/>
    <w:rsid w:val="00252BA9"/>
    <w:rsid w:val="00253BBD"/>
    <w:rsid w:val="00257022"/>
    <w:rsid w:val="00261C5C"/>
    <w:rsid w:val="00264D42"/>
    <w:rsid w:val="0027245A"/>
    <w:rsid w:val="0028125C"/>
    <w:rsid w:val="002818D1"/>
    <w:rsid w:val="00285BCE"/>
    <w:rsid w:val="002864AC"/>
    <w:rsid w:val="0029230D"/>
    <w:rsid w:val="002A2AF7"/>
    <w:rsid w:val="002B19F5"/>
    <w:rsid w:val="002B7402"/>
    <w:rsid w:val="002C6FDB"/>
    <w:rsid w:val="002D33A4"/>
    <w:rsid w:val="002D3D2E"/>
    <w:rsid w:val="002D76F1"/>
    <w:rsid w:val="002E2F2D"/>
    <w:rsid w:val="002E37B3"/>
    <w:rsid w:val="002F150A"/>
    <w:rsid w:val="002F17C6"/>
    <w:rsid w:val="002F4969"/>
    <w:rsid w:val="00301775"/>
    <w:rsid w:val="0030249E"/>
    <w:rsid w:val="00302B6D"/>
    <w:rsid w:val="0030555E"/>
    <w:rsid w:val="00314412"/>
    <w:rsid w:val="0033123D"/>
    <w:rsid w:val="003337C4"/>
    <w:rsid w:val="00340124"/>
    <w:rsid w:val="0035373E"/>
    <w:rsid w:val="003546A6"/>
    <w:rsid w:val="0035787F"/>
    <w:rsid w:val="003651E3"/>
    <w:rsid w:val="00371234"/>
    <w:rsid w:val="003831A7"/>
    <w:rsid w:val="003870B1"/>
    <w:rsid w:val="0039177A"/>
    <w:rsid w:val="003919C0"/>
    <w:rsid w:val="00393858"/>
    <w:rsid w:val="00393EC6"/>
    <w:rsid w:val="00395D3F"/>
    <w:rsid w:val="00396F97"/>
    <w:rsid w:val="003A232E"/>
    <w:rsid w:val="003A5B94"/>
    <w:rsid w:val="003B71A9"/>
    <w:rsid w:val="003B77F7"/>
    <w:rsid w:val="003C29E3"/>
    <w:rsid w:val="003C7BAE"/>
    <w:rsid w:val="003D27CD"/>
    <w:rsid w:val="003D4C7F"/>
    <w:rsid w:val="003D4CB1"/>
    <w:rsid w:val="003F3588"/>
    <w:rsid w:val="003F5CB1"/>
    <w:rsid w:val="003F71FE"/>
    <w:rsid w:val="00400D09"/>
    <w:rsid w:val="00401D64"/>
    <w:rsid w:val="00403387"/>
    <w:rsid w:val="00405990"/>
    <w:rsid w:val="0041166D"/>
    <w:rsid w:val="00411FFA"/>
    <w:rsid w:val="004155A3"/>
    <w:rsid w:val="0041580E"/>
    <w:rsid w:val="004158B2"/>
    <w:rsid w:val="004166DF"/>
    <w:rsid w:val="0041793A"/>
    <w:rsid w:val="004237D2"/>
    <w:rsid w:val="00424E8E"/>
    <w:rsid w:val="004353A2"/>
    <w:rsid w:val="00436C3A"/>
    <w:rsid w:val="00441545"/>
    <w:rsid w:val="004466AA"/>
    <w:rsid w:val="00452C1B"/>
    <w:rsid w:val="004625FF"/>
    <w:rsid w:val="004716E1"/>
    <w:rsid w:val="004745F9"/>
    <w:rsid w:val="0047465A"/>
    <w:rsid w:val="004840D0"/>
    <w:rsid w:val="004918F7"/>
    <w:rsid w:val="00492DC0"/>
    <w:rsid w:val="004956BC"/>
    <w:rsid w:val="004971C2"/>
    <w:rsid w:val="004B4A38"/>
    <w:rsid w:val="004B4E43"/>
    <w:rsid w:val="004B7CC5"/>
    <w:rsid w:val="004C6F59"/>
    <w:rsid w:val="004D00E0"/>
    <w:rsid w:val="004D115B"/>
    <w:rsid w:val="004D6029"/>
    <w:rsid w:val="004E0BA8"/>
    <w:rsid w:val="004E3551"/>
    <w:rsid w:val="004E6438"/>
    <w:rsid w:val="004E7C3B"/>
    <w:rsid w:val="004F4042"/>
    <w:rsid w:val="00502AAE"/>
    <w:rsid w:val="005052BA"/>
    <w:rsid w:val="005077AE"/>
    <w:rsid w:val="0051069E"/>
    <w:rsid w:val="005122DA"/>
    <w:rsid w:val="005138C1"/>
    <w:rsid w:val="00532FB2"/>
    <w:rsid w:val="00533C4B"/>
    <w:rsid w:val="00535048"/>
    <w:rsid w:val="005470FF"/>
    <w:rsid w:val="005474C2"/>
    <w:rsid w:val="00547D47"/>
    <w:rsid w:val="005509BF"/>
    <w:rsid w:val="00550F71"/>
    <w:rsid w:val="00566A01"/>
    <w:rsid w:val="00572142"/>
    <w:rsid w:val="00574B68"/>
    <w:rsid w:val="00575DE8"/>
    <w:rsid w:val="005837E2"/>
    <w:rsid w:val="0058618C"/>
    <w:rsid w:val="00596D80"/>
    <w:rsid w:val="005A14B0"/>
    <w:rsid w:val="005A2FD8"/>
    <w:rsid w:val="005A4A2C"/>
    <w:rsid w:val="005A6BC6"/>
    <w:rsid w:val="005A6F12"/>
    <w:rsid w:val="005A7736"/>
    <w:rsid w:val="005B5C7F"/>
    <w:rsid w:val="005C1EA6"/>
    <w:rsid w:val="005C62DB"/>
    <w:rsid w:val="005C77B2"/>
    <w:rsid w:val="005C7EF5"/>
    <w:rsid w:val="005E021B"/>
    <w:rsid w:val="005E7546"/>
    <w:rsid w:val="005F17C2"/>
    <w:rsid w:val="005F3D8C"/>
    <w:rsid w:val="005F50C4"/>
    <w:rsid w:val="006001C0"/>
    <w:rsid w:val="00607CF6"/>
    <w:rsid w:val="00616092"/>
    <w:rsid w:val="00623DF7"/>
    <w:rsid w:val="00624D92"/>
    <w:rsid w:val="00631584"/>
    <w:rsid w:val="0063323D"/>
    <w:rsid w:val="0063716C"/>
    <w:rsid w:val="00644B5F"/>
    <w:rsid w:val="00647DB1"/>
    <w:rsid w:val="00650E99"/>
    <w:rsid w:val="00654B15"/>
    <w:rsid w:val="00655699"/>
    <w:rsid w:val="0065770C"/>
    <w:rsid w:val="0066222D"/>
    <w:rsid w:val="00662F1D"/>
    <w:rsid w:val="006635A8"/>
    <w:rsid w:val="00673214"/>
    <w:rsid w:val="0068363F"/>
    <w:rsid w:val="00685412"/>
    <w:rsid w:val="00686965"/>
    <w:rsid w:val="006916AD"/>
    <w:rsid w:val="0069289E"/>
    <w:rsid w:val="00693DB4"/>
    <w:rsid w:val="00695444"/>
    <w:rsid w:val="006B06AB"/>
    <w:rsid w:val="006B3847"/>
    <w:rsid w:val="006B7A33"/>
    <w:rsid w:val="006D035E"/>
    <w:rsid w:val="006D4647"/>
    <w:rsid w:val="006D49A4"/>
    <w:rsid w:val="006D63AF"/>
    <w:rsid w:val="006D6799"/>
    <w:rsid w:val="006E56B6"/>
    <w:rsid w:val="006E5B41"/>
    <w:rsid w:val="006E7DCC"/>
    <w:rsid w:val="0070254E"/>
    <w:rsid w:val="007055C9"/>
    <w:rsid w:val="00706DE0"/>
    <w:rsid w:val="00711B14"/>
    <w:rsid w:val="00713B05"/>
    <w:rsid w:val="00715E52"/>
    <w:rsid w:val="00716140"/>
    <w:rsid w:val="00724A1C"/>
    <w:rsid w:val="00726311"/>
    <w:rsid w:val="00727018"/>
    <w:rsid w:val="00732323"/>
    <w:rsid w:val="007368B6"/>
    <w:rsid w:val="00751533"/>
    <w:rsid w:val="00751D4D"/>
    <w:rsid w:val="007622EF"/>
    <w:rsid w:val="0076230D"/>
    <w:rsid w:val="00763864"/>
    <w:rsid w:val="00767E5A"/>
    <w:rsid w:val="007702C9"/>
    <w:rsid w:val="0077113D"/>
    <w:rsid w:val="007714FE"/>
    <w:rsid w:val="0077239C"/>
    <w:rsid w:val="00773A6A"/>
    <w:rsid w:val="007745E1"/>
    <w:rsid w:val="00782ABF"/>
    <w:rsid w:val="00782BFC"/>
    <w:rsid w:val="00793D57"/>
    <w:rsid w:val="007A0E80"/>
    <w:rsid w:val="007A1332"/>
    <w:rsid w:val="007A4B7D"/>
    <w:rsid w:val="007C44EC"/>
    <w:rsid w:val="007C7DEF"/>
    <w:rsid w:val="007D5DA7"/>
    <w:rsid w:val="007D601B"/>
    <w:rsid w:val="007D7814"/>
    <w:rsid w:val="007E0413"/>
    <w:rsid w:val="007E4B3C"/>
    <w:rsid w:val="007E50E3"/>
    <w:rsid w:val="007E7D8F"/>
    <w:rsid w:val="007F283C"/>
    <w:rsid w:val="00802C36"/>
    <w:rsid w:val="008031BF"/>
    <w:rsid w:val="008045D5"/>
    <w:rsid w:val="008064EA"/>
    <w:rsid w:val="0081357A"/>
    <w:rsid w:val="008270F4"/>
    <w:rsid w:val="008333B4"/>
    <w:rsid w:val="00833FFE"/>
    <w:rsid w:val="00840556"/>
    <w:rsid w:val="0084155F"/>
    <w:rsid w:val="00845122"/>
    <w:rsid w:val="00846D63"/>
    <w:rsid w:val="0084760D"/>
    <w:rsid w:val="00851F95"/>
    <w:rsid w:val="0085365C"/>
    <w:rsid w:val="008549A4"/>
    <w:rsid w:val="0085614E"/>
    <w:rsid w:val="008645D8"/>
    <w:rsid w:val="00865E1B"/>
    <w:rsid w:val="008677C6"/>
    <w:rsid w:val="00867F36"/>
    <w:rsid w:val="00875EA2"/>
    <w:rsid w:val="008930BD"/>
    <w:rsid w:val="008A49F6"/>
    <w:rsid w:val="008A550A"/>
    <w:rsid w:val="008A7586"/>
    <w:rsid w:val="008A7CE2"/>
    <w:rsid w:val="008B02CA"/>
    <w:rsid w:val="008B053E"/>
    <w:rsid w:val="008B1592"/>
    <w:rsid w:val="008C273C"/>
    <w:rsid w:val="008C2F5D"/>
    <w:rsid w:val="008C4DDE"/>
    <w:rsid w:val="008C52AC"/>
    <w:rsid w:val="008C6417"/>
    <w:rsid w:val="008C70C7"/>
    <w:rsid w:val="008D07E2"/>
    <w:rsid w:val="008D1645"/>
    <w:rsid w:val="008D3297"/>
    <w:rsid w:val="008D5E7E"/>
    <w:rsid w:val="008E00DE"/>
    <w:rsid w:val="008E0D17"/>
    <w:rsid w:val="008E2CFD"/>
    <w:rsid w:val="008F4C52"/>
    <w:rsid w:val="0090007E"/>
    <w:rsid w:val="009022FC"/>
    <w:rsid w:val="00905193"/>
    <w:rsid w:val="00905BB2"/>
    <w:rsid w:val="00912054"/>
    <w:rsid w:val="009126F1"/>
    <w:rsid w:val="00920D1C"/>
    <w:rsid w:val="009214AB"/>
    <w:rsid w:val="00923B4C"/>
    <w:rsid w:val="00925142"/>
    <w:rsid w:val="00934400"/>
    <w:rsid w:val="00936565"/>
    <w:rsid w:val="00937112"/>
    <w:rsid w:val="009537DE"/>
    <w:rsid w:val="00956290"/>
    <w:rsid w:val="0095766A"/>
    <w:rsid w:val="00960334"/>
    <w:rsid w:val="00960C30"/>
    <w:rsid w:val="00960F08"/>
    <w:rsid w:val="00961A7D"/>
    <w:rsid w:val="00963FF8"/>
    <w:rsid w:val="00971E0A"/>
    <w:rsid w:val="009774DD"/>
    <w:rsid w:val="00980949"/>
    <w:rsid w:val="0098160D"/>
    <w:rsid w:val="00981EEB"/>
    <w:rsid w:val="00995177"/>
    <w:rsid w:val="009A2D57"/>
    <w:rsid w:val="009A3970"/>
    <w:rsid w:val="009B3071"/>
    <w:rsid w:val="009B41AA"/>
    <w:rsid w:val="009C0CDE"/>
    <w:rsid w:val="009C1C3C"/>
    <w:rsid w:val="009C39F5"/>
    <w:rsid w:val="009C5929"/>
    <w:rsid w:val="009D40E3"/>
    <w:rsid w:val="009D6408"/>
    <w:rsid w:val="009E6385"/>
    <w:rsid w:val="009F03F7"/>
    <w:rsid w:val="009F0BEC"/>
    <w:rsid w:val="009F69A9"/>
    <w:rsid w:val="00A04DFE"/>
    <w:rsid w:val="00A05759"/>
    <w:rsid w:val="00A074E9"/>
    <w:rsid w:val="00A15929"/>
    <w:rsid w:val="00A21668"/>
    <w:rsid w:val="00A228E2"/>
    <w:rsid w:val="00A23688"/>
    <w:rsid w:val="00A24A37"/>
    <w:rsid w:val="00A25E78"/>
    <w:rsid w:val="00A31482"/>
    <w:rsid w:val="00A3539A"/>
    <w:rsid w:val="00A35F04"/>
    <w:rsid w:val="00A37C97"/>
    <w:rsid w:val="00A514CD"/>
    <w:rsid w:val="00A55A1D"/>
    <w:rsid w:val="00A60109"/>
    <w:rsid w:val="00A6471B"/>
    <w:rsid w:val="00A666FA"/>
    <w:rsid w:val="00A668B7"/>
    <w:rsid w:val="00A66F4A"/>
    <w:rsid w:val="00A81914"/>
    <w:rsid w:val="00A847B6"/>
    <w:rsid w:val="00A8723E"/>
    <w:rsid w:val="00A91856"/>
    <w:rsid w:val="00A95057"/>
    <w:rsid w:val="00AA18D6"/>
    <w:rsid w:val="00AA2BC0"/>
    <w:rsid w:val="00AA42B0"/>
    <w:rsid w:val="00AC05A6"/>
    <w:rsid w:val="00AC0985"/>
    <w:rsid w:val="00AC5523"/>
    <w:rsid w:val="00AC7D5A"/>
    <w:rsid w:val="00AD0BF9"/>
    <w:rsid w:val="00AD1B29"/>
    <w:rsid w:val="00AD7EF2"/>
    <w:rsid w:val="00AE070C"/>
    <w:rsid w:val="00AE4F40"/>
    <w:rsid w:val="00AF0113"/>
    <w:rsid w:val="00AF19CA"/>
    <w:rsid w:val="00B019FF"/>
    <w:rsid w:val="00B02DCC"/>
    <w:rsid w:val="00B04DD9"/>
    <w:rsid w:val="00B1503A"/>
    <w:rsid w:val="00B17469"/>
    <w:rsid w:val="00B22FB1"/>
    <w:rsid w:val="00B272B1"/>
    <w:rsid w:val="00B307E9"/>
    <w:rsid w:val="00B33859"/>
    <w:rsid w:val="00B4353D"/>
    <w:rsid w:val="00B45830"/>
    <w:rsid w:val="00B51AF2"/>
    <w:rsid w:val="00B54975"/>
    <w:rsid w:val="00B55E07"/>
    <w:rsid w:val="00B77004"/>
    <w:rsid w:val="00B92A19"/>
    <w:rsid w:val="00B97331"/>
    <w:rsid w:val="00BA3E61"/>
    <w:rsid w:val="00BA5C8A"/>
    <w:rsid w:val="00BA682E"/>
    <w:rsid w:val="00BB0F3B"/>
    <w:rsid w:val="00BB1597"/>
    <w:rsid w:val="00BB2BD7"/>
    <w:rsid w:val="00BB6046"/>
    <w:rsid w:val="00BB640C"/>
    <w:rsid w:val="00BC6FE5"/>
    <w:rsid w:val="00BD3614"/>
    <w:rsid w:val="00BE0BDC"/>
    <w:rsid w:val="00BE0C68"/>
    <w:rsid w:val="00BE178A"/>
    <w:rsid w:val="00BE1CF4"/>
    <w:rsid w:val="00BE2E6E"/>
    <w:rsid w:val="00BE353E"/>
    <w:rsid w:val="00BF1687"/>
    <w:rsid w:val="00BF21A4"/>
    <w:rsid w:val="00BF30BF"/>
    <w:rsid w:val="00BF445B"/>
    <w:rsid w:val="00C00F12"/>
    <w:rsid w:val="00C01F76"/>
    <w:rsid w:val="00C10585"/>
    <w:rsid w:val="00C15264"/>
    <w:rsid w:val="00C22DB0"/>
    <w:rsid w:val="00C2588F"/>
    <w:rsid w:val="00C345A6"/>
    <w:rsid w:val="00C35379"/>
    <w:rsid w:val="00C407E1"/>
    <w:rsid w:val="00C41AB7"/>
    <w:rsid w:val="00C42585"/>
    <w:rsid w:val="00C429E8"/>
    <w:rsid w:val="00C43B0E"/>
    <w:rsid w:val="00C44809"/>
    <w:rsid w:val="00C448B1"/>
    <w:rsid w:val="00C44AF9"/>
    <w:rsid w:val="00C453FC"/>
    <w:rsid w:val="00C475E6"/>
    <w:rsid w:val="00C52977"/>
    <w:rsid w:val="00C53B65"/>
    <w:rsid w:val="00C61DD6"/>
    <w:rsid w:val="00C661D5"/>
    <w:rsid w:val="00C71A66"/>
    <w:rsid w:val="00C77326"/>
    <w:rsid w:val="00C81B02"/>
    <w:rsid w:val="00C81C91"/>
    <w:rsid w:val="00C81F3A"/>
    <w:rsid w:val="00C8694C"/>
    <w:rsid w:val="00C94D46"/>
    <w:rsid w:val="00CA02C3"/>
    <w:rsid w:val="00CA25A0"/>
    <w:rsid w:val="00CB2626"/>
    <w:rsid w:val="00CB75A0"/>
    <w:rsid w:val="00CC232C"/>
    <w:rsid w:val="00CC56F1"/>
    <w:rsid w:val="00CC5A6F"/>
    <w:rsid w:val="00CE31A2"/>
    <w:rsid w:val="00CE3FB1"/>
    <w:rsid w:val="00CE4385"/>
    <w:rsid w:val="00CE4868"/>
    <w:rsid w:val="00CE5C06"/>
    <w:rsid w:val="00CE67DA"/>
    <w:rsid w:val="00CE6E9D"/>
    <w:rsid w:val="00CF4D84"/>
    <w:rsid w:val="00D014E4"/>
    <w:rsid w:val="00D02D05"/>
    <w:rsid w:val="00D06A33"/>
    <w:rsid w:val="00D070F4"/>
    <w:rsid w:val="00D0793F"/>
    <w:rsid w:val="00D2730A"/>
    <w:rsid w:val="00D33D6D"/>
    <w:rsid w:val="00D50ECE"/>
    <w:rsid w:val="00D56555"/>
    <w:rsid w:val="00D619CC"/>
    <w:rsid w:val="00D63141"/>
    <w:rsid w:val="00D64E17"/>
    <w:rsid w:val="00D66829"/>
    <w:rsid w:val="00D67D38"/>
    <w:rsid w:val="00D713A9"/>
    <w:rsid w:val="00D71C92"/>
    <w:rsid w:val="00D81848"/>
    <w:rsid w:val="00D82BAC"/>
    <w:rsid w:val="00D83719"/>
    <w:rsid w:val="00D92A4F"/>
    <w:rsid w:val="00D93F61"/>
    <w:rsid w:val="00D95C41"/>
    <w:rsid w:val="00DA4685"/>
    <w:rsid w:val="00DB4648"/>
    <w:rsid w:val="00DB4EBA"/>
    <w:rsid w:val="00DC0C5E"/>
    <w:rsid w:val="00DC6E88"/>
    <w:rsid w:val="00DC71A0"/>
    <w:rsid w:val="00DE3846"/>
    <w:rsid w:val="00DF4FD1"/>
    <w:rsid w:val="00DF5E2F"/>
    <w:rsid w:val="00E00934"/>
    <w:rsid w:val="00E02F96"/>
    <w:rsid w:val="00E23046"/>
    <w:rsid w:val="00E27CEE"/>
    <w:rsid w:val="00E377C4"/>
    <w:rsid w:val="00E379F5"/>
    <w:rsid w:val="00E433FD"/>
    <w:rsid w:val="00E45A0C"/>
    <w:rsid w:val="00E50474"/>
    <w:rsid w:val="00E515E3"/>
    <w:rsid w:val="00E51F96"/>
    <w:rsid w:val="00E530FA"/>
    <w:rsid w:val="00E53C1B"/>
    <w:rsid w:val="00E55419"/>
    <w:rsid w:val="00E574AC"/>
    <w:rsid w:val="00E629FB"/>
    <w:rsid w:val="00E74CF9"/>
    <w:rsid w:val="00E751EA"/>
    <w:rsid w:val="00E77673"/>
    <w:rsid w:val="00E83700"/>
    <w:rsid w:val="00E845BF"/>
    <w:rsid w:val="00E85A19"/>
    <w:rsid w:val="00E8759D"/>
    <w:rsid w:val="00E94704"/>
    <w:rsid w:val="00EC1935"/>
    <w:rsid w:val="00EC21D3"/>
    <w:rsid w:val="00EC4A13"/>
    <w:rsid w:val="00EC5CEB"/>
    <w:rsid w:val="00EC7624"/>
    <w:rsid w:val="00EC7B1B"/>
    <w:rsid w:val="00ED40CA"/>
    <w:rsid w:val="00ED6846"/>
    <w:rsid w:val="00EE1E94"/>
    <w:rsid w:val="00EE1F77"/>
    <w:rsid w:val="00EF05D9"/>
    <w:rsid w:val="00EF1681"/>
    <w:rsid w:val="00EF1C98"/>
    <w:rsid w:val="00EF53C5"/>
    <w:rsid w:val="00F10B24"/>
    <w:rsid w:val="00F12BDD"/>
    <w:rsid w:val="00F220D3"/>
    <w:rsid w:val="00F229AC"/>
    <w:rsid w:val="00F23E36"/>
    <w:rsid w:val="00F34EE2"/>
    <w:rsid w:val="00F3537A"/>
    <w:rsid w:val="00F36110"/>
    <w:rsid w:val="00F4159D"/>
    <w:rsid w:val="00F447E2"/>
    <w:rsid w:val="00F44885"/>
    <w:rsid w:val="00F50815"/>
    <w:rsid w:val="00F51285"/>
    <w:rsid w:val="00F60F5F"/>
    <w:rsid w:val="00F6595B"/>
    <w:rsid w:val="00F6637C"/>
    <w:rsid w:val="00F664F6"/>
    <w:rsid w:val="00F668B4"/>
    <w:rsid w:val="00F7224C"/>
    <w:rsid w:val="00F73277"/>
    <w:rsid w:val="00F7592D"/>
    <w:rsid w:val="00F7695C"/>
    <w:rsid w:val="00F94EAC"/>
    <w:rsid w:val="00FB1617"/>
    <w:rsid w:val="00FB183F"/>
    <w:rsid w:val="00FB25B1"/>
    <w:rsid w:val="00FB7360"/>
    <w:rsid w:val="00FC23C5"/>
    <w:rsid w:val="00FC2E25"/>
    <w:rsid w:val="00FC3847"/>
    <w:rsid w:val="00FC4D94"/>
    <w:rsid w:val="00FC5FF0"/>
    <w:rsid w:val="00FD074F"/>
    <w:rsid w:val="00FD0996"/>
    <w:rsid w:val="00FD5418"/>
    <w:rsid w:val="00FE500E"/>
    <w:rsid w:val="00FF05CE"/>
    <w:rsid w:val="00FF0F9C"/>
    <w:rsid w:val="00FF1973"/>
    <w:rsid w:val="00FF428E"/>
    <w:rsid w:val="00FF4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3975"/>
  <w15:chartTrackingRefBased/>
  <w15:docId w15:val="{BE705B87-EFB0-46D5-AC52-062A9438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E21"/>
    <w:pPr>
      <w:spacing w:after="0" w:line="240" w:lineRule="auto"/>
      <w:jc w:val="both"/>
    </w:pPr>
    <w:rPr>
      <w:rFonts w:ascii="Times New Roman" w:eastAsia="Times New Roman" w:hAnsi="Times New Roman" w:cs="Times New Roman"/>
      <w:szCs w:val="24"/>
      <w:lang w:val="en-US" w:eastAsia="fr-FR"/>
    </w:rPr>
  </w:style>
  <w:style w:type="paragraph" w:styleId="Titre3">
    <w:name w:val="heading 3"/>
    <w:basedOn w:val="Normal"/>
    <w:link w:val="Titre3Car"/>
    <w:uiPriority w:val="9"/>
    <w:qFormat/>
    <w:rsid w:val="00236A04"/>
    <w:pPr>
      <w:spacing w:before="100" w:beforeAutospacing="1" w:after="100" w:afterAutospacing="1"/>
      <w:jc w:val="left"/>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45122"/>
    <w:rPr>
      <w:sz w:val="20"/>
      <w:szCs w:val="20"/>
    </w:rPr>
  </w:style>
  <w:style w:type="character" w:customStyle="1" w:styleId="NotedebasdepageCar">
    <w:name w:val="Note de bas de page Car"/>
    <w:basedOn w:val="Policepardfaut"/>
    <w:link w:val="Notedebasdepage"/>
    <w:uiPriority w:val="99"/>
    <w:rsid w:val="00845122"/>
    <w:rPr>
      <w:rFonts w:ascii="Times New Roman" w:hAnsi="Times New Roman"/>
      <w:sz w:val="20"/>
      <w:szCs w:val="20"/>
    </w:rPr>
  </w:style>
  <w:style w:type="character" w:styleId="Appelnotedebasdep">
    <w:name w:val="footnote reference"/>
    <w:basedOn w:val="Policepardfaut"/>
    <w:uiPriority w:val="99"/>
    <w:semiHidden/>
    <w:unhideWhenUsed/>
    <w:rsid w:val="00845122"/>
    <w:rPr>
      <w:vertAlign w:val="superscript"/>
    </w:rPr>
  </w:style>
  <w:style w:type="paragraph" w:customStyle="1" w:styleId="Titre1a">
    <w:name w:val="Titre 1a"/>
    <w:basedOn w:val="Normal"/>
    <w:link w:val="Titre1aCar"/>
    <w:qFormat/>
    <w:rsid w:val="00181969"/>
    <w:pPr>
      <w:numPr>
        <w:numId w:val="1"/>
      </w:numPr>
      <w:spacing w:before="240"/>
      <w:ind w:left="357" w:hanging="357"/>
      <w:outlineLvl w:val="0"/>
    </w:pPr>
    <w:rPr>
      <w:b/>
    </w:rPr>
  </w:style>
  <w:style w:type="paragraph" w:customStyle="1" w:styleId="Titrearticle">
    <w:name w:val="Titre article"/>
    <w:basedOn w:val="Normal"/>
    <w:link w:val="TitrearticleCar"/>
    <w:qFormat/>
    <w:rsid w:val="00845122"/>
    <w:pPr>
      <w:jc w:val="center"/>
    </w:pPr>
    <w:rPr>
      <w:sz w:val="36"/>
      <w:szCs w:val="36"/>
    </w:rPr>
  </w:style>
  <w:style w:type="character" w:customStyle="1" w:styleId="Titre1aCar">
    <w:name w:val="Titre 1a Car"/>
    <w:basedOn w:val="Policepardfaut"/>
    <w:link w:val="Titre1a"/>
    <w:rsid w:val="00181969"/>
    <w:rPr>
      <w:rFonts w:ascii="Times New Roman" w:eastAsia="Times New Roman" w:hAnsi="Times New Roman" w:cs="Times New Roman"/>
      <w:b/>
      <w:szCs w:val="24"/>
      <w:lang w:val="en-US" w:eastAsia="fr-FR"/>
    </w:rPr>
  </w:style>
  <w:style w:type="paragraph" w:styleId="Paragraphedeliste">
    <w:name w:val="List Paragraph"/>
    <w:basedOn w:val="Normal"/>
    <w:link w:val="ParagraphedelisteCar"/>
    <w:uiPriority w:val="34"/>
    <w:qFormat/>
    <w:rsid w:val="00845122"/>
    <w:pPr>
      <w:ind w:left="720"/>
    </w:pPr>
  </w:style>
  <w:style w:type="character" w:customStyle="1" w:styleId="TitrearticleCar">
    <w:name w:val="Titre article Car"/>
    <w:basedOn w:val="Policepardfaut"/>
    <w:link w:val="Titrearticle"/>
    <w:rsid w:val="00845122"/>
    <w:rPr>
      <w:sz w:val="36"/>
      <w:szCs w:val="36"/>
      <w:lang w:val="en-US"/>
    </w:rPr>
  </w:style>
  <w:style w:type="paragraph" w:customStyle="1" w:styleId="Titre2a">
    <w:name w:val="Titre 2a"/>
    <w:basedOn w:val="Titre1a"/>
    <w:link w:val="Titre2aCar"/>
    <w:qFormat/>
    <w:rsid w:val="00A23688"/>
    <w:pPr>
      <w:numPr>
        <w:ilvl w:val="1"/>
      </w:numPr>
      <w:spacing w:before="360"/>
      <w:ind w:left="357" w:hanging="357"/>
      <w:outlineLvl w:val="1"/>
    </w:pPr>
    <w:rPr>
      <w:b w:val="0"/>
      <w:i/>
    </w:rPr>
  </w:style>
  <w:style w:type="character" w:styleId="Numrodeligne">
    <w:name w:val="line number"/>
    <w:basedOn w:val="Policepardfaut"/>
    <w:uiPriority w:val="99"/>
    <w:semiHidden/>
    <w:unhideWhenUsed/>
    <w:rsid w:val="00EC21D3"/>
  </w:style>
  <w:style w:type="character" w:customStyle="1" w:styleId="Titre2aCar">
    <w:name w:val="Titre 2a Car"/>
    <w:basedOn w:val="Titre1aCar"/>
    <w:link w:val="Titre2a"/>
    <w:rsid w:val="00A23688"/>
    <w:rPr>
      <w:rFonts w:ascii="Times New Roman" w:eastAsia="Times New Roman" w:hAnsi="Times New Roman" w:cs="Times New Roman"/>
      <w:b w:val="0"/>
      <w:i/>
      <w:szCs w:val="24"/>
      <w:lang w:val="en-US" w:eastAsia="fr-FR"/>
    </w:rPr>
  </w:style>
  <w:style w:type="character" w:styleId="Marquedecommentaire">
    <w:name w:val="annotation reference"/>
    <w:basedOn w:val="Policepardfaut"/>
    <w:uiPriority w:val="99"/>
    <w:semiHidden/>
    <w:unhideWhenUsed/>
    <w:rsid w:val="00B307E9"/>
    <w:rPr>
      <w:sz w:val="16"/>
      <w:szCs w:val="16"/>
    </w:rPr>
  </w:style>
  <w:style w:type="paragraph" w:styleId="Commentaire">
    <w:name w:val="annotation text"/>
    <w:basedOn w:val="Normal"/>
    <w:link w:val="CommentaireCar"/>
    <w:uiPriority w:val="99"/>
    <w:unhideWhenUsed/>
    <w:rsid w:val="00B307E9"/>
    <w:rPr>
      <w:sz w:val="20"/>
      <w:szCs w:val="20"/>
    </w:rPr>
  </w:style>
  <w:style w:type="character" w:customStyle="1" w:styleId="CommentaireCar">
    <w:name w:val="Commentaire Car"/>
    <w:basedOn w:val="Policepardfaut"/>
    <w:link w:val="Commentaire"/>
    <w:uiPriority w:val="99"/>
    <w:rsid w:val="00B307E9"/>
    <w:rPr>
      <w:sz w:val="20"/>
      <w:szCs w:val="20"/>
    </w:rPr>
  </w:style>
  <w:style w:type="paragraph" w:styleId="Objetducommentaire">
    <w:name w:val="annotation subject"/>
    <w:basedOn w:val="Commentaire"/>
    <w:next w:val="Commentaire"/>
    <w:link w:val="ObjetducommentaireCar"/>
    <w:uiPriority w:val="99"/>
    <w:semiHidden/>
    <w:unhideWhenUsed/>
    <w:rsid w:val="00B307E9"/>
    <w:rPr>
      <w:b/>
      <w:bCs/>
    </w:rPr>
  </w:style>
  <w:style w:type="character" w:customStyle="1" w:styleId="ObjetducommentaireCar">
    <w:name w:val="Objet du commentaire Car"/>
    <w:basedOn w:val="CommentaireCar"/>
    <w:link w:val="Objetducommentaire"/>
    <w:uiPriority w:val="99"/>
    <w:semiHidden/>
    <w:rsid w:val="00B307E9"/>
    <w:rPr>
      <w:b/>
      <w:bCs/>
      <w:sz w:val="20"/>
      <w:szCs w:val="20"/>
    </w:rPr>
  </w:style>
  <w:style w:type="paragraph" w:styleId="Textedebulles">
    <w:name w:val="Balloon Text"/>
    <w:basedOn w:val="Normal"/>
    <w:link w:val="TextedebullesCar"/>
    <w:uiPriority w:val="99"/>
    <w:semiHidden/>
    <w:unhideWhenUsed/>
    <w:rsid w:val="00B307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07E9"/>
    <w:rPr>
      <w:rFonts w:ascii="Segoe UI" w:hAnsi="Segoe UI" w:cs="Segoe UI"/>
      <w:sz w:val="18"/>
      <w:szCs w:val="18"/>
    </w:rPr>
  </w:style>
  <w:style w:type="paragraph" w:styleId="Bibliographie">
    <w:name w:val="Bibliography"/>
    <w:basedOn w:val="Normal"/>
    <w:next w:val="Normal"/>
    <w:uiPriority w:val="37"/>
    <w:unhideWhenUsed/>
    <w:rsid w:val="00144F04"/>
    <w:pPr>
      <w:ind w:left="720" w:hanging="720"/>
    </w:pPr>
  </w:style>
  <w:style w:type="paragraph" w:customStyle="1" w:styleId="Titre3a">
    <w:name w:val="Titre 3a"/>
    <w:basedOn w:val="Titre1a"/>
    <w:link w:val="Titre3aCar"/>
    <w:qFormat/>
    <w:rsid w:val="00CA02C3"/>
    <w:pPr>
      <w:numPr>
        <w:ilvl w:val="2"/>
      </w:numPr>
      <w:outlineLvl w:val="2"/>
    </w:pPr>
    <w:rPr>
      <w:b w:val="0"/>
      <w:i/>
    </w:rPr>
  </w:style>
  <w:style w:type="character" w:customStyle="1" w:styleId="Titre3aCar">
    <w:name w:val="Titre 3a Car"/>
    <w:basedOn w:val="Titre1aCar"/>
    <w:link w:val="Titre3a"/>
    <w:rsid w:val="00CA02C3"/>
    <w:rPr>
      <w:rFonts w:ascii="Times New Roman" w:eastAsia="Times New Roman" w:hAnsi="Times New Roman" w:cs="Times New Roman"/>
      <w:b w:val="0"/>
      <w:i/>
      <w:szCs w:val="24"/>
      <w:lang w:val="en-US" w:eastAsia="fr-FR"/>
    </w:rPr>
  </w:style>
  <w:style w:type="paragraph" w:styleId="Lgende">
    <w:name w:val="caption"/>
    <w:basedOn w:val="Normal"/>
    <w:next w:val="Normal"/>
    <w:link w:val="LgendeCar"/>
    <w:uiPriority w:val="35"/>
    <w:unhideWhenUsed/>
    <w:qFormat/>
    <w:rsid w:val="00547D47"/>
    <w:pPr>
      <w:spacing w:before="160" w:after="200"/>
      <w:jc w:val="center"/>
    </w:pPr>
    <w:rPr>
      <w:rFonts w:ascii="Century Schoolbook" w:hAnsi="Century Schoolbook"/>
      <w:i/>
      <w:iCs/>
      <w:sz w:val="18"/>
      <w:szCs w:val="18"/>
    </w:rPr>
  </w:style>
  <w:style w:type="character" w:customStyle="1" w:styleId="LgendeCar">
    <w:name w:val="Légende Car"/>
    <w:basedOn w:val="Policepardfaut"/>
    <w:link w:val="Lgende"/>
    <w:uiPriority w:val="35"/>
    <w:rsid w:val="00547D47"/>
    <w:rPr>
      <w:rFonts w:ascii="Century Schoolbook" w:hAnsi="Century Schoolbook"/>
      <w:i/>
      <w:iCs/>
      <w:sz w:val="18"/>
      <w:szCs w:val="18"/>
    </w:rPr>
  </w:style>
  <w:style w:type="character" w:customStyle="1" w:styleId="ParagraphedelisteCar">
    <w:name w:val="Paragraphe de liste Car"/>
    <w:basedOn w:val="Policepardfaut"/>
    <w:link w:val="Paragraphedeliste"/>
    <w:uiPriority w:val="34"/>
    <w:rsid w:val="00547D47"/>
  </w:style>
  <w:style w:type="table" w:styleId="Grilledutableau">
    <w:name w:val="Table Grid"/>
    <w:basedOn w:val="TableauNormal"/>
    <w:uiPriority w:val="39"/>
    <w:rsid w:val="0054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47D47"/>
    <w:rPr>
      <w:color w:val="0563C1" w:themeColor="hyperlink"/>
      <w:u w:val="single"/>
    </w:rPr>
  </w:style>
  <w:style w:type="paragraph" w:styleId="Rvision">
    <w:name w:val="Revision"/>
    <w:hidden/>
    <w:uiPriority w:val="99"/>
    <w:semiHidden/>
    <w:rsid w:val="0090007E"/>
    <w:pPr>
      <w:spacing w:after="0" w:line="240" w:lineRule="auto"/>
    </w:pPr>
  </w:style>
  <w:style w:type="paragraph" w:styleId="En-tte">
    <w:name w:val="header"/>
    <w:basedOn w:val="Normal"/>
    <w:link w:val="En-tteCar"/>
    <w:uiPriority w:val="99"/>
    <w:unhideWhenUsed/>
    <w:rsid w:val="008031BF"/>
    <w:pPr>
      <w:tabs>
        <w:tab w:val="center" w:pos="4536"/>
        <w:tab w:val="right" w:pos="9072"/>
      </w:tabs>
    </w:pPr>
  </w:style>
  <w:style w:type="character" w:customStyle="1" w:styleId="En-tteCar">
    <w:name w:val="En-tête Car"/>
    <w:basedOn w:val="Policepardfaut"/>
    <w:link w:val="En-tte"/>
    <w:uiPriority w:val="99"/>
    <w:rsid w:val="008031BF"/>
  </w:style>
  <w:style w:type="paragraph" w:styleId="Pieddepage">
    <w:name w:val="footer"/>
    <w:basedOn w:val="Normal"/>
    <w:link w:val="PieddepageCar"/>
    <w:uiPriority w:val="99"/>
    <w:unhideWhenUsed/>
    <w:rsid w:val="008031BF"/>
    <w:pPr>
      <w:tabs>
        <w:tab w:val="center" w:pos="4536"/>
        <w:tab w:val="right" w:pos="9072"/>
      </w:tabs>
    </w:pPr>
  </w:style>
  <w:style w:type="character" w:customStyle="1" w:styleId="PieddepageCar">
    <w:name w:val="Pied de page Car"/>
    <w:basedOn w:val="Policepardfaut"/>
    <w:link w:val="Pieddepage"/>
    <w:uiPriority w:val="99"/>
    <w:rsid w:val="008031BF"/>
  </w:style>
  <w:style w:type="paragraph" w:styleId="NormalWeb">
    <w:name w:val="Normal (Web)"/>
    <w:basedOn w:val="Normal"/>
    <w:uiPriority w:val="99"/>
    <w:unhideWhenUsed/>
    <w:rsid w:val="00A8723E"/>
    <w:pPr>
      <w:spacing w:before="100" w:beforeAutospacing="1" w:after="100" w:afterAutospacing="1"/>
      <w:jc w:val="left"/>
    </w:pPr>
    <w:rPr>
      <w:sz w:val="24"/>
    </w:rPr>
  </w:style>
  <w:style w:type="character" w:styleId="lev">
    <w:name w:val="Strong"/>
    <w:basedOn w:val="Policepardfaut"/>
    <w:uiPriority w:val="22"/>
    <w:qFormat/>
    <w:rsid w:val="006E7DCC"/>
    <w:rPr>
      <w:b/>
      <w:bCs/>
    </w:rPr>
  </w:style>
  <w:style w:type="character" w:customStyle="1" w:styleId="apple-converted-space">
    <w:name w:val="apple-converted-space"/>
    <w:basedOn w:val="Policepardfaut"/>
    <w:rsid w:val="0018773F"/>
  </w:style>
  <w:style w:type="character" w:customStyle="1" w:styleId="Titre3Car">
    <w:name w:val="Titre 3 Car"/>
    <w:basedOn w:val="Policepardfaut"/>
    <w:link w:val="Titre3"/>
    <w:uiPriority w:val="9"/>
    <w:rsid w:val="00236A04"/>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3632">
      <w:bodyDiv w:val="1"/>
      <w:marLeft w:val="0"/>
      <w:marRight w:val="0"/>
      <w:marTop w:val="0"/>
      <w:marBottom w:val="0"/>
      <w:divBdr>
        <w:top w:val="none" w:sz="0" w:space="0" w:color="auto"/>
        <w:left w:val="none" w:sz="0" w:space="0" w:color="auto"/>
        <w:bottom w:val="none" w:sz="0" w:space="0" w:color="auto"/>
        <w:right w:val="none" w:sz="0" w:space="0" w:color="auto"/>
      </w:divBdr>
    </w:div>
    <w:div w:id="69473501">
      <w:bodyDiv w:val="1"/>
      <w:marLeft w:val="0"/>
      <w:marRight w:val="0"/>
      <w:marTop w:val="0"/>
      <w:marBottom w:val="0"/>
      <w:divBdr>
        <w:top w:val="none" w:sz="0" w:space="0" w:color="auto"/>
        <w:left w:val="none" w:sz="0" w:space="0" w:color="auto"/>
        <w:bottom w:val="none" w:sz="0" w:space="0" w:color="auto"/>
        <w:right w:val="none" w:sz="0" w:space="0" w:color="auto"/>
      </w:divBdr>
    </w:div>
    <w:div w:id="96564353">
      <w:bodyDiv w:val="1"/>
      <w:marLeft w:val="0"/>
      <w:marRight w:val="0"/>
      <w:marTop w:val="0"/>
      <w:marBottom w:val="0"/>
      <w:divBdr>
        <w:top w:val="none" w:sz="0" w:space="0" w:color="auto"/>
        <w:left w:val="none" w:sz="0" w:space="0" w:color="auto"/>
        <w:bottom w:val="none" w:sz="0" w:space="0" w:color="auto"/>
        <w:right w:val="none" w:sz="0" w:space="0" w:color="auto"/>
      </w:divBdr>
    </w:div>
    <w:div w:id="126241757">
      <w:bodyDiv w:val="1"/>
      <w:marLeft w:val="0"/>
      <w:marRight w:val="0"/>
      <w:marTop w:val="0"/>
      <w:marBottom w:val="0"/>
      <w:divBdr>
        <w:top w:val="none" w:sz="0" w:space="0" w:color="auto"/>
        <w:left w:val="none" w:sz="0" w:space="0" w:color="auto"/>
        <w:bottom w:val="none" w:sz="0" w:space="0" w:color="auto"/>
        <w:right w:val="none" w:sz="0" w:space="0" w:color="auto"/>
      </w:divBdr>
    </w:div>
    <w:div w:id="169029385">
      <w:bodyDiv w:val="1"/>
      <w:marLeft w:val="0"/>
      <w:marRight w:val="0"/>
      <w:marTop w:val="0"/>
      <w:marBottom w:val="0"/>
      <w:divBdr>
        <w:top w:val="none" w:sz="0" w:space="0" w:color="auto"/>
        <w:left w:val="none" w:sz="0" w:space="0" w:color="auto"/>
        <w:bottom w:val="none" w:sz="0" w:space="0" w:color="auto"/>
        <w:right w:val="none" w:sz="0" w:space="0" w:color="auto"/>
      </w:divBdr>
    </w:div>
    <w:div w:id="182793736">
      <w:bodyDiv w:val="1"/>
      <w:marLeft w:val="0"/>
      <w:marRight w:val="0"/>
      <w:marTop w:val="0"/>
      <w:marBottom w:val="0"/>
      <w:divBdr>
        <w:top w:val="none" w:sz="0" w:space="0" w:color="auto"/>
        <w:left w:val="none" w:sz="0" w:space="0" w:color="auto"/>
        <w:bottom w:val="none" w:sz="0" w:space="0" w:color="auto"/>
        <w:right w:val="none" w:sz="0" w:space="0" w:color="auto"/>
      </w:divBdr>
    </w:div>
    <w:div w:id="184909637">
      <w:bodyDiv w:val="1"/>
      <w:marLeft w:val="0"/>
      <w:marRight w:val="0"/>
      <w:marTop w:val="0"/>
      <w:marBottom w:val="0"/>
      <w:divBdr>
        <w:top w:val="none" w:sz="0" w:space="0" w:color="auto"/>
        <w:left w:val="none" w:sz="0" w:space="0" w:color="auto"/>
        <w:bottom w:val="none" w:sz="0" w:space="0" w:color="auto"/>
        <w:right w:val="none" w:sz="0" w:space="0" w:color="auto"/>
      </w:divBdr>
    </w:div>
    <w:div w:id="227616117">
      <w:bodyDiv w:val="1"/>
      <w:marLeft w:val="0"/>
      <w:marRight w:val="0"/>
      <w:marTop w:val="0"/>
      <w:marBottom w:val="0"/>
      <w:divBdr>
        <w:top w:val="none" w:sz="0" w:space="0" w:color="auto"/>
        <w:left w:val="none" w:sz="0" w:space="0" w:color="auto"/>
        <w:bottom w:val="none" w:sz="0" w:space="0" w:color="auto"/>
        <w:right w:val="none" w:sz="0" w:space="0" w:color="auto"/>
      </w:divBdr>
    </w:div>
    <w:div w:id="245502400">
      <w:bodyDiv w:val="1"/>
      <w:marLeft w:val="0"/>
      <w:marRight w:val="0"/>
      <w:marTop w:val="0"/>
      <w:marBottom w:val="0"/>
      <w:divBdr>
        <w:top w:val="none" w:sz="0" w:space="0" w:color="auto"/>
        <w:left w:val="none" w:sz="0" w:space="0" w:color="auto"/>
        <w:bottom w:val="none" w:sz="0" w:space="0" w:color="auto"/>
        <w:right w:val="none" w:sz="0" w:space="0" w:color="auto"/>
      </w:divBdr>
    </w:div>
    <w:div w:id="246773363">
      <w:bodyDiv w:val="1"/>
      <w:marLeft w:val="0"/>
      <w:marRight w:val="0"/>
      <w:marTop w:val="0"/>
      <w:marBottom w:val="0"/>
      <w:divBdr>
        <w:top w:val="none" w:sz="0" w:space="0" w:color="auto"/>
        <w:left w:val="none" w:sz="0" w:space="0" w:color="auto"/>
        <w:bottom w:val="none" w:sz="0" w:space="0" w:color="auto"/>
        <w:right w:val="none" w:sz="0" w:space="0" w:color="auto"/>
      </w:divBdr>
    </w:div>
    <w:div w:id="265776068">
      <w:bodyDiv w:val="1"/>
      <w:marLeft w:val="0"/>
      <w:marRight w:val="0"/>
      <w:marTop w:val="0"/>
      <w:marBottom w:val="0"/>
      <w:divBdr>
        <w:top w:val="none" w:sz="0" w:space="0" w:color="auto"/>
        <w:left w:val="none" w:sz="0" w:space="0" w:color="auto"/>
        <w:bottom w:val="none" w:sz="0" w:space="0" w:color="auto"/>
        <w:right w:val="none" w:sz="0" w:space="0" w:color="auto"/>
      </w:divBdr>
    </w:div>
    <w:div w:id="399210900">
      <w:bodyDiv w:val="1"/>
      <w:marLeft w:val="0"/>
      <w:marRight w:val="0"/>
      <w:marTop w:val="0"/>
      <w:marBottom w:val="0"/>
      <w:divBdr>
        <w:top w:val="none" w:sz="0" w:space="0" w:color="auto"/>
        <w:left w:val="none" w:sz="0" w:space="0" w:color="auto"/>
        <w:bottom w:val="none" w:sz="0" w:space="0" w:color="auto"/>
        <w:right w:val="none" w:sz="0" w:space="0" w:color="auto"/>
      </w:divBdr>
      <w:divsChild>
        <w:div w:id="1233196448">
          <w:marLeft w:val="0"/>
          <w:marRight w:val="0"/>
          <w:marTop w:val="0"/>
          <w:marBottom w:val="0"/>
          <w:divBdr>
            <w:top w:val="none" w:sz="0" w:space="0" w:color="auto"/>
            <w:left w:val="none" w:sz="0" w:space="0" w:color="auto"/>
            <w:bottom w:val="none" w:sz="0" w:space="0" w:color="auto"/>
            <w:right w:val="none" w:sz="0" w:space="0" w:color="auto"/>
          </w:divBdr>
          <w:divsChild>
            <w:div w:id="251089948">
              <w:marLeft w:val="0"/>
              <w:marRight w:val="0"/>
              <w:marTop w:val="0"/>
              <w:marBottom w:val="0"/>
              <w:divBdr>
                <w:top w:val="none" w:sz="0" w:space="0" w:color="auto"/>
                <w:left w:val="none" w:sz="0" w:space="0" w:color="auto"/>
                <w:bottom w:val="none" w:sz="0" w:space="0" w:color="auto"/>
                <w:right w:val="none" w:sz="0" w:space="0" w:color="auto"/>
              </w:divBdr>
              <w:divsChild>
                <w:div w:id="1254050061">
                  <w:marLeft w:val="0"/>
                  <w:marRight w:val="0"/>
                  <w:marTop w:val="0"/>
                  <w:marBottom w:val="0"/>
                  <w:divBdr>
                    <w:top w:val="none" w:sz="0" w:space="0" w:color="auto"/>
                    <w:left w:val="none" w:sz="0" w:space="0" w:color="auto"/>
                    <w:bottom w:val="none" w:sz="0" w:space="0" w:color="auto"/>
                    <w:right w:val="none" w:sz="0" w:space="0" w:color="auto"/>
                  </w:divBdr>
                  <w:divsChild>
                    <w:div w:id="1853180431">
                      <w:marLeft w:val="0"/>
                      <w:marRight w:val="0"/>
                      <w:marTop w:val="0"/>
                      <w:marBottom w:val="0"/>
                      <w:divBdr>
                        <w:top w:val="none" w:sz="0" w:space="0" w:color="auto"/>
                        <w:left w:val="none" w:sz="0" w:space="0" w:color="auto"/>
                        <w:bottom w:val="none" w:sz="0" w:space="0" w:color="auto"/>
                        <w:right w:val="none" w:sz="0" w:space="0" w:color="auto"/>
                      </w:divBdr>
                      <w:divsChild>
                        <w:div w:id="344596025">
                          <w:marLeft w:val="0"/>
                          <w:marRight w:val="0"/>
                          <w:marTop w:val="0"/>
                          <w:marBottom w:val="0"/>
                          <w:divBdr>
                            <w:top w:val="none" w:sz="0" w:space="0" w:color="auto"/>
                            <w:left w:val="none" w:sz="0" w:space="0" w:color="auto"/>
                            <w:bottom w:val="none" w:sz="0" w:space="0" w:color="auto"/>
                            <w:right w:val="none" w:sz="0" w:space="0" w:color="auto"/>
                          </w:divBdr>
                          <w:divsChild>
                            <w:div w:id="19969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57684">
      <w:bodyDiv w:val="1"/>
      <w:marLeft w:val="0"/>
      <w:marRight w:val="0"/>
      <w:marTop w:val="0"/>
      <w:marBottom w:val="0"/>
      <w:divBdr>
        <w:top w:val="none" w:sz="0" w:space="0" w:color="auto"/>
        <w:left w:val="none" w:sz="0" w:space="0" w:color="auto"/>
        <w:bottom w:val="none" w:sz="0" w:space="0" w:color="auto"/>
        <w:right w:val="none" w:sz="0" w:space="0" w:color="auto"/>
      </w:divBdr>
    </w:div>
    <w:div w:id="458033434">
      <w:bodyDiv w:val="1"/>
      <w:marLeft w:val="0"/>
      <w:marRight w:val="0"/>
      <w:marTop w:val="0"/>
      <w:marBottom w:val="0"/>
      <w:divBdr>
        <w:top w:val="none" w:sz="0" w:space="0" w:color="auto"/>
        <w:left w:val="none" w:sz="0" w:space="0" w:color="auto"/>
        <w:bottom w:val="none" w:sz="0" w:space="0" w:color="auto"/>
        <w:right w:val="none" w:sz="0" w:space="0" w:color="auto"/>
      </w:divBdr>
    </w:div>
    <w:div w:id="474883371">
      <w:bodyDiv w:val="1"/>
      <w:marLeft w:val="0"/>
      <w:marRight w:val="0"/>
      <w:marTop w:val="0"/>
      <w:marBottom w:val="0"/>
      <w:divBdr>
        <w:top w:val="none" w:sz="0" w:space="0" w:color="auto"/>
        <w:left w:val="none" w:sz="0" w:space="0" w:color="auto"/>
        <w:bottom w:val="none" w:sz="0" w:space="0" w:color="auto"/>
        <w:right w:val="none" w:sz="0" w:space="0" w:color="auto"/>
      </w:divBdr>
    </w:div>
    <w:div w:id="519126527">
      <w:bodyDiv w:val="1"/>
      <w:marLeft w:val="0"/>
      <w:marRight w:val="0"/>
      <w:marTop w:val="0"/>
      <w:marBottom w:val="0"/>
      <w:divBdr>
        <w:top w:val="none" w:sz="0" w:space="0" w:color="auto"/>
        <w:left w:val="none" w:sz="0" w:space="0" w:color="auto"/>
        <w:bottom w:val="none" w:sz="0" w:space="0" w:color="auto"/>
        <w:right w:val="none" w:sz="0" w:space="0" w:color="auto"/>
      </w:divBdr>
      <w:divsChild>
        <w:div w:id="531961788">
          <w:marLeft w:val="0"/>
          <w:marRight w:val="0"/>
          <w:marTop w:val="100"/>
          <w:marBottom w:val="0"/>
          <w:divBdr>
            <w:top w:val="none" w:sz="0" w:space="0" w:color="auto"/>
            <w:left w:val="none" w:sz="0" w:space="0" w:color="auto"/>
            <w:bottom w:val="none" w:sz="0" w:space="0" w:color="auto"/>
            <w:right w:val="none" w:sz="0" w:space="0" w:color="auto"/>
          </w:divBdr>
          <w:divsChild>
            <w:div w:id="1325620228">
              <w:marLeft w:val="0"/>
              <w:marRight w:val="0"/>
              <w:marTop w:val="60"/>
              <w:marBottom w:val="0"/>
              <w:divBdr>
                <w:top w:val="none" w:sz="0" w:space="0" w:color="auto"/>
                <w:left w:val="none" w:sz="0" w:space="0" w:color="auto"/>
                <w:bottom w:val="none" w:sz="0" w:space="0" w:color="auto"/>
                <w:right w:val="none" w:sz="0" w:space="0" w:color="auto"/>
              </w:divBdr>
            </w:div>
          </w:divsChild>
        </w:div>
        <w:div w:id="920916147">
          <w:marLeft w:val="0"/>
          <w:marRight w:val="0"/>
          <w:marTop w:val="0"/>
          <w:marBottom w:val="0"/>
          <w:divBdr>
            <w:top w:val="none" w:sz="0" w:space="0" w:color="auto"/>
            <w:left w:val="none" w:sz="0" w:space="0" w:color="auto"/>
            <w:bottom w:val="none" w:sz="0" w:space="0" w:color="auto"/>
            <w:right w:val="none" w:sz="0" w:space="0" w:color="auto"/>
          </w:divBdr>
          <w:divsChild>
            <w:div w:id="391270530">
              <w:marLeft w:val="0"/>
              <w:marRight w:val="0"/>
              <w:marTop w:val="0"/>
              <w:marBottom w:val="0"/>
              <w:divBdr>
                <w:top w:val="none" w:sz="0" w:space="0" w:color="auto"/>
                <w:left w:val="none" w:sz="0" w:space="0" w:color="auto"/>
                <w:bottom w:val="none" w:sz="0" w:space="0" w:color="auto"/>
                <w:right w:val="none" w:sz="0" w:space="0" w:color="auto"/>
              </w:divBdr>
              <w:divsChild>
                <w:div w:id="286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8383">
      <w:bodyDiv w:val="1"/>
      <w:marLeft w:val="0"/>
      <w:marRight w:val="0"/>
      <w:marTop w:val="0"/>
      <w:marBottom w:val="0"/>
      <w:divBdr>
        <w:top w:val="none" w:sz="0" w:space="0" w:color="auto"/>
        <w:left w:val="none" w:sz="0" w:space="0" w:color="auto"/>
        <w:bottom w:val="none" w:sz="0" w:space="0" w:color="auto"/>
        <w:right w:val="none" w:sz="0" w:space="0" w:color="auto"/>
      </w:divBdr>
      <w:divsChild>
        <w:div w:id="504367590">
          <w:marLeft w:val="0"/>
          <w:marRight w:val="0"/>
          <w:marTop w:val="100"/>
          <w:marBottom w:val="0"/>
          <w:divBdr>
            <w:top w:val="none" w:sz="0" w:space="0" w:color="auto"/>
            <w:left w:val="none" w:sz="0" w:space="0" w:color="auto"/>
            <w:bottom w:val="none" w:sz="0" w:space="0" w:color="auto"/>
            <w:right w:val="none" w:sz="0" w:space="0" w:color="auto"/>
          </w:divBdr>
          <w:divsChild>
            <w:div w:id="207840334">
              <w:marLeft w:val="0"/>
              <w:marRight w:val="0"/>
              <w:marTop w:val="60"/>
              <w:marBottom w:val="0"/>
              <w:divBdr>
                <w:top w:val="none" w:sz="0" w:space="0" w:color="auto"/>
                <w:left w:val="none" w:sz="0" w:space="0" w:color="auto"/>
                <w:bottom w:val="none" w:sz="0" w:space="0" w:color="auto"/>
                <w:right w:val="none" w:sz="0" w:space="0" w:color="auto"/>
              </w:divBdr>
            </w:div>
          </w:divsChild>
        </w:div>
        <w:div w:id="937327622">
          <w:marLeft w:val="0"/>
          <w:marRight w:val="0"/>
          <w:marTop w:val="0"/>
          <w:marBottom w:val="0"/>
          <w:divBdr>
            <w:top w:val="none" w:sz="0" w:space="0" w:color="auto"/>
            <w:left w:val="none" w:sz="0" w:space="0" w:color="auto"/>
            <w:bottom w:val="none" w:sz="0" w:space="0" w:color="auto"/>
            <w:right w:val="none" w:sz="0" w:space="0" w:color="auto"/>
          </w:divBdr>
          <w:divsChild>
            <w:div w:id="1174035737">
              <w:marLeft w:val="0"/>
              <w:marRight w:val="0"/>
              <w:marTop w:val="0"/>
              <w:marBottom w:val="0"/>
              <w:divBdr>
                <w:top w:val="none" w:sz="0" w:space="0" w:color="auto"/>
                <w:left w:val="none" w:sz="0" w:space="0" w:color="auto"/>
                <w:bottom w:val="none" w:sz="0" w:space="0" w:color="auto"/>
                <w:right w:val="none" w:sz="0" w:space="0" w:color="auto"/>
              </w:divBdr>
              <w:divsChild>
                <w:div w:id="14047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8182">
      <w:bodyDiv w:val="1"/>
      <w:marLeft w:val="0"/>
      <w:marRight w:val="0"/>
      <w:marTop w:val="0"/>
      <w:marBottom w:val="0"/>
      <w:divBdr>
        <w:top w:val="none" w:sz="0" w:space="0" w:color="auto"/>
        <w:left w:val="none" w:sz="0" w:space="0" w:color="auto"/>
        <w:bottom w:val="none" w:sz="0" w:space="0" w:color="auto"/>
        <w:right w:val="none" w:sz="0" w:space="0" w:color="auto"/>
      </w:divBdr>
    </w:div>
    <w:div w:id="578563697">
      <w:bodyDiv w:val="1"/>
      <w:marLeft w:val="0"/>
      <w:marRight w:val="0"/>
      <w:marTop w:val="0"/>
      <w:marBottom w:val="0"/>
      <w:divBdr>
        <w:top w:val="none" w:sz="0" w:space="0" w:color="auto"/>
        <w:left w:val="none" w:sz="0" w:space="0" w:color="auto"/>
        <w:bottom w:val="none" w:sz="0" w:space="0" w:color="auto"/>
        <w:right w:val="none" w:sz="0" w:space="0" w:color="auto"/>
      </w:divBdr>
    </w:div>
    <w:div w:id="582106195">
      <w:bodyDiv w:val="1"/>
      <w:marLeft w:val="0"/>
      <w:marRight w:val="0"/>
      <w:marTop w:val="0"/>
      <w:marBottom w:val="0"/>
      <w:divBdr>
        <w:top w:val="none" w:sz="0" w:space="0" w:color="auto"/>
        <w:left w:val="none" w:sz="0" w:space="0" w:color="auto"/>
        <w:bottom w:val="none" w:sz="0" w:space="0" w:color="auto"/>
        <w:right w:val="none" w:sz="0" w:space="0" w:color="auto"/>
      </w:divBdr>
    </w:div>
    <w:div w:id="606500250">
      <w:bodyDiv w:val="1"/>
      <w:marLeft w:val="0"/>
      <w:marRight w:val="0"/>
      <w:marTop w:val="0"/>
      <w:marBottom w:val="0"/>
      <w:divBdr>
        <w:top w:val="none" w:sz="0" w:space="0" w:color="auto"/>
        <w:left w:val="none" w:sz="0" w:space="0" w:color="auto"/>
        <w:bottom w:val="none" w:sz="0" w:space="0" w:color="auto"/>
        <w:right w:val="none" w:sz="0" w:space="0" w:color="auto"/>
      </w:divBdr>
    </w:div>
    <w:div w:id="644774363">
      <w:bodyDiv w:val="1"/>
      <w:marLeft w:val="0"/>
      <w:marRight w:val="0"/>
      <w:marTop w:val="0"/>
      <w:marBottom w:val="0"/>
      <w:divBdr>
        <w:top w:val="none" w:sz="0" w:space="0" w:color="auto"/>
        <w:left w:val="none" w:sz="0" w:space="0" w:color="auto"/>
        <w:bottom w:val="none" w:sz="0" w:space="0" w:color="auto"/>
        <w:right w:val="none" w:sz="0" w:space="0" w:color="auto"/>
      </w:divBdr>
      <w:divsChild>
        <w:div w:id="115760322">
          <w:marLeft w:val="0"/>
          <w:marRight w:val="0"/>
          <w:marTop w:val="100"/>
          <w:marBottom w:val="0"/>
          <w:divBdr>
            <w:top w:val="none" w:sz="0" w:space="0" w:color="auto"/>
            <w:left w:val="none" w:sz="0" w:space="0" w:color="auto"/>
            <w:bottom w:val="none" w:sz="0" w:space="0" w:color="auto"/>
            <w:right w:val="none" w:sz="0" w:space="0" w:color="auto"/>
          </w:divBdr>
          <w:divsChild>
            <w:div w:id="1226914507">
              <w:marLeft w:val="0"/>
              <w:marRight w:val="0"/>
              <w:marTop w:val="60"/>
              <w:marBottom w:val="0"/>
              <w:divBdr>
                <w:top w:val="none" w:sz="0" w:space="0" w:color="auto"/>
                <w:left w:val="none" w:sz="0" w:space="0" w:color="auto"/>
                <w:bottom w:val="none" w:sz="0" w:space="0" w:color="auto"/>
                <w:right w:val="none" w:sz="0" w:space="0" w:color="auto"/>
              </w:divBdr>
            </w:div>
          </w:divsChild>
        </w:div>
        <w:div w:id="51127326">
          <w:marLeft w:val="0"/>
          <w:marRight w:val="0"/>
          <w:marTop w:val="0"/>
          <w:marBottom w:val="0"/>
          <w:divBdr>
            <w:top w:val="none" w:sz="0" w:space="0" w:color="auto"/>
            <w:left w:val="none" w:sz="0" w:space="0" w:color="auto"/>
            <w:bottom w:val="none" w:sz="0" w:space="0" w:color="auto"/>
            <w:right w:val="none" w:sz="0" w:space="0" w:color="auto"/>
          </w:divBdr>
          <w:divsChild>
            <w:div w:id="500438951">
              <w:marLeft w:val="0"/>
              <w:marRight w:val="0"/>
              <w:marTop w:val="0"/>
              <w:marBottom w:val="0"/>
              <w:divBdr>
                <w:top w:val="none" w:sz="0" w:space="0" w:color="auto"/>
                <w:left w:val="none" w:sz="0" w:space="0" w:color="auto"/>
                <w:bottom w:val="none" w:sz="0" w:space="0" w:color="auto"/>
                <w:right w:val="none" w:sz="0" w:space="0" w:color="auto"/>
              </w:divBdr>
              <w:divsChild>
                <w:div w:id="8187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6988">
      <w:bodyDiv w:val="1"/>
      <w:marLeft w:val="0"/>
      <w:marRight w:val="0"/>
      <w:marTop w:val="0"/>
      <w:marBottom w:val="0"/>
      <w:divBdr>
        <w:top w:val="none" w:sz="0" w:space="0" w:color="auto"/>
        <w:left w:val="none" w:sz="0" w:space="0" w:color="auto"/>
        <w:bottom w:val="none" w:sz="0" w:space="0" w:color="auto"/>
        <w:right w:val="none" w:sz="0" w:space="0" w:color="auto"/>
      </w:divBdr>
    </w:div>
    <w:div w:id="802312626">
      <w:bodyDiv w:val="1"/>
      <w:marLeft w:val="0"/>
      <w:marRight w:val="0"/>
      <w:marTop w:val="0"/>
      <w:marBottom w:val="0"/>
      <w:divBdr>
        <w:top w:val="none" w:sz="0" w:space="0" w:color="auto"/>
        <w:left w:val="none" w:sz="0" w:space="0" w:color="auto"/>
        <w:bottom w:val="none" w:sz="0" w:space="0" w:color="auto"/>
        <w:right w:val="none" w:sz="0" w:space="0" w:color="auto"/>
      </w:divBdr>
    </w:div>
    <w:div w:id="936909414">
      <w:bodyDiv w:val="1"/>
      <w:marLeft w:val="0"/>
      <w:marRight w:val="0"/>
      <w:marTop w:val="0"/>
      <w:marBottom w:val="0"/>
      <w:divBdr>
        <w:top w:val="none" w:sz="0" w:space="0" w:color="auto"/>
        <w:left w:val="none" w:sz="0" w:space="0" w:color="auto"/>
        <w:bottom w:val="none" w:sz="0" w:space="0" w:color="auto"/>
        <w:right w:val="none" w:sz="0" w:space="0" w:color="auto"/>
      </w:divBdr>
    </w:div>
    <w:div w:id="954874734">
      <w:bodyDiv w:val="1"/>
      <w:marLeft w:val="0"/>
      <w:marRight w:val="0"/>
      <w:marTop w:val="0"/>
      <w:marBottom w:val="0"/>
      <w:divBdr>
        <w:top w:val="none" w:sz="0" w:space="0" w:color="auto"/>
        <w:left w:val="none" w:sz="0" w:space="0" w:color="auto"/>
        <w:bottom w:val="none" w:sz="0" w:space="0" w:color="auto"/>
        <w:right w:val="none" w:sz="0" w:space="0" w:color="auto"/>
      </w:divBdr>
    </w:div>
    <w:div w:id="1062757235">
      <w:bodyDiv w:val="1"/>
      <w:marLeft w:val="0"/>
      <w:marRight w:val="0"/>
      <w:marTop w:val="0"/>
      <w:marBottom w:val="0"/>
      <w:divBdr>
        <w:top w:val="none" w:sz="0" w:space="0" w:color="auto"/>
        <w:left w:val="none" w:sz="0" w:space="0" w:color="auto"/>
        <w:bottom w:val="none" w:sz="0" w:space="0" w:color="auto"/>
        <w:right w:val="none" w:sz="0" w:space="0" w:color="auto"/>
      </w:divBdr>
    </w:div>
    <w:div w:id="1064526428">
      <w:bodyDiv w:val="1"/>
      <w:marLeft w:val="0"/>
      <w:marRight w:val="0"/>
      <w:marTop w:val="0"/>
      <w:marBottom w:val="0"/>
      <w:divBdr>
        <w:top w:val="none" w:sz="0" w:space="0" w:color="auto"/>
        <w:left w:val="none" w:sz="0" w:space="0" w:color="auto"/>
        <w:bottom w:val="none" w:sz="0" w:space="0" w:color="auto"/>
        <w:right w:val="none" w:sz="0" w:space="0" w:color="auto"/>
      </w:divBdr>
    </w:div>
    <w:div w:id="1142581433">
      <w:bodyDiv w:val="1"/>
      <w:marLeft w:val="0"/>
      <w:marRight w:val="0"/>
      <w:marTop w:val="0"/>
      <w:marBottom w:val="0"/>
      <w:divBdr>
        <w:top w:val="none" w:sz="0" w:space="0" w:color="auto"/>
        <w:left w:val="none" w:sz="0" w:space="0" w:color="auto"/>
        <w:bottom w:val="none" w:sz="0" w:space="0" w:color="auto"/>
        <w:right w:val="none" w:sz="0" w:space="0" w:color="auto"/>
      </w:divBdr>
    </w:div>
    <w:div w:id="1225680603">
      <w:bodyDiv w:val="1"/>
      <w:marLeft w:val="0"/>
      <w:marRight w:val="0"/>
      <w:marTop w:val="0"/>
      <w:marBottom w:val="0"/>
      <w:divBdr>
        <w:top w:val="none" w:sz="0" w:space="0" w:color="auto"/>
        <w:left w:val="none" w:sz="0" w:space="0" w:color="auto"/>
        <w:bottom w:val="none" w:sz="0" w:space="0" w:color="auto"/>
        <w:right w:val="none" w:sz="0" w:space="0" w:color="auto"/>
      </w:divBdr>
      <w:divsChild>
        <w:div w:id="817307452">
          <w:marLeft w:val="0"/>
          <w:marRight w:val="0"/>
          <w:marTop w:val="0"/>
          <w:marBottom w:val="0"/>
          <w:divBdr>
            <w:top w:val="none" w:sz="0" w:space="0" w:color="auto"/>
            <w:left w:val="none" w:sz="0" w:space="0" w:color="auto"/>
            <w:bottom w:val="none" w:sz="0" w:space="0" w:color="auto"/>
            <w:right w:val="none" w:sz="0" w:space="0" w:color="auto"/>
          </w:divBdr>
          <w:divsChild>
            <w:div w:id="1333216352">
              <w:marLeft w:val="0"/>
              <w:marRight w:val="0"/>
              <w:marTop w:val="0"/>
              <w:marBottom w:val="0"/>
              <w:divBdr>
                <w:top w:val="none" w:sz="0" w:space="0" w:color="auto"/>
                <w:left w:val="none" w:sz="0" w:space="0" w:color="auto"/>
                <w:bottom w:val="none" w:sz="0" w:space="0" w:color="auto"/>
                <w:right w:val="none" w:sz="0" w:space="0" w:color="auto"/>
              </w:divBdr>
              <w:divsChild>
                <w:div w:id="1361586881">
                  <w:marLeft w:val="0"/>
                  <w:marRight w:val="0"/>
                  <w:marTop w:val="0"/>
                  <w:marBottom w:val="0"/>
                  <w:divBdr>
                    <w:top w:val="none" w:sz="0" w:space="0" w:color="auto"/>
                    <w:left w:val="none" w:sz="0" w:space="0" w:color="auto"/>
                    <w:bottom w:val="none" w:sz="0" w:space="0" w:color="auto"/>
                    <w:right w:val="none" w:sz="0" w:space="0" w:color="auto"/>
                  </w:divBdr>
                  <w:divsChild>
                    <w:div w:id="350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1546">
      <w:bodyDiv w:val="1"/>
      <w:marLeft w:val="0"/>
      <w:marRight w:val="0"/>
      <w:marTop w:val="0"/>
      <w:marBottom w:val="0"/>
      <w:divBdr>
        <w:top w:val="none" w:sz="0" w:space="0" w:color="auto"/>
        <w:left w:val="none" w:sz="0" w:space="0" w:color="auto"/>
        <w:bottom w:val="none" w:sz="0" w:space="0" w:color="auto"/>
        <w:right w:val="none" w:sz="0" w:space="0" w:color="auto"/>
      </w:divBdr>
    </w:div>
    <w:div w:id="1277953650">
      <w:bodyDiv w:val="1"/>
      <w:marLeft w:val="0"/>
      <w:marRight w:val="0"/>
      <w:marTop w:val="0"/>
      <w:marBottom w:val="0"/>
      <w:divBdr>
        <w:top w:val="none" w:sz="0" w:space="0" w:color="auto"/>
        <w:left w:val="none" w:sz="0" w:space="0" w:color="auto"/>
        <w:bottom w:val="none" w:sz="0" w:space="0" w:color="auto"/>
        <w:right w:val="none" w:sz="0" w:space="0" w:color="auto"/>
      </w:divBdr>
    </w:div>
    <w:div w:id="1293052568">
      <w:bodyDiv w:val="1"/>
      <w:marLeft w:val="0"/>
      <w:marRight w:val="0"/>
      <w:marTop w:val="0"/>
      <w:marBottom w:val="0"/>
      <w:divBdr>
        <w:top w:val="none" w:sz="0" w:space="0" w:color="auto"/>
        <w:left w:val="none" w:sz="0" w:space="0" w:color="auto"/>
        <w:bottom w:val="none" w:sz="0" w:space="0" w:color="auto"/>
        <w:right w:val="none" w:sz="0" w:space="0" w:color="auto"/>
      </w:divBdr>
      <w:divsChild>
        <w:div w:id="1789810226">
          <w:marLeft w:val="0"/>
          <w:marRight w:val="0"/>
          <w:marTop w:val="100"/>
          <w:marBottom w:val="0"/>
          <w:divBdr>
            <w:top w:val="none" w:sz="0" w:space="0" w:color="auto"/>
            <w:left w:val="none" w:sz="0" w:space="0" w:color="auto"/>
            <w:bottom w:val="none" w:sz="0" w:space="0" w:color="auto"/>
            <w:right w:val="none" w:sz="0" w:space="0" w:color="auto"/>
          </w:divBdr>
          <w:divsChild>
            <w:div w:id="1183545272">
              <w:marLeft w:val="0"/>
              <w:marRight w:val="0"/>
              <w:marTop w:val="60"/>
              <w:marBottom w:val="0"/>
              <w:divBdr>
                <w:top w:val="none" w:sz="0" w:space="0" w:color="auto"/>
                <w:left w:val="none" w:sz="0" w:space="0" w:color="auto"/>
                <w:bottom w:val="none" w:sz="0" w:space="0" w:color="auto"/>
                <w:right w:val="none" w:sz="0" w:space="0" w:color="auto"/>
              </w:divBdr>
            </w:div>
          </w:divsChild>
        </w:div>
        <w:div w:id="2126776696">
          <w:marLeft w:val="0"/>
          <w:marRight w:val="0"/>
          <w:marTop w:val="0"/>
          <w:marBottom w:val="0"/>
          <w:divBdr>
            <w:top w:val="none" w:sz="0" w:space="0" w:color="auto"/>
            <w:left w:val="none" w:sz="0" w:space="0" w:color="auto"/>
            <w:bottom w:val="none" w:sz="0" w:space="0" w:color="auto"/>
            <w:right w:val="none" w:sz="0" w:space="0" w:color="auto"/>
          </w:divBdr>
          <w:divsChild>
            <w:div w:id="1420129491">
              <w:marLeft w:val="0"/>
              <w:marRight w:val="0"/>
              <w:marTop w:val="0"/>
              <w:marBottom w:val="0"/>
              <w:divBdr>
                <w:top w:val="none" w:sz="0" w:space="0" w:color="auto"/>
                <w:left w:val="none" w:sz="0" w:space="0" w:color="auto"/>
                <w:bottom w:val="none" w:sz="0" w:space="0" w:color="auto"/>
                <w:right w:val="none" w:sz="0" w:space="0" w:color="auto"/>
              </w:divBdr>
              <w:divsChild>
                <w:div w:id="13838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8198">
      <w:bodyDiv w:val="1"/>
      <w:marLeft w:val="0"/>
      <w:marRight w:val="0"/>
      <w:marTop w:val="0"/>
      <w:marBottom w:val="0"/>
      <w:divBdr>
        <w:top w:val="none" w:sz="0" w:space="0" w:color="auto"/>
        <w:left w:val="none" w:sz="0" w:space="0" w:color="auto"/>
        <w:bottom w:val="none" w:sz="0" w:space="0" w:color="auto"/>
        <w:right w:val="none" w:sz="0" w:space="0" w:color="auto"/>
      </w:divBdr>
    </w:div>
    <w:div w:id="1377657039">
      <w:bodyDiv w:val="1"/>
      <w:marLeft w:val="0"/>
      <w:marRight w:val="0"/>
      <w:marTop w:val="0"/>
      <w:marBottom w:val="0"/>
      <w:divBdr>
        <w:top w:val="none" w:sz="0" w:space="0" w:color="auto"/>
        <w:left w:val="none" w:sz="0" w:space="0" w:color="auto"/>
        <w:bottom w:val="none" w:sz="0" w:space="0" w:color="auto"/>
        <w:right w:val="none" w:sz="0" w:space="0" w:color="auto"/>
      </w:divBdr>
    </w:div>
    <w:div w:id="1384283674">
      <w:bodyDiv w:val="1"/>
      <w:marLeft w:val="0"/>
      <w:marRight w:val="0"/>
      <w:marTop w:val="0"/>
      <w:marBottom w:val="0"/>
      <w:divBdr>
        <w:top w:val="none" w:sz="0" w:space="0" w:color="auto"/>
        <w:left w:val="none" w:sz="0" w:space="0" w:color="auto"/>
        <w:bottom w:val="none" w:sz="0" w:space="0" w:color="auto"/>
        <w:right w:val="none" w:sz="0" w:space="0" w:color="auto"/>
      </w:divBdr>
    </w:div>
    <w:div w:id="1404184079">
      <w:bodyDiv w:val="1"/>
      <w:marLeft w:val="0"/>
      <w:marRight w:val="0"/>
      <w:marTop w:val="0"/>
      <w:marBottom w:val="0"/>
      <w:divBdr>
        <w:top w:val="none" w:sz="0" w:space="0" w:color="auto"/>
        <w:left w:val="none" w:sz="0" w:space="0" w:color="auto"/>
        <w:bottom w:val="none" w:sz="0" w:space="0" w:color="auto"/>
        <w:right w:val="none" w:sz="0" w:space="0" w:color="auto"/>
      </w:divBdr>
    </w:div>
    <w:div w:id="1428388019">
      <w:bodyDiv w:val="1"/>
      <w:marLeft w:val="0"/>
      <w:marRight w:val="0"/>
      <w:marTop w:val="0"/>
      <w:marBottom w:val="0"/>
      <w:divBdr>
        <w:top w:val="none" w:sz="0" w:space="0" w:color="auto"/>
        <w:left w:val="none" w:sz="0" w:space="0" w:color="auto"/>
        <w:bottom w:val="none" w:sz="0" w:space="0" w:color="auto"/>
        <w:right w:val="none" w:sz="0" w:space="0" w:color="auto"/>
      </w:divBdr>
    </w:div>
    <w:div w:id="1442457729">
      <w:bodyDiv w:val="1"/>
      <w:marLeft w:val="0"/>
      <w:marRight w:val="0"/>
      <w:marTop w:val="0"/>
      <w:marBottom w:val="0"/>
      <w:divBdr>
        <w:top w:val="none" w:sz="0" w:space="0" w:color="auto"/>
        <w:left w:val="none" w:sz="0" w:space="0" w:color="auto"/>
        <w:bottom w:val="none" w:sz="0" w:space="0" w:color="auto"/>
        <w:right w:val="none" w:sz="0" w:space="0" w:color="auto"/>
      </w:divBdr>
    </w:div>
    <w:div w:id="1574968873">
      <w:bodyDiv w:val="1"/>
      <w:marLeft w:val="0"/>
      <w:marRight w:val="0"/>
      <w:marTop w:val="0"/>
      <w:marBottom w:val="0"/>
      <w:divBdr>
        <w:top w:val="none" w:sz="0" w:space="0" w:color="auto"/>
        <w:left w:val="none" w:sz="0" w:space="0" w:color="auto"/>
        <w:bottom w:val="none" w:sz="0" w:space="0" w:color="auto"/>
        <w:right w:val="none" w:sz="0" w:space="0" w:color="auto"/>
      </w:divBdr>
    </w:div>
    <w:div w:id="1629699699">
      <w:bodyDiv w:val="1"/>
      <w:marLeft w:val="0"/>
      <w:marRight w:val="0"/>
      <w:marTop w:val="0"/>
      <w:marBottom w:val="0"/>
      <w:divBdr>
        <w:top w:val="none" w:sz="0" w:space="0" w:color="auto"/>
        <w:left w:val="none" w:sz="0" w:space="0" w:color="auto"/>
        <w:bottom w:val="none" w:sz="0" w:space="0" w:color="auto"/>
        <w:right w:val="none" w:sz="0" w:space="0" w:color="auto"/>
      </w:divBdr>
    </w:div>
    <w:div w:id="1720546340">
      <w:bodyDiv w:val="1"/>
      <w:marLeft w:val="0"/>
      <w:marRight w:val="0"/>
      <w:marTop w:val="0"/>
      <w:marBottom w:val="0"/>
      <w:divBdr>
        <w:top w:val="none" w:sz="0" w:space="0" w:color="auto"/>
        <w:left w:val="none" w:sz="0" w:space="0" w:color="auto"/>
        <w:bottom w:val="none" w:sz="0" w:space="0" w:color="auto"/>
        <w:right w:val="none" w:sz="0" w:space="0" w:color="auto"/>
      </w:divBdr>
    </w:div>
    <w:div w:id="1721439953">
      <w:bodyDiv w:val="1"/>
      <w:marLeft w:val="0"/>
      <w:marRight w:val="0"/>
      <w:marTop w:val="0"/>
      <w:marBottom w:val="0"/>
      <w:divBdr>
        <w:top w:val="none" w:sz="0" w:space="0" w:color="auto"/>
        <w:left w:val="none" w:sz="0" w:space="0" w:color="auto"/>
        <w:bottom w:val="none" w:sz="0" w:space="0" w:color="auto"/>
        <w:right w:val="none" w:sz="0" w:space="0" w:color="auto"/>
      </w:divBdr>
    </w:div>
    <w:div w:id="1738432494">
      <w:bodyDiv w:val="1"/>
      <w:marLeft w:val="0"/>
      <w:marRight w:val="0"/>
      <w:marTop w:val="0"/>
      <w:marBottom w:val="0"/>
      <w:divBdr>
        <w:top w:val="none" w:sz="0" w:space="0" w:color="auto"/>
        <w:left w:val="none" w:sz="0" w:space="0" w:color="auto"/>
        <w:bottom w:val="none" w:sz="0" w:space="0" w:color="auto"/>
        <w:right w:val="none" w:sz="0" w:space="0" w:color="auto"/>
      </w:divBdr>
    </w:div>
    <w:div w:id="1754349893">
      <w:bodyDiv w:val="1"/>
      <w:marLeft w:val="0"/>
      <w:marRight w:val="0"/>
      <w:marTop w:val="0"/>
      <w:marBottom w:val="0"/>
      <w:divBdr>
        <w:top w:val="none" w:sz="0" w:space="0" w:color="auto"/>
        <w:left w:val="none" w:sz="0" w:space="0" w:color="auto"/>
        <w:bottom w:val="none" w:sz="0" w:space="0" w:color="auto"/>
        <w:right w:val="none" w:sz="0" w:space="0" w:color="auto"/>
      </w:divBdr>
    </w:div>
    <w:div w:id="1757827823">
      <w:bodyDiv w:val="1"/>
      <w:marLeft w:val="0"/>
      <w:marRight w:val="0"/>
      <w:marTop w:val="0"/>
      <w:marBottom w:val="0"/>
      <w:divBdr>
        <w:top w:val="none" w:sz="0" w:space="0" w:color="auto"/>
        <w:left w:val="none" w:sz="0" w:space="0" w:color="auto"/>
        <w:bottom w:val="none" w:sz="0" w:space="0" w:color="auto"/>
        <w:right w:val="none" w:sz="0" w:space="0" w:color="auto"/>
      </w:divBdr>
      <w:divsChild>
        <w:div w:id="2134710249">
          <w:marLeft w:val="0"/>
          <w:marRight w:val="0"/>
          <w:marTop w:val="100"/>
          <w:marBottom w:val="0"/>
          <w:divBdr>
            <w:top w:val="none" w:sz="0" w:space="0" w:color="auto"/>
            <w:left w:val="none" w:sz="0" w:space="0" w:color="auto"/>
            <w:bottom w:val="none" w:sz="0" w:space="0" w:color="auto"/>
            <w:right w:val="none" w:sz="0" w:space="0" w:color="auto"/>
          </w:divBdr>
          <w:divsChild>
            <w:div w:id="364058976">
              <w:marLeft w:val="0"/>
              <w:marRight w:val="0"/>
              <w:marTop w:val="60"/>
              <w:marBottom w:val="0"/>
              <w:divBdr>
                <w:top w:val="none" w:sz="0" w:space="0" w:color="auto"/>
                <w:left w:val="none" w:sz="0" w:space="0" w:color="auto"/>
                <w:bottom w:val="none" w:sz="0" w:space="0" w:color="auto"/>
                <w:right w:val="none" w:sz="0" w:space="0" w:color="auto"/>
              </w:divBdr>
            </w:div>
          </w:divsChild>
        </w:div>
        <w:div w:id="576600721">
          <w:marLeft w:val="0"/>
          <w:marRight w:val="0"/>
          <w:marTop w:val="0"/>
          <w:marBottom w:val="0"/>
          <w:divBdr>
            <w:top w:val="none" w:sz="0" w:space="0" w:color="auto"/>
            <w:left w:val="none" w:sz="0" w:space="0" w:color="auto"/>
            <w:bottom w:val="none" w:sz="0" w:space="0" w:color="auto"/>
            <w:right w:val="none" w:sz="0" w:space="0" w:color="auto"/>
          </w:divBdr>
          <w:divsChild>
            <w:div w:id="115490624">
              <w:marLeft w:val="0"/>
              <w:marRight w:val="0"/>
              <w:marTop w:val="0"/>
              <w:marBottom w:val="0"/>
              <w:divBdr>
                <w:top w:val="none" w:sz="0" w:space="0" w:color="auto"/>
                <w:left w:val="none" w:sz="0" w:space="0" w:color="auto"/>
                <w:bottom w:val="none" w:sz="0" w:space="0" w:color="auto"/>
                <w:right w:val="none" w:sz="0" w:space="0" w:color="auto"/>
              </w:divBdr>
              <w:divsChild>
                <w:div w:id="15986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965">
      <w:bodyDiv w:val="1"/>
      <w:marLeft w:val="0"/>
      <w:marRight w:val="0"/>
      <w:marTop w:val="0"/>
      <w:marBottom w:val="0"/>
      <w:divBdr>
        <w:top w:val="none" w:sz="0" w:space="0" w:color="auto"/>
        <w:left w:val="none" w:sz="0" w:space="0" w:color="auto"/>
        <w:bottom w:val="none" w:sz="0" w:space="0" w:color="auto"/>
        <w:right w:val="none" w:sz="0" w:space="0" w:color="auto"/>
      </w:divBdr>
    </w:div>
    <w:div w:id="1840844414">
      <w:bodyDiv w:val="1"/>
      <w:marLeft w:val="0"/>
      <w:marRight w:val="0"/>
      <w:marTop w:val="0"/>
      <w:marBottom w:val="0"/>
      <w:divBdr>
        <w:top w:val="none" w:sz="0" w:space="0" w:color="auto"/>
        <w:left w:val="none" w:sz="0" w:space="0" w:color="auto"/>
        <w:bottom w:val="none" w:sz="0" w:space="0" w:color="auto"/>
        <w:right w:val="none" w:sz="0" w:space="0" w:color="auto"/>
      </w:divBdr>
    </w:div>
    <w:div w:id="1874003378">
      <w:bodyDiv w:val="1"/>
      <w:marLeft w:val="0"/>
      <w:marRight w:val="0"/>
      <w:marTop w:val="0"/>
      <w:marBottom w:val="0"/>
      <w:divBdr>
        <w:top w:val="none" w:sz="0" w:space="0" w:color="auto"/>
        <w:left w:val="none" w:sz="0" w:space="0" w:color="auto"/>
        <w:bottom w:val="none" w:sz="0" w:space="0" w:color="auto"/>
        <w:right w:val="none" w:sz="0" w:space="0" w:color="auto"/>
      </w:divBdr>
    </w:div>
    <w:div w:id="18770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0EF2-ADE5-4154-B8DD-8A27C754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9024</Words>
  <Characters>49633</Characters>
  <Application>Microsoft Office Word</Application>
  <DocSecurity>0</DocSecurity>
  <Lines>413</Lines>
  <Paragraphs>117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DELLISE</dc:creator>
  <cp:keywords/>
  <dc:description/>
  <cp:lastModifiedBy>Valerie LAFOREST</cp:lastModifiedBy>
  <cp:revision>3</cp:revision>
  <cp:lastPrinted>2021-08-10T17:05:00Z</cp:lastPrinted>
  <dcterms:created xsi:type="dcterms:W3CDTF">2024-09-26T13:38:00Z</dcterms:created>
  <dcterms:modified xsi:type="dcterms:W3CDTF">2024-09-26T13:38:00Z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id="Pppt7IoT"/&gt;&lt;style id="http://www.zotero.org/styles/journal-of-cleaner-production" hasBibliography="1" bibliographyStyleHasBeenSet="1"/&gt;&lt;prefs&gt;&lt;pref name="fieldType" value="Field"/&gt;&lt;pref name="aut</vt:lpwstr>
  </property>
  <property fmtid="{D5CDD505-2E9C-101B-9397-08002B2CF9AE}" pid="3" name="ZOTERO_PREF_2">
    <vt:lpwstr>omaticJournalAbbreviations" value="true"/&gt;&lt;/prefs&gt;&lt;/data&gt;</vt:lpwstr>
  </property>
</Properties>
</file>