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D0FCA" w14:textId="362D4E88" w:rsidR="000B3A61" w:rsidRPr="000B3A61" w:rsidRDefault="000B3A61" w:rsidP="000B3A61">
      <w:pPr>
        <w:spacing w:line="480" w:lineRule="auto"/>
        <w:jc w:val="both"/>
        <w:rPr>
          <w:b/>
          <w:bCs/>
          <w:lang w:val="en-US"/>
        </w:rPr>
      </w:pPr>
      <w:r w:rsidRPr="000B3A61">
        <w:rPr>
          <w:b/>
          <w:bCs/>
          <w:lang w:val="en-US"/>
        </w:rPr>
        <w:t>Supplementary material</w:t>
      </w:r>
    </w:p>
    <w:p w14:paraId="7F10D945" w14:textId="73395BF5" w:rsidR="000B3A61" w:rsidRPr="00480BBF" w:rsidRDefault="000B3A61" w:rsidP="000B3A61">
      <w:pPr>
        <w:spacing w:line="480" w:lineRule="auto"/>
        <w:jc w:val="both"/>
        <w:rPr>
          <w:lang w:val="en-US"/>
        </w:rPr>
      </w:pPr>
      <w:r>
        <w:rPr>
          <w:lang w:val="en-US"/>
        </w:rPr>
        <w:t>Adverse events in the overall population and in different treatment groups.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13"/>
        <w:gridCol w:w="2798"/>
        <w:gridCol w:w="2642"/>
        <w:gridCol w:w="1036"/>
      </w:tblGrid>
      <w:tr w:rsidR="000B3A61" w:rsidRPr="00480BBF" w14:paraId="58E5A267" w14:textId="77777777" w:rsidTr="00307F26">
        <w:tc>
          <w:tcPr>
            <w:tcW w:w="0" w:type="auto"/>
            <w:hideMark/>
          </w:tcPr>
          <w:p w14:paraId="446C2706" w14:textId="77777777" w:rsidR="000B3A61" w:rsidRPr="00480BBF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 w:rsidRPr="00480BBF">
              <w:rPr>
                <w:b/>
                <w:bCs/>
              </w:rPr>
              <w:t>Adverse Events</w:t>
            </w:r>
          </w:p>
        </w:tc>
        <w:tc>
          <w:tcPr>
            <w:tcW w:w="0" w:type="auto"/>
            <w:hideMark/>
          </w:tcPr>
          <w:p w14:paraId="0421EDDF" w14:textId="77777777" w:rsidR="000B3A61" w:rsidRPr="00480BBF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 w:rsidRPr="00480BBF">
              <w:rPr>
                <w:b/>
                <w:bCs/>
              </w:rPr>
              <w:t>Standard Dose (N = 108)</w:t>
            </w:r>
          </w:p>
        </w:tc>
        <w:tc>
          <w:tcPr>
            <w:tcW w:w="0" w:type="auto"/>
            <w:hideMark/>
          </w:tcPr>
          <w:p w14:paraId="24AF2B93" w14:textId="77777777" w:rsidR="000B3A61" w:rsidRPr="00480BBF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 w:rsidRPr="00480BBF">
              <w:rPr>
                <w:b/>
                <w:bCs/>
              </w:rPr>
              <w:t>Reduced Dose (N = 50)</w:t>
            </w:r>
          </w:p>
        </w:tc>
        <w:tc>
          <w:tcPr>
            <w:tcW w:w="0" w:type="auto"/>
            <w:hideMark/>
          </w:tcPr>
          <w:p w14:paraId="6F277CA4" w14:textId="77777777" w:rsidR="000B3A61" w:rsidRPr="00480BBF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 w:rsidRPr="00480BBF">
              <w:rPr>
                <w:b/>
                <w:bCs/>
              </w:rPr>
              <w:t>p-value</w:t>
            </w:r>
          </w:p>
        </w:tc>
      </w:tr>
      <w:tr w:rsidR="000B3A61" w:rsidRPr="00480BBF" w14:paraId="7D016967" w14:textId="77777777" w:rsidTr="00307F26">
        <w:tc>
          <w:tcPr>
            <w:tcW w:w="0" w:type="auto"/>
          </w:tcPr>
          <w:p w14:paraId="7C9428F3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Neutropenia</w:t>
            </w:r>
          </w:p>
        </w:tc>
        <w:tc>
          <w:tcPr>
            <w:tcW w:w="0" w:type="auto"/>
          </w:tcPr>
          <w:p w14:paraId="5AF3E2D1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21 (19.4%)</w:t>
            </w:r>
          </w:p>
        </w:tc>
        <w:tc>
          <w:tcPr>
            <w:tcW w:w="0" w:type="auto"/>
          </w:tcPr>
          <w:p w14:paraId="59516588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11 (22.0%)</w:t>
            </w:r>
          </w:p>
        </w:tc>
        <w:tc>
          <w:tcPr>
            <w:tcW w:w="0" w:type="auto"/>
          </w:tcPr>
          <w:p w14:paraId="22B10B0B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0.711</w:t>
            </w:r>
          </w:p>
        </w:tc>
      </w:tr>
      <w:tr w:rsidR="000B3A61" w:rsidRPr="00480BBF" w14:paraId="5A18C9E1" w14:textId="77777777" w:rsidTr="00307F26">
        <w:tc>
          <w:tcPr>
            <w:tcW w:w="0" w:type="auto"/>
          </w:tcPr>
          <w:p w14:paraId="3A358E67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Asthenia</w:t>
            </w:r>
          </w:p>
        </w:tc>
        <w:tc>
          <w:tcPr>
            <w:tcW w:w="0" w:type="auto"/>
          </w:tcPr>
          <w:p w14:paraId="33A4D42B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6 (5.6%)</w:t>
            </w:r>
          </w:p>
        </w:tc>
        <w:tc>
          <w:tcPr>
            <w:tcW w:w="0" w:type="auto"/>
          </w:tcPr>
          <w:p w14:paraId="556C4BCA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7 (14.0%)</w:t>
            </w:r>
          </w:p>
        </w:tc>
        <w:tc>
          <w:tcPr>
            <w:tcW w:w="0" w:type="auto"/>
          </w:tcPr>
          <w:p w14:paraId="36A459E0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0.073</w:t>
            </w:r>
          </w:p>
        </w:tc>
      </w:tr>
      <w:tr w:rsidR="000B3A61" w:rsidRPr="00480BBF" w14:paraId="0B5802DB" w14:textId="77777777" w:rsidTr="00307F26">
        <w:tc>
          <w:tcPr>
            <w:tcW w:w="0" w:type="auto"/>
          </w:tcPr>
          <w:p w14:paraId="04059EF9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Diarrhea</w:t>
            </w:r>
          </w:p>
        </w:tc>
        <w:tc>
          <w:tcPr>
            <w:tcW w:w="0" w:type="auto"/>
          </w:tcPr>
          <w:p w14:paraId="66B06EF3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7 (6.5%)</w:t>
            </w:r>
          </w:p>
        </w:tc>
        <w:tc>
          <w:tcPr>
            <w:tcW w:w="0" w:type="auto"/>
          </w:tcPr>
          <w:p w14:paraId="199D5ED5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 xml:space="preserve">0 </w:t>
            </w:r>
          </w:p>
        </w:tc>
        <w:tc>
          <w:tcPr>
            <w:tcW w:w="0" w:type="auto"/>
          </w:tcPr>
          <w:p w14:paraId="454BE333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0.098</w:t>
            </w:r>
          </w:p>
        </w:tc>
      </w:tr>
      <w:tr w:rsidR="000B3A61" w:rsidRPr="00480BBF" w14:paraId="01C63031" w14:textId="77777777" w:rsidTr="00307F26">
        <w:tc>
          <w:tcPr>
            <w:tcW w:w="0" w:type="auto"/>
          </w:tcPr>
          <w:p w14:paraId="4A72518B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Cardiac disorders</w:t>
            </w:r>
          </w:p>
        </w:tc>
        <w:tc>
          <w:tcPr>
            <w:tcW w:w="0" w:type="auto"/>
          </w:tcPr>
          <w:p w14:paraId="1EAF0E00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2 (1.9%)</w:t>
            </w:r>
          </w:p>
        </w:tc>
        <w:tc>
          <w:tcPr>
            <w:tcW w:w="0" w:type="auto"/>
          </w:tcPr>
          <w:p w14:paraId="3CB8DAEF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0</w:t>
            </w:r>
          </w:p>
        </w:tc>
        <w:tc>
          <w:tcPr>
            <w:tcW w:w="0" w:type="auto"/>
          </w:tcPr>
          <w:p w14:paraId="1AB3E0DD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1.000</w:t>
            </w:r>
          </w:p>
        </w:tc>
      </w:tr>
      <w:tr w:rsidR="000B3A61" w:rsidRPr="00480BBF" w14:paraId="320079AC" w14:textId="77777777" w:rsidTr="00307F26">
        <w:tc>
          <w:tcPr>
            <w:tcW w:w="0" w:type="auto"/>
          </w:tcPr>
          <w:p w14:paraId="2B337A3B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Anemia</w:t>
            </w:r>
          </w:p>
        </w:tc>
        <w:tc>
          <w:tcPr>
            <w:tcW w:w="0" w:type="auto"/>
          </w:tcPr>
          <w:p w14:paraId="70E4E646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6 (5.6%)</w:t>
            </w:r>
          </w:p>
        </w:tc>
        <w:tc>
          <w:tcPr>
            <w:tcW w:w="0" w:type="auto"/>
          </w:tcPr>
          <w:p w14:paraId="18630F28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 (2.0%)</w:t>
            </w:r>
          </w:p>
        </w:tc>
        <w:tc>
          <w:tcPr>
            <w:tcW w:w="0" w:type="auto"/>
          </w:tcPr>
          <w:p w14:paraId="2B493199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0.433</w:t>
            </w:r>
          </w:p>
        </w:tc>
      </w:tr>
      <w:tr w:rsidR="000B3A61" w:rsidRPr="00480BBF" w14:paraId="6BB15F63" w14:textId="77777777" w:rsidTr="00307F26">
        <w:tc>
          <w:tcPr>
            <w:tcW w:w="0" w:type="auto"/>
          </w:tcPr>
          <w:p w14:paraId="57489313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Thrombocitopenia</w:t>
            </w:r>
          </w:p>
        </w:tc>
        <w:tc>
          <w:tcPr>
            <w:tcW w:w="0" w:type="auto"/>
          </w:tcPr>
          <w:p w14:paraId="163F26B5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2 (1.9%)</w:t>
            </w:r>
          </w:p>
        </w:tc>
        <w:tc>
          <w:tcPr>
            <w:tcW w:w="0" w:type="auto"/>
          </w:tcPr>
          <w:p w14:paraId="0FBCA953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0</w:t>
            </w:r>
          </w:p>
        </w:tc>
        <w:tc>
          <w:tcPr>
            <w:tcW w:w="0" w:type="auto"/>
          </w:tcPr>
          <w:p w14:paraId="53B89823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1.000</w:t>
            </w:r>
          </w:p>
        </w:tc>
      </w:tr>
      <w:tr w:rsidR="000B3A61" w:rsidRPr="00480BBF" w14:paraId="154D4FAF" w14:textId="77777777" w:rsidTr="00307F26">
        <w:tc>
          <w:tcPr>
            <w:tcW w:w="0" w:type="auto"/>
          </w:tcPr>
          <w:p w14:paraId="0EA54FA8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Alopecia</w:t>
            </w:r>
          </w:p>
        </w:tc>
        <w:tc>
          <w:tcPr>
            <w:tcW w:w="0" w:type="auto"/>
          </w:tcPr>
          <w:p w14:paraId="76ED88B7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0</w:t>
            </w:r>
          </w:p>
        </w:tc>
        <w:tc>
          <w:tcPr>
            <w:tcW w:w="0" w:type="auto"/>
          </w:tcPr>
          <w:p w14:paraId="11A2C686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 (2.0%)</w:t>
            </w:r>
          </w:p>
        </w:tc>
        <w:tc>
          <w:tcPr>
            <w:tcW w:w="0" w:type="auto"/>
          </w:tcPr>
          <w:p w14:paraId="2CA6C7D7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0.318</w:t>
            </w:r>
          </w:p>
        </w:tc>
      </w:tr>
    </w:tbl>
    <w:p w14:paraId="51F6B87A" w14:textId="77777777" w:rsidR="000B3A61" w:rsidRDefault="000B3A61" w:rsidP="000B3A61"/>
    <w:p w14:paraId="010FFA3D" w14:textId="77777777" w:rsidR="000B3A61" w:rsidRDefault="000B3A61" w:rsidP="000B3A61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5"/>
        <w:gridCol w:w="2670"/>
        <w:gridCol w:w="2642"/>
        <w:gridCol w:w="1036"/>
      </w:tblGrid>
      <w:tr w:rsidR="000B3A61" w:rsidRPr="00480BBF" w14:paraId="3369280A" w14:textId="77777777" w:rsidTr="00307F26">
        <w:tc>
          <w:tcPr>
            <w:tcW w:w="0" w:type="auto"/>
            <w:hideMark/>
          </w:tcPr>
          <w:p w14:paraId="5CFFA870" w14:textId="77777777" w:rsidR="000B3A61" w:rsidRPr="00480BBF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 w:rsidRPr="00480BBF">
              <w:rPr>
                <w:b/>
                <w:bCs/>
              </w:rPr>
              <w:lastRenderedPageBreak/>
              <w:t>Grade of Adverse Events</w:t>
            </w:r>
          </w:p>
        </w:tc>
        <w:tc>
          <w:tcPr>
            <w:tcW w:w="0" w:type="auto"/>
            <w:hideMark/>
          </w:tcPr>
          <w:p w14:paraId="56EDA5F5" w14:textId="77777777" w:rsidR="000B3A61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Ademaciclib</w:t>
            </w:r>
          </w:p>
          <w:p w14:paraId="76048211" w14:textId="77777777" w:rsidR="000B3A61" w:rsidRPr="00480BBF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 w:rsidRPr="00480BBF">
              <w:rPr>
                <w:b/>
                <w:bCs/>
              </w:rPr>
              <w:t xml:space="preserve">Standard Dose (N = </w:t>
            </w:r>
            <w:r>
              <w:rPr>
                <w:b/>
                <w:bCs/>
              </w:rPr>
              <w:t>29</w:t>
            </w:r>
            <w:r w:rsidRPr="00480BBF">
              <w:rPr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14:paraId="25FEACC1" w14:textId="77777777" w:rsidR="000B3A61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Ademaciclib</w:t>
            </w:r>
          </w:p>
          <w:p w14:paraId="36363537" w14:textId="77777777" w:rsidR="000B3A61" w:rsidRPr="00480BBF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 w:rsidRPr="00480BBF">
              <w:rPr>
                <w:b/>
                <w:bCs/>
              </w:rPr>
              <w:t xml:space="preserve">Reduced Dose (N = </w:t>
            </w:r>
            <w:r>
              <w:rPr>
                <w:b/>
                <w:bCs/>
              </w:rPr>
              <w:t>19</w:t>
            </w:r>
            <w:r w:rsidRPr="00480BBF">
              <w:rPr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14:paraId="58A4554C" w14:textId="77777777" w:rsidR="000B3A61" w:rsidRPr="00480BBF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 w:rsidRPr="00480BBF">
              <w:rPr>
                <w:b/>
                <w:bCs/>
              </w:rPr>
              <w:t>p-value</w:t>
            </w:r>
          </w:p>
        </w:tc>
      </w:tr>
      <w:tr w:rsidR="000B3A61" w:rsidRPr="00480BBF" w14:paraId="40550D7F" w14:textId="77777777" w:rsidTr="00307F26">
        <w:tc>
          <w:tcPr>
            <w:tcW w:w="0" w:type="auto"/>
            <w:hideMark/>
          </w:tcPr>
          <w:p w14:paraId="6431E2E5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No adverse events</w:t>
            </w:r>
          </w:p>
        </w:tc>
        <w:tc>
          <w:tcPr>
            <w:tcW w:w="0" w:type="auto"/>
            <w:hideMark/>
          </w:tcPr>
          <w:p w14:paraId="68DA4E2B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</w:t>
            </w:r>
            <w:r w:rsidRPr="00480BBF">
              <w:t xml:space="preserve"> (</w:t>
            </w:r>
            <w:r>
              <w:t>3.4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19F5C5CE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</w:t>
            </w:r>
            <w:r w:rsidRPr="00480BBF">
              <w:t xml:space="preserve"> (</w:t>
            </w:r>
            <w:r>
              <w:t>5.3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04B21ED2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1.000</w:t>
            </w:r>
          </w:p>
        </w:tc>
      </w:tr>
      <w:tr w:rsidR="000B3A61" w:rsidRPr="00480BBF" w14:paraId="1D9C71CB" w14:textId="77777777" w:rsidTr="00307F26">
        <w:tc>
          <w:tcPr>
            <w:tcW w:w="0" w:type="auto"/>
            <w:hideMark/>
          </w:tcPr>
          <w:p w14:paraId="19F38540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Grade 1</w:t>
            </w:r>
          </w:p>
        </w:tc>
        <w:tc>
          <w:tcPr>
            <w:tcW w:w="0" w:type="auto"/>
            <w:hideMark/>
          </w:tcPr>
          <w:p w14:paraId="2E4BA000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5</w:t>
            </w:r>
            <w:r w:rsidRPr="00480BBF">
              <w:t xml:space="preserve"> (</w:t>
            </w:r>
            <w:r>
              <w:t>17.2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2645D8DF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7</w:t>
            </w:r>
            <w:r w:rsidRPr="00480BBF">
              <w:t xml:space="preserve"> (</w:t>
            </w:r>
            <w:r>
              <w:t>36.8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609DB7AE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0.</w:t>
            </w:r>
            <w:r>
              <w:t>129</w:t>
            </w:r>
          </w:p>
        </w:tc>
      </w:tr>
      <w:tr w:rsidR="000B3A61" w:rsidRPr="00480BBF" w14:paraId="6D5B8E9E" w14:textId="77777777" w:rsidTr="00307F26">
        <w:tc>
          <w:tcPr>
            <w:tcW w:w="0" w:type="auto"/>
            <w:hideMark/>
          </w:tcPr>
          <w:p w14:paraId="15C63B96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Grade 2</w:t>
            </w:r>
          </w:p>
        </w:tc>
        <w:tc>
          <w:tcPr>
            <w:tcW w:w="0" w:type="auto"/>
            <w:hideMark/>
          </w:tcPr>
          <w:p w14:paraId="70E89DDD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12</w:t>
            </w:r>
            <w:r w:rsidRPr="00480BBF">
              <w:t xml:space="preserve"> (</w:t>
            </w:r>
            <w:r>
              <w:t>41.4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26FD2637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4</w:t>
            </w:r>
            <w:r w:rsidRPr="00480BBF">
              <w:t xml:space="preserve"> (</w:t>
            </w:r>
            <w:r>
              <w:t>21.1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58AFDA6E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0.</w:t>
            </w:r>
            <w:r>
              <w:t>148</w:t>
            </w:r>
          </w:p>
        </w:tc>
      </w:tr>
      <w:tr w:rsidR="000B3A61" w:rsidRPr="00480BBF" w14:paraId="5B15BC5E" w14:textId="77777777" w:rsidTr="00307F26">
        <w:tc>
          <w:tcPr>
            <w:tcW w:w="0" w:type="auto"/>
            <w:hideMark/>
          </w:tcPr>
          <w:p w14:paraId="6C7B2960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Grade 3</w:t>
            </w:r>
          </w:p>
        </w:tc>
        <w:tc>
          <w:tcPr>
            <w:tcW w:w="0" w:type="auto"/>
            <w:hideMark/>
          </w:tcPr>
          <w:p w14:paraId="4BEF29F5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</w:t>
            </w:r>
            <w:r w:rsidRPr="00480BBF">
              <w:t>1 (</w:t>
            </w:r>
            <w:r>
              <w:t>37.9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31296D01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6</w:t>
            </w:r>
            <w:r w:rsidRPr="00480BBF">
              <w:t xml:space="preserve"> (</w:t>
            </w:r>
            <w:r>
              <w:t>31.6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1D478067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0.</w:t>
            </w:r>
            <w:r>
              <w:t>656</w:t>
            </w:r>
          </w:p>
        </w:tc>
      </w:tr>
      <w:tr w:rsidR="000B3A61" w:rsidRPr="00480BBF" w14:paraId="06C13518" w14:textId="77777777" w:rsidTr="00307F26">
        <w:tc>
          <w:tcPr>
            <w:tcW w:w="0" w:type="auto"/>
            <w:hideMark/>
          </w:tcPr>
          <w:p w14:paraId="6BE850E4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Grade 2, 3, or 4</w:t>
            </w:r>
          </w:p>
        </w:tc>
        <w:tc>
          <w:tcPr>
            <w:tcW w:w="0" w:type="auto"/>
            <w:hideMark/>
          </w:tcPr>
          <w:p w14:paraId="4A742680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23</w:t>
            </w:r>
            <w:r w:rsidRPr="00480BBF">
              <w:t xml:space="preserve"> (</w:t>
            </w:r>
            <w:r>
              <w:t>82.1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64F5D716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10</w:t>
            </w:r>
            <w:r w:rsidRPr="00480BBF">
              <w:t xml:space="preserve"> (</w:t>
            </w:r>
            <w:r>
              <w:t>55.6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464957FC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0.</w:t>
            </w:r>
            <w:r>
              <w:t>053</w:t>
            </w:r>
          </w:p>
        </w:tc>
      </w:tr>
      <w:tr w:rsidR="000B3A61" w:rsidRPr="00480BBF" w14:paraId="085C5CDA" w14:textId="77777777" w:rsidTr="00307F26">
        <w:tc>
          <w:tcPr>
            <w:tcW w:w="0" w:type="auto"/>
            <w:hideMark/>
          </w:tcPr>
          <w:p w14:paraId="3D1E8554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Temporary interruption</w:t>
            </w:r>
          </w:p>
        </w:tc>
        <w:tc>
          <w:tcPr>
            <w:tcW w:w="0" w:type="auto"/>
            <w:hideMark/>
          </w:tcPr>
          <w:p w14:paraId="56EDB66A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20</w:t>
            </w:r>
            <w:r w:rsidRPr="00480BBF">
              <w:t xml:space="preserve"> (</w:t>
            </w:r>
            <w:r>
              <w:t>69.0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787BE49C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8</w:t>
            </w:r>
            <w:r w:rsidRPr="00480BBF">
              <w:t xml:space="preserve"> (</w:t>
            </w:r>
            <w:r>
              <w:t>42.1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43FE2849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0.</w:t>
            </w:r>
            <w:r>
              <w:t>068</w:t>
            </w:r>
          </w:p>
        </w:tc>
      </w:tr>
      <w:tr w:rsidR="000B3A61" w:rsidRPr="00480BBF" w14:paraId="55C45B14" w14:textId="77777777" w:rsidTr="00307F26">
        <w:tc>
          <w:tcPr>
            <w:tcW w:w="0" w:type="auto"/>
            <w:hideMark/>
          </w:tcPr>
          <w:p w14:paraId="5A62D2FD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Permanent discontinuation</w:t>
            </w:r>
          </w:p>
        </w:tc>
        <w:tc>
          <w:tcPr>
            <w:tcW w:w="0" w:type="auto"/>
            <w:hideMark/>
          </w:tcPr>
          <w:p w14:paraId="1C450BCE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10</w:t>
            </w:r>
            <w:r w:rsidRPr="00480BBF">
              <w:t xml:space="preserve"> (</w:t>
            </w:r>
            <w:r>
              <w:t>34.5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1FE293C9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7</w:t>
            </w:r>
            <w:r w:rsidRPr="00480BBF">
              <w:t xml:space="preserve"> (</w:t>
            </w:r>
            <w:r>
              <w:t>36.8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524C5777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0.86</w:t>
            </w:r>
            <w:r>
              <w:t>9</w:t>
            </w:r>
          </w:p>
        </w:tc>
      </w:tr>
    </w:tbl>
    <w:p w14:paraId="68E6E8DA" w14:textId="77777777" w:rsidR="000B3A61" w:rsidRDefault="000B3A61" w:rsidP="000B3A61">
      <w:pPr>
        <w:spacing w:line="480" w:lineRule="auto"/>
        <w:jc w:val="both"/>
        <w:rPr>
          <w:lang w:val="en-US"/>
        </w:rPr>
      </w:pPr>
    </w:p>
    <w:p w14:paraId="5F4C960E" w14:textId="77777777" w:rsidR="000B3A61" w:rsidRDefault="000B3A61" w:rsidP="000B3A61">
      <w:pPr>
        <w:spacing w:line="480" w:lineRule="auto"/>
        <w:jc w:val="both"/>
        <w:rPr>
          <w:lang w:val="en-US"/>
        </w:rPr>
      </w:pPr>
    </w:p>
    <w:p w14:paraId="715B4F65" w14:textId="77777777" w:rsidR="000B3A61" w:rsidRDefault="000B3A61" w:rsidP="000B3A61">
      <w:pPr>
        <w:spacing w:line="480" w:lineRule="auto"/>
        <w:jc w:val="both"/>
        <w:rPr>
          <w:lang w:val="en-US"/>
        </w:rPr>
      </w:pPr>
    </w:p>
    <w:p w14:paraId="790ACB74" w14:textId="77777777" w:rsidR="000B3A61" w:rsidRDefault="000B3A61" w:rsidP="000B3A61">
      <w:pPr>
        <w:spacing w:line="480" w:lineRule="auto"/>
        <w:jc w:val="both"/>
        <w:rPr>
          <w:lang w:val="en-US"/>
        </w:rPr>
      </w:pPr>
    </w:p>
    <w:p w14:paraId="6EB19728" w14:textId="77777777" w:rsidR="000B3A61" w:rsidRDefault="000B3A61" w:rsidP="000B3A61">
      <w:pPr>
        <w:spacing w:line="480" w:lineRule="auto"/>
        <w:jc w:val="both"/>
        <w:rPr>
          <w:lang w:val="en-US"/>
        </w:rPr>
      </w:pPr>
    </w:p>
    <w:p w14:paraId="71C1F236" w14:textId="77777777" w:rsidR="000B3A61" w:rsidRDefault="000B3A61" w:rsidP="000B3A61">
      <w:pPr>
        <w:spacing w:line="480" w:lineRule="auto"/>
        <w:jc w:val="both"/>
        <w:rPr>
          <w:lang w:val="en-US"/>
        </w:rPr>
      </w:pPr>
    </w:p>
    <w:p w14:paraId="1FE361A0" w14:textId="77777777" w:rsidR="000B3A61" w:rsidRDefault="000B3A61" w:rsidP="000B3A61">
      <w:pPr>
        <w:spacing w:line="480" w:lineRule="auto"/>
        <w:jc w:val="both"/>
        <w:rPr>
          <w:lang w:val="en-US"/>
        </w:rPr>
      </w:pPr>
    </w:p>
    <w:p w14:paraId="326DEEEB" w14:textId="77777777" w:rsidR="000B3A61" w:rsidRDefault="000B3A61" w:rsidP="000B3A61">
      <w:pPr>
        <w:spacing w:line="480" w:lineRule="auto"/>
        <w:jc w:val="both"/>
        <w:rPr>
          <w:lang w:val="en-US"/>
        </w:rPr>
      </w:pPr>
    </w:p>
    <w:p w14:paraId="6E0ED734" w14:textId="77777777" w:rsidR="000B3A61" w:rsidRDefault="000B3A61" w:rsidP="000B3A61">
      <w:pPr>
        <w:spacing w:line="480" w:lineRule="auto"/>
        <w:jc w:val="both"/>
        <w:rPr>
          <w:lang w:val="en-US"/>
        </w:rPr>
      </w:pPr>
    </w:p>
    <w:p w14:paraId="4F1678FB" w14:textId="77777777" w:rsidR="000B3A61" w:rsidRDefault="000B3A61" w:rsidP="000B3A61">
      <w:pPr>
        <w:spacing w:line="480" w:lineRule="auto"/>
        <w:jc w:val="both"/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5"/>
        <w:gridCol w:w="2670"/>
        <w:gridCol w:w="2642"/>
        <w:gridCol w:w="1036"/>
      </w:tblGrid>
      <w:tr w:rsidR="000B3A61" w:rsidRPr="00480BBF" w14:paraId="68CBF926" w14:textId="77777777" w:rsidTr="00307F26">
        <w:tc>
          <w:tcPr>
            <w:tcW w:w="0" w:type="auto"/>
            <w:hideMark/>
          </w:tcPr>
          <w:p w14:paraId="7D7FE42F" w14:textId="77777777" w:rsidR="000B3A61" w:rsidRPr="00480BBF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 w:rsidRPr="00480BBF">
              <w:rPr>
                <w:b/>
                <w:bCs/>
              </w:rPr>
              <w:lastRenderedPageBreak/>
              <w:t>Grade of Adverse Events</w:t>
            </w:r>
          </w:p>
        </w:tc>
        <w:tc>
          <w:tcPr>
            <w:tcW w:w="0" w:type="auto"/>
            <w:hideMark/>
          </w:tcPr>
          <w:p w14:paraId="2E61DBFB" w14:textId="77777777" w:rsidR="000B3A61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Ribociclib</w:t>
            </w:r>
          </w:p>
          <w:p w14:paraId="7B40FE3A" w14:textId="77777777" w:rsidR="000B3A61" w:rsidRPr="00480BBF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 w:rsidRPr="00480BBF">
              <w:rPr>
                <w:b/>
                <w:bCs/>
              </w:rPr>
              <w:t xml:space="preserve">Standard Dose (N = </w:t>
            </w:r>
            <w:r>
              <w:rPr>
                <w:b/>
                <w:bCs/>
              </w:rPr>
              <w:t>38</w:t>
            </w:r>
            <w:r w:rsidRPr="00480BBF">
              <w:rPr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14:paraId="0765F34E" w14:textId="77777777" w:rsidR="000B3A61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Ribociclib</w:t>
            </w:r>
          </w:p>
          <w:p w14:paraId="6D33B11A" w14:textId="77777777" w:rsidR="000B3A61" w:rsidRPr="00480BBF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 w:rsidRPr="00480BBF">
              <w:rPr>
                <w:b/>
                <w:bCs/>
              </w:rPr>
              <w:t xml:space="preserve">Reduced Dose (N = </w:t>
            </w:r>
            <w:r>
              <w:rPr>
                <w:b/>
                <w:bCs/>
              </w:rPr>
              <w:t>15</w:t>
            </w:r>
            <w:r w:rsidRPr="00480BBF">
              <w:rPr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14:paraId="731E345E" w14:textId="77777777" w:rsidR="000B3A61" w:rsidRPr="00480BBF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 w:rsidRPr="00480BBF">
              <w:rPr>
                <w:b/>
                <w:bCs/>
              </w:rPr>
              <w:t>p-value</w:t>
            </w:r>
          </w:p>
        </w:tc>
      </w:tr>
      <w:tr w:rsidR="000B3A61" w:rsidRPr="00480BBF" w14:paraId="0E024EFA" w14:textId="77777777" w:rsidTr="00307F26">
        <w:tc>
          <w:tcPr>
            <w:tcW w:w="0" w:type="auto"/>
            <w:hideMark/>
          </w:tcPr>
          <w:p w14:paraId="74222282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No adverse events</w:t>
            </w:r>
          </w:p>
        </w:tc>
        <w:tc>
          <w:tcPr>
            <w:tcW w:w="0" w:type="auto"/>
            <w:hideMark/>
          </w:tcPr>
          <w:p w14:paraId="5C92D128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12</w:t>
            </w:r>
            <w:r w:rsidRPr="00480BBF">
              <w:t xml:space="preserve"> (</w:t>
            </w:r>
            <w:r>
              <w:t>31.6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076ED628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3</w:t>
            </w:r>
            <w:r w:rsidRPr="00480BBF">
              <w:t xml:space="preserve"> (</w:t>
            </w:r>
            <w:r>
              <w:t>20.0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421A8237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0.</w:t>
            </w:r>
            <w:r>
              <w:t>404</w:t>
            </w:r>
          </w:p>
        </w:tc>
      </w:tr>
      <w:tr w:rsidR="000B3A61" w:rsidRPr="00480BBF" w14:paraId="3925FDFA" w14:textId="77777777" w:rsidTr="00307F26">
        <w:tc>
          <w:tcPr>
            <w:tcW w:w="0" w:type="auto"/>
            <w:hideMark/>
          </w:tcPr>
          <w:p w14:paraId="099C7BE1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Grade 1</w:t>
            </w:r>
          </w:p>
        </w:tc>
        <w:tc>
          <w:tcPr>
            <w:tcW w:w="0" w:type="auto"/>
            <w:hideMark/>
          </w:tcPr>
          <w:p w14:paraId="53491CE9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6</w:t>
            </w:r>
            <w:r w:rsidRPr="00480BBF">
              <w:t xml:space="preserve"> (</w:t>
            </w:r>
            <w:r>
              <w:t>15.8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36E6FCFF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4</w:t>
            </w:r>
            <w:r w:rsidRPr="00480BBF">
              <w:t xml:space="preserve"> (</w:t>
            </w:r>
            <w:r>
              <w:t>26.7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5684A11F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0.</w:t>
            </w:r>
            <w:r>
              <w:t>367</w:t>
            </w:r>
          </w:p>
        </w:tc>
      </w:tr>
      <w:tr w:rsidR="000B3A61" w:rsidRPr="00480BBF" w14:paraId="320B35EC" w14:textId="77777777" w:rsidTr="00307F26">
        <w:tc>
          <w:tcPr>
            <w:tcW w:w="0" w:type="auto"/>
            <w:hideMark/>
          </w:tcPr>
          <w:p w14:paraId="018D1FE3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Grade 2</w:t>
            </w:r>
          </w:p>
        </w:tc>
        <w:tc>
          <w:tcPr>
            <w:tcW w:w="0" w:type="auto"/>
            <w:hideMark/>
          </w:tcPr>
          <w:p w14:paraId="1E0D068F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7</w:t>
            </w:r>
            <w:r w:rsidRPr="00480BBF">
              <w:t xml:space="preserve"> (</w:t>
            </w:r>
            <w:r>
              <w:t>18.4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74C14D2D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6</w:t>
            </w:r>
            <w:r w:rsidRPr="00480BBF">
              <w:t xml:space="preserve"> (</w:t>
            </w:r>
            <w:r>
              <w:t>40.0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36BAA9A7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0.</w:t>
            </w:r>
            <w:r>
              <w:t>103</w:t>
            </w:r>
          </w:p>
        </w:tc>
      </w:tr>
      <w:tr w:rsidR="000B3A61" w:rsidRPr="00480BBF" w14:paraId="5462D3B5" w14:textId="77777777" w:rsidTr="00307F26">
        <w:tc>
          <w:tcPr>
            <w:tcW w:w="0" w:type="auto"/>
            <w:hideMark/>
          </w:tcPr>
          <w:p w14:paraId="732078CC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Grade 3</w:t>
            </w:r>
          </w:p>
        </w:tc>
        <w:tc>
          <w:tcPr>
            <w:tcW w:w="0" w:type="auto"/>
            <w:hideMark/>
          </w:tcPr>
          <w:p w14:paraId="3FC710B0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10</w:t>
            </w:r>
            <w:r w:rsidRPr="00480BBF">
              <w:t xml:space="preserve"> (</w:t>
            </w:r>
            <w:r>
              <w:t>26.3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52D7FD0A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2</w:t>
            </w:r>
            <w:r w:rsidRPr="00480BBF">
              <w:t xml:space="preserve"> (</w:t>
            </w:r>
            <w:r>
              <w:t>20.0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43133EF3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0.</w:t>
            </w:r>
            <w:r>
              <w:t>314</w:t>
            </w:r>
          </w:p>
        </w:tc>
      </w:tr>
      <w:tr w:rsidR="000B3A61" w:rsidRPr="00480BBF" w14:paraId="290AF8B2" w14:textId="77777777" w:rsidTr="00307F26">
        <w:tc>
          <w:tcPr>
            <w:tcW w:w="0" w:type="auto"/>
          </w:tcPr>
          <w:p w14:paraId="6E60A204" w14:textId="77777777" w:rsidR="000B3A61" w:rsidRPr="00480BBF" w:rsidRDefault="000B3A61" w:rsidP="00307F26">
            <w:pPr>
              <w:spacing w:line="480" w:lineRule="auto"/>
              <w:jc w:val="both"/>
            </w:pPr>
            <w:r>
              <w:t>Grade 4</w:t>
            </w:r>
          </w:p>
        </w:tc>
        <w:tc>
          <w:tcPr>
            <w:tcW w:w="0" w:type="auto"/>
          </w:tcPr>
          <w:p w14:paraId="0C345670" w14:textId="77777777" w:rsidR="000B3A61" w:rsidRDefault="000B3A61" w:rsidP="00307F26">
            <w:pPr>
              <w:spacing w:line="480" w:lineRule="auto"/>
              <w:jc w:val="both"/>
            </w:pPr>
            <w:r>
              <w:t>1 (2.6%)</w:t>
            </w:r>
          </w:p>
        </w:tc>
        <w:tc>
          <w:tcPr>
            <w:tcW w:w="0" w:type="auto"/>
          </w:tcPr>
          <w:p w14:paraId="4EE4B837" w14:textId="77777777" w:rsidR="000B3A61" w:rsidRDefault="000B3A61" w:rsidP="00307F26">
            <w:pPr>
              <w:spacing w:line="480" w:lineRule="auto"/>
              <w:jc w:val="both"/>
            </w:pPr>
            <w:r>
              <w:t>0</w:t>
            </w:r>
          </w:p>
        </w:tc>
        <w:tc>
          <w:tcPr>
            <w:tcW w:w="0" w:type="auto"/>
          </w:tcPr>
          <w:p w14:paraId="377BF24B" w14:textId="77777777" w:rsidR="000B3A61" w:rsidRPr="00480BBF" w:rsidRDefault="000B3A61" w:rsidP="00307F26">
            <w:pPr>
              <w:spacing w:line="480" w:lineRule="auto"/>
              <w:jc w:val="both"/>
            </w:pPr>
            <w:r>
              <w:t>1.000</w:t>
            </w:r>
          </w:p>
        </w:tc>
      </w:tr>
      <w:tr w:rsidR="000B3A61" w:rsidRPr="00480BBF" w14:paraId="178ED8DA" w14:textId="77777777" w:rsidTr="00307F26">
        <w:tc>
          <w:tcPr>
            <w:tcW w:w="0" w:type="auto"/>
            <w:hideMark/>
          </w:tcPr>
          <w:p w14:paraId="24F38927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Grade 2, 3, or 4</w:t>
            </w:r>
          </w:p>
        </w:tc>
        <w:tc>
          <w:tcPr>
            <w:tcW w:w="0" w:type="auto"/>
            <w:hideMark/>
          </w:tcPr>
          <w:p w14:paraId="2DE15165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18</w:t>
            </w:r>
            <w:r w:rsidRPr="00480BBF">
              <w:t xml:space="preserve"> (</w:t>
            </w:r>
            <w:r>
              <w:t>69.2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37FC5A52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8</w:t>
            </w:r>
            <w:r w:rsidRPr="00480BBF">
              <w:t xml:space="preserve"> (</w:t>
            </w:r>
            <w:r>
              <w:t>66.7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6721D254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0.</w:t>
            </w:r>
            <w:r>
              <w:t>876</w:t>
            </w:r>
          </w:p>
        </w:tc>
      </w:tr>
      <w:tr w:rsidR="000B3A61" w:rsidRPr="00480BBF" w14:paraId="5CC7AE2C" w14:textId="77777777" w:rsidTr="00307F26">
        <w:tc>
          <w:tcPr>
            <w:tcW w:w="0" w:type="auto"/>
            <w:hideMark/>
          </w:tcPr>
          <w:p w14:paraId="5E21F218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Temporary interruption</w:t>
            </w:r>
          </w:p>
        </w:tc>
        <w:tc>
          <w:tcPr>
            <w:tcW w:w="0" w:type="auto"/>
            <w:hideMark/>
          </w:tcPr>
          <w:p w14:paraId="575166D2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17</w:t>
            </w:r>
            <w:r w:rsidRPr="00480BBF">
              <w:t xml:space="preserve"> (</w:t>
            </w:r>
            <w:r>
              <w:t>44.7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68E279E7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4</w:t>
            </w:r>
            <w:r w:rsidRPr="00480BBF">
              <w:t xml:space="preserve"> (</w:t>
            </w:r>
            <w:r>
              <w:t>26.7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536B772C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0.</w:t>
            </w:r>
            <w:r>
              <w:t>230</w:t>
            </w:r>
          </w:p>
        </w:tc>
      </w:tr>
      <w:tr w:rsidR="000B3A61" w:rsidRPr="00480BBF" w14:paraId="7503068C" w14:textId="77777777" w:rsidTr="00307F26">
        <w:tc>
          <w:tcPr>
            <w:tcW w:w="0" w:type="auto"/>
            <w:hideMark/>
          </w:tcPr>
          <w:p w14:paraId="7371A9FE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Permanent discontinuation</w:t>
            </w:r>
          </w:p>
        </w:tc>
        <w:tc>
          <w:tcPr>
            <w:tcW w:w="0" w:type="auto"/>
            <w:hideMark/>
          </w:tcPr>
          <w:p w14:paraId="6A937792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10</w:t>
            </w:r>
            <w:r w:rsidRPr="00480BBF">
              <w:t xml:space="preserve"> (</w:t>
            </w:r>
            <w:r>
              <w:t>26.3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365F1772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</w:t>
            </w:r>
            <w:r w:rsidRPr="00480BBF">
              <w:t xml:space="preserve"> (</w:t>
            </w:r>
            <w:r>
              <w:t>6.7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79135078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0.</w:t>
            </w:r>
            <w:r>
              <w:t>116</w:t>
            </w:r>
          </w:p>
        </w:tc>
      </w:tr>
    </w:tbl>
    <w:p w14:paraId="101F2BEA" w14:textId="77777777" w:rsidR="000B3A61" w:rsidRDefault="000B3A61" w:rsidP="000B3A61">
      <w:pPr>
        <w:spacing w:line="480" w:lineRule="auto"/>
        <w:jc w:val="both"/>
        <w:rPr>
          <w:lang w:val="en-US"/>
        </w:rPr>
      </w:pPr>
    </w:p>
    <w:p w14:paraId="16E457A6" w14:textId="77777777" w:rsidR="000B3A61" w:rsidRDefault="000B3A61" w:rsidP="000B3A61">
      <w:pPr>
        <w:spacing w:line="480" w:lineRule="auto"/>
        <w:jc w:val="both"/>
        <w:rPr>
          <w:lang w:val="en-US"/>
        </w:rPr>
      </w:pPr>
    </w:p>
    <w:p w14:paraId="34BBA326" w14:textId="77777777" w:rsidR="000B3A61" w:rsidRDefault="000B3A61" w:rsidP="000B3A61">
      <w:pPr>
        <w:spacing w:line="480" w:lineRule="auto"/>
        <w:jc w:val="both"/>
        <w:rPr>
          <w:lang w:val="en-US"/>
        </w:rPr>
      </w:pPr>
    </w:p>
    <w:p w14:paraId="3D3C64F8" w14:textId="77777777" w:rsidR="000B3A61" w:rsidRDefault="000B3A61" w:rsidP="000B3A61">
      <w:pPr>
        <w:spacing w:line="480" w:lineRule="auto"/>
        <w:jc w:val="both"/>
        <w:rPr>
          <w:lang w:val="en-US"/>
        </w:rPr>
      </w:pPr>
    </w:p>
    <w:p w14:paraId="2BE481D7" w14:textId="77777777" w:rsidR="000B3A61" w:rsidRDefault="000B3A61" w:rsidP="000B3A61">
      <w:pPr>
        <w:spacing w:line="480" w:lineRule="auto"/>
        <w:jc w:val="both"/>
        <w:rPr>
          <w:lang w:val="en-US"/>
        </w:rPr>
      </w:pPr>
    </w:p>
    <w:p w14:paraId="0EFCA24B" w14:textId="77777777" w:rsidR="000B3A61" w:rsidRDefault="000B3A61" w:rsidP="000B3A61">
      <w:pPr>
        <w:spacing w:line="480" w:lineRule="auto"/>
        <w:jc w:val="both"/>
        <w:rPr>
          <w:lang w:val="en-US"/>
        </w:rPr>
      </w:pPr>
    </w:p>
    <w:p w14:paraId="28E8506E" w14:textId="77777777" w:rsidR="000B3A61" w:rsidRDefault="000B3A61" w:rsidP="000B3A61">
      <w:pPr>
        <w:spacing w:line="480" w:lineRule="auto"/>
        <w:jc w:val="both"/>
        <w:rPr>
          <w:lang w:val="en-US"/>
        </w:rPr>
      </w:pPr>
    </w:p>
    <w:p w14:paraId="1D33A5D3" w14:textId="77777777" w:rsidR="000B3A61" w:rsidRDefault="000B3A61" w:rsidP="000B3A61">
      <w:pPr>
        <w:spacing w:line="480" w:lineRule="auto"/>
        <w:jc w:val="both"/>
        <w:rPr>
          <w:lang w:val="en-US"/>
        </w:rPr>
      </w:pPr>
    </w:p>
    <w:p w14:paraId="3A38FDB1" w14:textId="77777777" w:rsidR="000B3A61" w:rsidRDefault="000B3A61" w:rsidP="000B3A61">
      <w:pPr>
        <w:spacing w:line="480" w:lineRule="auto"/>
        <w:jc w:val="both"/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5"/>
        <w:gridCol w:w="2670"/>
        <w:gridCol w:w="2642"/>
        <w:gridCol w:w="1036"/>
      </w:tblGrid>
      <w:tr w:rsidR="000B3A61" w:rsidRPr="00480BBF" w14:paraId="3A26BD08" w14:textId="77777777" w:rsidTr="00307F26">
        <w:tc>
          <w:tcPr>
            <w:tcW w:w="0" w:type="auto"/>
            <w:hideMark/>
          </w:tcPr>
          <w:p w14:paraId="51033227" w14:textId="77777777" w:rsidR="000B3A61" w:rsidRPr="00480BBF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 w:rsidRPr="00480BBF">
              <w:rPr>
                <w:b/>
                <w:bCs/>
              </w:rPr>
              <w:lastRenderedPageBreak/>
              <w:t>Grade of Adverse Events</w:t>
            </w:r>
          </w:p>
        </w:tc>
        <w:tc>
          <w:tcPr>
            <w:tcW w:w="0" w:type="auto"/>
            <w:hideMark/>
          </w:tcPr>
          <w:p w14:paraId="02A7DA83" w14:textId="77777777" w:rsidR="000B3A61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Palbociclib</w:t>
            </w:r>
          </w:p>
          <w:p w14:paraId="7C768CFB" w14:textId="77777777" w:rsidR="000B3A61" w:rsidRPr="00480BBF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 w:rsidRPr="00480BBF">
              <w:rPr>
                <w:b/>
                <w:bCs/>
              </w:rPr>
              <w:t xml:space="preserve">Standard Dose (N = </w:t>
            </w:r>
            <w:r>
              <w:rPr>
                <w:b/>
                <w:bCs/>
              </w:rPr>
              <w:t>41</w:t>
            </w:r>
            <w:r w:rsidRPr="00480BBF">
              <w:rPr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14:paraId="6B0B7EA2" w14:textId="77777777" w:rsidR="000B3A61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Palbociclib</w:t>
            </w:r>
          </w:p>
          <w:p w14:paraId="3305EA97" w14:textId="77777777" w:rsidR="000B3A61" w:rsidRPr="00480BBF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 w:rsidRPr="00480BBF">
              <w:rPr>
                <w:b/>
                <w:bCs/>
              </w:rPr>
              <w:t xml:space="preserve">Reduced Dose (N = </w:t>
            </w:r>
            <w:r>
              <w:rPr>
                <w:b/>
                <w:bCs/>
              </w:rPr>
              <w:t>16</w:t>
            </w:r>
            <w:r w:rsidRPr="00480BBF">
              <w:rPr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14:paraId="05055F54" w14:textId="77777777" w:rsidR="000B3A61" w:rsidRPr="00480BBF" w:rsidRDefault="000B3A61" w:rsidP="00307F26">
            <w:pPr>
              <w:spacing w:after="160" w:line="480" w:lineRule="auto"/>
              <w:jc w:val="both"/>
              <w:rPr>
                <w:b/>
                <w:bCs/>
              </w:rPr>
            </w:pPr>
            <w:r w:rsidRPr="00480BBF">
              <w:rPr>
                <w:b/>
                <w:bCs/>
              </w:rPr>
              <w:t>p-value</w:t>
            </w:r>
          </w:p>
        </w:tc>
      </w:tr>
      <w:tr w:rsidR="000B3A61" w:rsidRPr="00480BBF" w14:paraId="47609915" w14:textId="77777777" w:rsidTr="00307F26">
        <w:tc>
          <w:tcPr>
            <w:tcW w:w="0" w:type="auto"/>
            <w:hideMark/>
          </w:tcPr>
          <w:p w14:paraId="7B2EB97D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No adverse events</w:t>
            </w:r>
          </w:p>
        </w:tc>
        <w:tc>
          <w:tcPr>
            <w:tcW w:w="0" w:type="auto"/>
            <w:hideMark/>
          </w:tcPr>
          <w:p w14:paraId="4A8EEB98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6</w:t>
            </w:r>
            <w:r w:rsidRPr="00480BBF">
              <w:t xml:space="preserve"> (</w:t>
            </w:r>
            <w:r>
              <w:t>14.6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67F0F15F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2</w:t>
            </w:r>
            <w:r w:rsidRPr="00480BBF">
              <w:t xml:space="preserve"> (</w:t>
            </w:r>
            <w:r>
              <w:t>12.5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2168AA79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0.</w:t>
            </w:r>
            <w:r>
              <w:t>836</w:t>
            </w:r>
          </w:p>
        </w:tc>
      </w:tr>
      <w:tr w:rsidR="000B3A61" w:rsidRPr="00480BBF" w14:paraId="36396AC9" w14:textId="77777777" w:rsidTr="00307F26">
        <w:tc>
          <w:tcPr>
            <w:tcW w:w="0" w:type="auto"/>
            <w:hideMark/>
          </w:tcPr>
          <w:p w14:paraId="5FDD8C26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Grade 1</w:t>
            </w:r>
          </w:p>
        </w:tc>
        <w:tc>
          <w:tcPr>
            <w:tcW w:w="0" w:type="auto"/>
            <w:hideMark/>
          </w:tcPr>
          <w:p w14:paraId="51567F9F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7</w:t>
            </w:r>
            <w:r w:rsidRPr="00480BBF">
              <w:t xml:space="preserve"> (</w:t>
            </w:r>
            <w:r>
              <w:t>17.1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7E6ACD3A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6</w:t>
            </w:r>
            <w:r w:rsidRPr="00480BBF">
              <w:t xml:space="preserve"> (</w:t>
            </w:r>
            <w:r>
              <w:t>37.5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62501B6F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0.</w:t>
            </w:r>
            <w:r>
              <w:t>102</w:t>
            </w:r>
          </w:p>
        </w:tc>
      </w:tr>
      <w:tr w:rsidR="000B3A61" w:rsidRPr="00480BBF" w14:paraId="3CB7AD68" w14:textId="77777777" w:rsidTr="00307F26">
        <w:tc>
          <w:tcPr>
            <w:tcW w:w="0" w:type="auto"/>
            <w:hideMark/>
          </w:tcPr>
          <w:p w14:paraId="53C2655A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Grade 2</w:t>
            </w:r>
          </w:p>
        </w:tc>
        <w:tc>
          <w:tcPr>
            <w:tcW w:w="0" w:type="auto"/>
            <w:hideMark/>
          </w:tcPr>
          <w:p w14:paraId="63B720B5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11</w:t>
            </w:r>
            <w:r w:rsidRPr="00480BBF">
              <w:t xml:space="preserve"> (</w:t>
            </w:r>
            <w:r>
              <w:t>26.8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036EB8FE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4</w:t>
            </w:r>
            <w:r w:rsidRPr="00480BBF">
              <w:t xml:space="preserve"> (</w:t>
            </w:r>
            <w:r>
              <w:t>25.0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49BB97B4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0.</w:t>
            </w:r>
            <w:r>
              <w:t>889</w:t>
            </w:r>
          </w:p>
        </w:tc>
      </w:tr>
      <w:tr w:rsidR="000B3A61" w:rsidRPr="00480BBF" w14:paraId="1E9D8970" w14:textId="77777777" w:rsidTr="00307F26">
        <w:tc>
          <w:tcPr>
            <w:tcW w:w="0" w:type="auto"/>
            <w:hideMark/>
          </w:tcPr>
          <w:p w14:paraId="6D844087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Grade 3</w:t>
            </w:r>
          </w:p>
        </w:tc>
        <w:tc>
          <w:tcPr>
            <w:tcW w:w="0" w:type="auto"/>
            <w:hideMark/>
          </w:tcPr>
          <w:p w14:paraId="05AC5B68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14</w:t>
            </w:r>
            <w:r w:rsidRPr="00480BBF">
              <w:t xml:space="preserve"> (</w:t>
            </w:r>
            <w:r>
              <w:t>34.1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403B48AC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3</w:t>
            </w:r>
            <w:r w:rsidRPr="00480BBF">
              <w:t xml:space="preserve"> (</w:t>
            </w:r>
            <w:r>
              <w:t>18.8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3D5FC88C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0.</w:t>
            </w:r>
            <w:r>
              <w:t>258</w:t>
            </w:r>
          </w:p>
        </w:tc>
      </w:tr>
      <w:tr w:rsidR="000B3A61" w:rsidRPr="00480BBF" w14:paraId="254E48D1" w14:textId="77777777" w:rsidTr="00307F26">
        <w:tc>
          <w:tcPr>
            <w:tcW w:w="0" w:type="auto"/>
            <w:hideMark/>
          </w:tcPr>
          <w:p w14:paraId="1CAE5AB7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Grade 2, 3, or 4</w:t>
            </w:r>
          </w:p>
        </w:tc>
        <w:tc>
          <w:tcPr>
            <w:tcW w:w="0" w:type="auto"/>
            <w:hideMark/>
          </w:tcPr>
          <w:p w14:paraId="67DAEDD4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25</w:t>
            </w:r>
            <w:r w:rsidRPr="00480BBF">
              <w:t xml:space="preserve"> (</w:t>
            </w:r>
            <w:r>
              <w:t>71.4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54E2C591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7</w:t>
            </w:r>
            <w:r w:rsidRPr="00480BBF">
              <w:t xml:space="preserve"> (</w:t>
            </w:r>
            <w:r>
              <w:t>50.0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1AC22691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0.</w:t>
            </w:r>
            <w:r>
              <w:t>159</w:t>
            </w:r>
          </w:p>
        </w:tc>
      </w:tr>
      <w:tr w:rsidR="000B3A61" w:rsidRPr="00480BBF" w14:paraId="6FFA744C" w14:textId="77777777" w:rsidTr="00307F26">
        <w:tc>
          <w:tcPr>
            <w:tcW w:w="0" w:type="auto"/>
            <w:hideMark/>
          </w:tcPr>
          <w:p w14:paraId="474C3FFC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Temporary interruption</w:t>
            </w:r>
          </w:p>
        </w:tc>
        <w:tc>
          <w:tcPr>
            <w:tcW w:w="0" w:type="auto"/>
            <w:hideMark/>
          </w:tcPr>
          <w:p w14:paraId="533F7A04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18</w:t>
            </w:r>
            <w:r w:rsidRPr="00480BBF">
              <w:t xml:space="preserve"> (</w:t>
            </w:r>
            <w:r>
              <w:t>43.9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4538D2A1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6</w:t>
            </w:r>
            <w:r w:rsidRPr="00480BBF">
              <w:t xml:space="preserve"> (</w:t>
            </w:r>
            <w:r>
              <w:t>37.5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2FF548E6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0.</w:t>
            </w:r>
            <w:r>
              <w:t>663</w:t>
            </w:r>
          </w:p>
        </w:tc>
      </w:tr>
      <w:tr w:rsidR="000B3A61" w:rsidRPr="00480BBF" w14:paraId="5AC2A809" w14:textId="77777777" w:rsidTr="00307F26">
        <w:tc>
          <w:tcPr>
            <w:tcW w:w="0" w:type="auto"/>
            <w:hideMark/>
          </w:tcPr>
          <w:p w14:paraId="764C7228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Permanent discontinuation</w:t>
            </w:r>
          </w:p>
        </w:tc>
        <w:tc>
          <w:tcPr>
            <w:tcW w:w="0" w:type="auto"/>
            <w:hideMark/>
          </w:tcPr>
          <w:p w14:paraId="6DC44DC2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11</w:t>
            </w:r>
            <w:r w:rsidRPr="00480BBF">
              <w:t xml:space="preserve"> (</w:t>
            </w:r>
            <w:r>
              <w:t>26.8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1EE7F49A" w14:textId="77777777" w:rsidR="000B3A61" w:rsidRPr="00480BBF" w:rsidRDefault="000B3A61" w:rsidP="00307F26">
            <w:pPr>
              <w:spacing w:after="160" w:line="480" w:lineRule="auto"/>
              <w:jc w:val="both"/>
            </w:pPr>
            <w:r>
              <w:t>7</w:t>
            </w:r>
            <w:r w:rsidRPr="00480BBF">
              <w:t xml:space="preserve"> (</w:t>
            </w:r>
            <w:r>
              <w:t>43.7</w:t>
            </w:r>
            <w:r w:rsidRPr="00480BBF">
              <w:t>%)</w:t>
            </w:r>
          </w:p>
        </w:tc>
        <w:tc>
          <w:tcPr>
            <w:tcW w:w="0" w:type="auto"/>
            <w:hideMark/>
          </w:tcPr>
          <w:p w14:paraId="439F8BCA" w14:textId="77777777" w:rsidR="000B3A61" w:rsidRPr="00480BBF" w:rsidRDefault="000B3A61" w:rsidP="00307F26">
            <w:pPr>
              <w:spacing w:after="160" w:line="480" w:lineRule="auto"/>
              <w:jc w:val="both"/>
            </w:pPr>
            <w:r w:rsidRPr="00480BBF">
              <w:t>0.</w:t>
            </w:r>
            <w:r>
              <w:t>221</w:t>
            </w:r>
          </w:p>
        </w:tc>
      </w:tr>
    </w:tbl>
    <w:p w14:paraId="78B5516F" w14:textId="77777777" w:rsidR="000B3A61" w:rsidRDefault="000B3A61" w:rsidP="000B3A61">
      <w:pPr>
        <w:spacing w:line="480" w:lineRule="auto"/>
        <w:jc w:val="both"/>
        <w:rPr>
          <w:lang w:val="en-US"/>
        </w:rPr>
      </w:pPr>
    </w:p>
    <w:p w14:paraId="5C7E72EE" w14:textId="77777777" w:rsidR="00850BDD" w:rsidRDefault="00850BDD"/>
    <w:sectPr w:rsidR="00850B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DD"/>
    <w:rsid w:val="00021F30"/>
    <w:rsid w:val="000B3A61"/>
    <w:rsid w:val="0085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88AB"/>
  <w15:chartTrackingRefBased/>
  <w15:docId w15:val="{F403FE3F-ED49-4401-93D7-37858416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A61"/>
  </w:style>
  <w:style w:type="paragraph" w:styleId="Titolo1">
    <w:name w:val="heading 1"/>
    <w:basedOn w:val="Normale"/>
    <w:next w:val="Normale"/>
    <w:link w:val="Titolo1Carattere"/>
    <w:uiPriority w:val="9"/>
    <w:qFormat/>
    <w:rsid w:val="00850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0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0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0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0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0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0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0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0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0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0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0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0B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0B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0B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0B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0B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0B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0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0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0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0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0B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0B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0B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0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0B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0BD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B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Giacomelli</dc:creator>
  <cp:keywords/>
  <dc:description/>
  <cp:lastModifiedBy>Luca Giacomelli</cp:lastModifiedBy>
  <cp:revision>2</cp:revision>
  <dcterms:created xsi:type="dcterms:W3CDTF">2024-10-08T08:46:00Z</dcterms:created>
  <dcterms:modified xsi:type="dcterms:W3CDTF">2024-10-08T08:46:00Z</dcterms:modified>
</cp:coreProperties>
</file>