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E4D0" w14:textId="4009A232" w:rsidR="00D9490B" w:rsidRDefault="00D9490B" w:rsidP="00CA01E5">
      <w:pPr>
        <w:jc w:val="both"/>
        <w:rPr>
          <w:rFonts w:ascii="Times New Roman" w:hAnsi="Times New Roman" w:cs="Times New Roman"/>
          <w:b/>
        </w:rPr>
      </w:pPr>
    </w:p>
    <w:p w14:paraId="4CA02E1B" w14:textId="3815A8C3" w:rsidR="00362C99" w:rsidRDefault="00362C99" w:rsidP="00CA01E5">
      <w:pPr>
        <w:jc w:val="both"/>
        <w:rPr>
          <w:rFonts w:ascii="Times New Roman" w:hAnsi="Times New Roman" w:cs="Times New Roman"/>
          <w:b/>
        </w:rPr>
      </w:pPr>
    </w:p>
    <w:p w14:paraId="31F80A58" w14:textId="7B4B64CB" w:rsidR="00362C99" w:rsidRDefault="00362C99" w:rsidP="00CA01E5">
      <w:pPr>
        <w:jc w:val="both"/>
        <w:rPr>
          <w:rFonts w:ascii="Times New Roman" w:hAnsi="Times New Roman" w:cs="Times New Roman"/>
          <w:b/>
        </w:rPr>
      </w:pPr>
    </w:p>
    <w:p w14:paraId="1666B250" w14:textId="3B733856" w:rsidR="00362C99" w:rsidRDefault="00362C99" w:rsidP="00CA01E5">
      <w:pPr>
        <w:jc w:val="both"/>
        <w:rPr>
          <w:rFonts w:ascii="Times New Roman" w:hAnsi="Times New Roman" w:cs="Times New Roman"/>
          <w:b/>
        </w:rPr>
      </w:pPr>
    </w:p>
    <w:p w14:paraId="4E44FC21" w14:textId="6809B97D" w:rsidR="00362C99" w:rsidRDefault="00362C99" w:rsidP="00CA01E5">
      <w:pPr>
        <w:jc w:val="both"/>
        <w:rPr>
          <w:rFonts w:ascii="Times New Roman" w:hAnsi="Times New Roman" w:cs="Times New Roman"/>
          <w:b/>
        </w:rPr>
      </w:pPr>
    </w:p>
    <w:p w14:paraId="581DD20A" w14:textId="5E84C3F0" w:rsidR="00362C99" w:rsidRDefault="00362C99" w:rsidP="00CA01E5">
      <w:pPr>
        <w:jc w:val="both"/>
        <w:rPr>
          <w:rFonts w:ascii="Times New Roman" w:hAnsi="Times New Roman" w:cs="Times New Roman"/>
          <w:b/>
        </w:rPr>
      </w:pPr>
    </w:p>
    <w:p w14:paraId="21AB8F6F" w14:textId="77777777" w:rsidR="00362C99" w:rsidRPr="00362C99" w:rsidRDefault="00362C99" w:rsidP="00362C99">
      <w:pPr>
        <w:jc w:val="both"/>
        <w:rPr>
          <w:rFonts w:ascii="Times New Roman" w:hAnsi="Times New Roman" w:cs="Times New Roman"/>
          <w:b/>
        </w:rPr>
      </w:pPr>
      <w:r w:rsidRPr="00362C99">
        <w:rPr>
          <w:rFonts w:ascii="Times New Roman" w:hAnsi="Times New Roman" w:cs="Times New Roman"/>
          <w:b/>
        </w:rPr>
        <w:t>Supplementary Figures to Yi-Ying Wu</w:t>
      </w:r>
      <w:r w:rsidRPr="00362C99">
        <w:rPr>
          <w:rFonts w:ascii="Times New Roman" w:hAnsi="Times New Roman" w:cs="Times New Roman"/>
          <w:b/>
        </w:rPr>
        <w:t xml:space="preserve"> </w:t>
      </w:r>
      <w:r w:rsidRPr="00362C99">
        <w:rPr>
          <w:rFonts w:ascii="Times New Roman" w:hAnsi="Times New Roman" w:cs="Times New Roman"/>
          <w:b/>
        </w:rPr>
        <w:t>et al. Lidocaine modulates cytokine production and enhances anti-tumor immune response in gastric cancer: Dual effects on normal peripheral blood mononuclear cells and primary gastric tumor-infiltrating immune cells</w:t>
      </w:r>
    </w:p>
    <w:p w14:paraId="716D3184" w14:textId="764E8ED5" w:rsidR="00362C99" w:rsidRDefault="00362C99" w:rsidP="00CA01E5">
      <w:pPr>
        <w:jc w:val="both"/>
        <w:rPr>
          <w:rFonts w:ascii="Times New Roman" w:hAnsi="Times New Roman" w:cs="Times New Roman"/>
          <w:b/>
        </w:rPr>
      </w:pPr>
    </w:p>
    <w:p w14:paraId="3ECA84BB" w14:textId="07F8BDEC" w:rsidR="00362C99" w:rsidRDefault="00362C99" w:rsidP="00CA01E5">
      <w:pPr>
        <w:jc w:val="both"/>
        <w:rPr>
          <w:rFonts w:ascii="Times New Roman" w:hAnsi="Times New Roman" w:cs="Times New Roman"/>
          <w:b/>
        </w:rPr>
      </w:pPr>
    </w:p>
    <w:p w14:paraId="6C9AB20A" w14:textId="71B3C86C" w:rsidR="00362C99" w:rsidRDefault="00362C99" w:rsidP="00CA01E5">
      <w:pPr>
        <w:jc w:val="both"/>
        <w:rPr>
          <w:rFonts w:ascii="Times New Roman" w:hAnsi="Times New Roman" w:cs="Times New Roman"/>
          <w:b/>
        </w:rPr>
      </w:pPr>
    </w:p>
    <w:p w14:paraId="191CC575" w14:textId="04182A2B" w:rsidR="00362C99" w:rsidRDefault="00362C99" w:rsidP="00CA01E5">
      <w:pPr>
        <w:jc w:val="both"/>
        <w:rPr>
          <w:rFonts w:ascii="Times New Roman" w:hAnsi="Times New Roman" w:cs="Times New Roman"/>
          <w:b/>
        </w:rPr>
      </w:pPr>
    </w:p>
    <w:p w14:paraId="2E166886" w14:textId="216DBAF1" w:rsidR="00362C99" w:rsidRDefault="00362C99" w:rsidP="00CA01E5">
      <w:pPr>
        <w:jc w:val="both"/>
        <w:rPr>
          <w:rFonts w:ascii="Times New Roman" w:hAnsi="Times New Roman" w:cs="Times New Roman"/>
          <w:b/>
        </w:rPr>
      </w:pPr>
    </w:p>
    <w:p w14:paraId="09A9851F" w14:textId="2B412EFF" w:rsidR="00362C99" w:rsidRDefault="00362C99" w:rsidP="00CA01E5">
      <w:pPr>
        <w:jc w:val="both"/>
        <w:rPr>
          <w:rFonts w:ascii="Times New Roman" w:hAnsi="Times New Roman" w:cs="Times New Roman"/>
          <w:b/>
        </w:rPr>
      </w:pPr>
    </w:p>
    <w:p w14:paraId="7EB4C161" w14:textId="7912DE02" w:rsidR="00362C99" w:rsidRDefault="00362C99" w:rsidP="00CA01E5">
      <w:pPr>
        <w:jc w:val="both"/>
        <w:rPr>
          <w:rFonts w:ascii="Times New Roman" w:hAnsi="Times New Roman" w:cs="Times New Roman"/>
          <w:b/>
        </w:rPr>
      </w:pPr>
    </w:p>
    <w:p w14:paraId="63DBECEF" w14:textId="67DA43EA" w:rsidR="00362C99" w:rsidRDefault="00362C99" w:rsidP="00CA01E5">
      <w:pPr>
        <w:jc w:val="both"/>
        <w:rPr>
          <w:rFonts w:ascii="Times New Roman" w:hAnsi="Times New Roman" w:cs="Times New Roman"/>
          <w:b/>
        </w:rPr>
      </w:pPr>
    </w:p>
    <w:p w14:paraId="3B6C67B0" w14:textId="0621433D" w:rsidR="00362C99" w:rsidRDefault="00362C99" w:rsidP="00CA01E5">
      <w:pPr>
        <w:jc w:val="both"/>
        <w:rPr>
          <w:rFonts w:ascii="Times New Roman" w:hAnsi="Times New Roman" w:cs="Times New Roman"/>
          <w:b/>
        </w:rPr>
      </w:pPr>
    </w:p>
    <w:p w14:paraId="451D3933" w14:textId="618FA95F" w:rsidR="00362C99" w:rsidRDefault="00362C99" w:rsidP="00CA01E5">
      <w:pPr>
        <w:jc w:val="both"/>
        <w:rPr>
          <w:rFonts w:ascii="Times New Roman" w:hAnsi="Times New Roman" w:cs="Times New Roman"/>
          <w:b/>
        </w:rPr>
      </w:pPr>
    </w:p>
    <w:p w14:paraId="5F6195CD" w14:textId="4ADB8BEF" w:rsidR="00362C99" w:rsidRDefault="00362C99" w:rsidP="00CA01E5">
      <w:pPr>
        <w:jc w:val="both"/>
        <w:rPr>
          <w:rFonts w:ascii="Times New Roman" w:hAnsi="Times New Roman" w:cs="Times New Roman"/>
          <w:b/>
        </w:rPr>
      </w:pPr>
    </w:p>
    <w:p w14:paraId="6394326E" w14:textId="599D83A5" w:rsidR="00362C99" w:rsidRDefault="00362C99" w:rsidP="00CA01E5">
      <w:pPr>
        <w:jc w:val="both"/>
        <w:rPr>
          <w:rFonts w:ascii="Times New Roman" w:hAnsi="Times New Roman" w:cs="Times New Roman"/>
          <w:b/>
        </w:rPr>
      </w:pPr>
    </w:p>
    <w:p w14:paraId="0AD026AA" w14:textId="1B1D1682" w:rsidR="00362C99" w:rsidRDefault="00362C99" w:rsidP="00CA01E5">
      <w:pPr>
        <w:jc w:val="both"/>
        <w:rPr>
          <w:rFonts w:ascii="Times New Roman" w:hAnsi="Times New Roman" w:cs="Times New Roman"/>
          <w:b/>
        </w:rPr>
      </w:pPr>
    </w:p>
    <w:p w14:paraId="45F52E6D" w14:textId="531AEFC7" w:rsidR="00362C99" w:rsidRDefault="00362C99" w:rsidP="00CA01E5">
      <w:pPr>
        <w:jc w:val="both"/>
        <w:rPr>
          <w:rFonts w:ascii="Times New Roman" w:hAnsi="Times New Roman" w:cs="Times New Roman"/>
          <w:b/>
        </w:rPr>
      </w:pPr>
    </w:p>
    <w:p w14:paraId="4B6D9323" w14:textId="2C40ED68" w:rsidR="00362C99" w:rsidRDefault="00362C99" w:rsidP="00CA01E5">
      <w:pPr>
        <w:jc w:val="both"/>
        <w:rPr>
          <w:rFonts w:ascii="Times New Roman" w:hAnsi="Times New Roman" w:cs="Times New Roman"/>
          <w:b/>
        </w:rPr>
      </w:pPr>
    </w:p>
    <w:p w14:paraId="51E0670D" w14:textId="23CCC3DE" w:rsidR="00362C99" w:rsidRDefault="00362C99" w:rsidP="00CA01E5">
      <w:pPr>
        <w:jc w:val="both"/>
        <w:rPr>
          <w:rFonts w:ascii="Times New Roman" w:hAnsi="Times New Roman" w:cs="Times New Roman"/>
          <w:b/>
        </w:rPr>
      </w:pPr>
    </w:p>
    <w:p w14:paraId="0182EC33" w14:textId="4695E166" w:rsidR="00362C99" w:rsidRDefault="00362C99" w:rsidP="00CA01E5">
      <w:pPr>
        <w:jc w:val="both"/>
        <w:rPr>
          <w:rFonts w:ascii="Times New Roman" w:hAnsi="Times New Roman" w:cs="Times New Roman"/>
          <w:b/>
        </w:rPr>
      </w:pPr>
    </w:p>
    <w:p w14:paraId="7EF4EF1A" w14:textId="0325FC1C" w:rsidR="00362C99" w:rsidRDefault="00362C99" w:rsidP="00CA01E5">
      <w:pPr>
        <w:jc w:val="both"/>
        <w:rPr>
          <w:rFonts w:ascii="Times New Roman" w:hAnsi="Times New Roman" w:cs="Times New Roman"/>
          <w:b/>
        </w:rPr>
      </w:pPr>
    </w:p>
    <w:p w14:paraId="63456D73" w14:textId="45E510C9" w:rsidR="00362C99" w:rsidRDefault="00362C99" w:rsidP="00CA01E5">
      <w:pPr>
        <w:jc w:val="both"/>
        <w:rPr>
          <w:rFonts w:ascii="Times New Roman" w:hAnsi="Times New Roman" w:cs="Times New Roman"/>
          <w:b/>
        </w:rPr>
      </w:pPr>
    </w:p>
    <w:p w14:paraId="7FC1C110" w14:textId="403B328D" w:rsidR="00362C99" w:rsidRDefault="00362C99" w:rsidP="00CA01E5">
      <w:pPr>
        <w:jc w:val="both"/>
        <w:rPr>
          <w:rFonts w:ascii="Times New Roman" w:hAnsi="Times New Roman" w:cs="Times New Roman"/>
          <w:b/>
        </w:rPr>
      </w:pPr>
    </w:p>
    <w:p w14:paraId="3A0F23B7" w14:textId="5E3FD156" w:rsidR="00362C99" w:rsidRDefault="00362C99" w:rsidP="00CA01E5">
      <w:pPr>
        <w:jc w:val="both"/>
        <w:rPr>
          <w:rFonts w:ascii="Times New Roman" w:hAnsi="Times New Roman" w:cs="Times New Roman"/>
          <w:b/>
        </w:rPr>
      </w:pPr>
    </w:p>
    <w:p w14:paraId="514EBBFD" w14:textId="2124D679" w:rsidR="00362C99" w:rsidRDefault="00362C99" w:rsidP="00CA01E5">
      <w:pPr>
        <w:jc w:val="both"/>
        <w:rPr>
          <w:rFonts w:ascii="Times New Roman" w:hAnsi="Times New Roman" w:cs="Times New Roman"/>
          <w:b/>
        </w:rPr>
      </w:pPr>
    </w:p>
    <w:p w14:paraId="1D44AE09" w14:textId="05740943" w:rsidR="00362C99" w:rsidRDefault="00362C99" w:rsidP="00CA01E5">
      <w:pPr>
        <w:jc w:val="both"/>
        <w:rPr>
          <w:rFonts w:ascii="Times New Roman" w:hAnsi="Times New Roman" w:cs="Times New Roman"/>
          <w:b/>
        </w:rPr>
      </w:pPr>
    </w:p>
    <w:p w14:paraId="4F940B6F" w14:textId="1FCF9901" w:rsidR="00362C99" w:rsidRDefault="00362C99" w:rsidP="00CA01E5">
      <w:pPr>
        <w:jc w:val="both"/>
        <w:rPr>
          <w:rFonts w:ascii="Times New Roman" w:hAnsi="Times New Roman" w:cs="Times New Roman"/>
          <w:b/>
        </w:rPr>
      </w:pPr>
    </w:p>
    <w:p w14:paraId="7A2D71C2" w14:textId="77777777" w:rsidR="00362C99" w:rsidRPr="009C5C1D" w:rsidRDefault="00362C99" w:rsidP="00CA01E5">
      <w:pPr>
        <w:jc w:val="both"/>
        <w:rPr>
          <w:rFonts w:ascii="Times New Roman" w:hAnsi="Times New Roman" w:cs="Times New Roman" w:hint="eastAsia"/>
          <w:b/>
        </w:rPr>
      </w:pPr>
    </w:p>
    <w:p w14:paraId="51F76C91" w14:textId="4DCEB4C8" w:rsidR="00D81947" w:rsidRPr="00D81947" w:rsidRDefault="00601674" w:rsidP="00CA01E5">
      <w:pPr>
        <w:spacing w:line="360" w:lineRule="auto"/>
        <w:ind w:rightChars="-14" w:right="-34"/>
        <w:jc w:val="both"/>
        <w:rPr>
          <w:rFonts w:ascii="Times New Roman" w:eastAsia="新細明體" w:hAnsi="Times New Roman" w:cs="Times New Roman"/>
          <w:kern w:val="0"/>
          <w:szCs w:val="24"/>
          <w:lang w:val="en"/>
        </w:rPr>
      </w:pPr>
      <w:bookmarkStart w:id="0" w:name="_Hlk153370548"/>
      <w:bookmarkStart w:id="1" w:name="m_8123706063375197117__Hlk150328932"/>
      <w:bookmarkStart w:id="2" w:name="_Hlk150500427"/>
      <w:bookmarkStart w:id="3" w:name="_Hlk148427746"/>
      <w:r>
        <w:rPr>
          <w:rFonts w:ascii="Times New Roman" w:eastAsia="新細明體" w:hAnsi="Times New Roman" w:cs="Times New Roman"/>
          <w:noProof/>
          <w:kern w:val="0"/>
          <w:szCs w:val="24"/>
          <w:lang w:val="en"/>
        </w:rPr>
        <w:lastRenderedPageBreak/>
        <w:drawing>
          <wp:inline distT="0" distB="0" distL="0" distR="0" wp14:anchorId="50B1D1C5" wp14:editId="7608A59B">
            <wp:extent cx="6059578" cy="1909482"/>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2792" cy="1923099"/>
                    </a:xfrm>
                    <a:prstGeom prst="rect">
                      <a:avLst/>
                    </a:prstGeom>
                    <a:noFill/>
                  </pic:spPr>
                </pic:pic>
              </a:graphicData>
            </a:graphic>
          </wp:inline>
        </w:drawing>
      </w:r>
    </w:p>
    <w:p w14:paraId="61794A2D" w14:textId="77777777" w:rsidR="00CA01E5" w:rsidRDefault="00CA01E5" w:rsidP="00CA01E5">
      <w:pPr>
        <w:autoSpaceDE w:val="0"/>
        <w:autoSpaceDN w:val="0"/>
        <w:adjustRightInd w:val="0"/>
        <w:jc w:val="both"/>
        <w:rPr>
          <w:rFonts w:ascii="Times New Roman" w:hAnsi="Times New Roman" w:cs="Times New Roman"/>
          <w:b/>
          <w:szCs w:val="24"/>
        </w:rPr>
      </w:pPr>
      <w:bookmarkStart w:id="4" w:name="_Hlk97220808"/>
      <w:bookmarkEnd w:id="0"/>
      <w:bookmarkEnd w:id="1"/>
      <w:bookmarkEnd w:id="2"/>
      <w:bookmarkEnd w:id="3"/>
    </w:p>
    <w:p w14:paraId="0BAF794B" w14:textId="2CA264EF" w:rsidR="007F0862" w:rsidRPr="007F0862" w:rsidRDefault="00362C99" w:rsidP="00CA01E5">
      <w:pPr>
        <w:autoSpaceDE w:val="0"/>
        <w:autoSpaceDN w:val="0"/>
        <w:adjustRightInd w:val="0"/>
        <w:jc w:val="both"/>
        <w:rPr>
          <w:rFonts w:ascii="Times New Roman" w:hAnsi="Times New Roman" w:cs="Times New Roman"/>
          <w:b/>
          <w:lang w:val="en"/>
        </w:rPr>
      </w:pPr>
      <w:r w:rsidRPr="00362C99">
        <w:rPr>
          <w:rFonts w:ascii="Times New Roman" w:hAnsi="Times New Roman" w:cs="Times New Roman"/>
          <w:b/>
          <w:szCs w:val="24"/>
        </w:rPr>
        <w:t xml:space="preserve">Figure S1. </w:t>
      </w:r>
      <w:bookmarkEnd w:id="4"/>
      <w:r w:rsidR="007F0862" w:rsidRPr="007F0862">
        <w:rPr>
          <w:rFonts w:ascii="Times New Roman" w:hAnsi="Times New Roman" w:cs="Times New Roman"/>
          <w:b/>
          <w:lang w:val="en"/>
        </w:rPr>
        <w:t xml:space="preserve">Lidocaine does not affect </w:t>
      </w:r>
      <w:bookmarkStart w:id="5" w:name="_Hlk150261968"/>
      <w:r w:rsidR="007F0862" w:rsidRPr="007F0862">
        <w:rPr>
          <w:rFonts w:ascii="Times New Roman" w:hAnsi="Times New Roman" w:cs="Times New Roman"/>
          <w:b/>
          <w:lang w:val="en"/>
        </w:rPr>
        <w:t>CD4</w:t>
      </w:r>
      <w:r w:rsidR="007F0862" w:rsidRPr="007F0862">
        <w:rPr>
          <w:rFonts w:ascii="Times New Roman" w:hAnsi="Times New Roman" w:cs="Times New Roman"/>
          <w:b/>
          <w:vertAlign w:val="superscript"/>
          <w:lang w:val="en"/>
        </w:rPr>
        <w:t>+</w:t>
      </w:r>
      <w:r w:rsidR="007F0862" w:rsidRPr="007F0862">
        <w:rPr>
          <w:rFonts w:ascii="Times New Roman" w:hAnsi="Times New Roman" w:cs="Times New Roman"/>
          <w:b/>
          <w:lang w:val="en"/>
        </w:rPr>
        <w:t>CD25</w:t>
      </w:r>
      <w:r w:rsidR="007F0862" w:rsidRPr="007F0862">
        <w:rPr>
          <w:rFonts w:ascii="Times New Roman" w:hAnsi="Times New Roman" w:cs="Times New Roman"/>
          <w:b/>
          <w:vertAlign w:val="superscript"/>
          <w:lang w:val="en"/>
        </w:rPr>
        <w:t>+</w:t>
      </w:r>
      <w:r w:rsidR="007F0862" w:rsidRPr="007F0862">
        <w:rPr>
          <w:rFonts w:ascii="Times New Roman" w:hAnsi="Times New Roman" w:cs="Times New Roman"/>
          <w:b/>
          <w:lang w:val="en"/>
        </w:rPr>
        <w:t>PBMCs, CD8</w:t>
      </w:r>
      <w:r w:rsidR="007F0862" w:rsidRPr="007F0862">
        <w:rPr>
          <w:rFonts w:ascii="Times New Roman" w:hAnsi="Times New Roman" w:cs="Times New Roman"/>
          <w:b/>
          <w:vertAlign w:val="superscript"/>
          <w:lang w:val="en"/>
        </w:rPr>
        <w:t>+</w:t>
      </w:r>
      <w:r w:rsidR="007F0862" w:rsidRPr="007F0862">
        <w:rPr>
          <w:rFonts w:ascii="Times New Roman" w:hAnsi="Times New Roman" w:cs="Times New Roman"/>
          <w:b/>
          <w:lang w:val="en"/>
        </w:rPr>
        <w:t>PBMCs and CD14</w:t>
      </w:r>
      <w:r w:rsidR="007F0862" w:rsidRPr="007F0862">
        <w:rPr>
          <w:rFonts w:ascii="Times New Roman" w:hAnsi="Times New Roman" w:cs="Times New Roman"/>
          <w:b/>
          <w:vertAlign w:val="superscript"/>
          <w:lang w:val="en"/>
        </w:rPr>
        <w:t>+</w:t>
      </w:r>
      <w:r w:rsidR="007F0862" w:rsidRPr="007F0862">
        <w:rPr>
          <w:rFonts w:ascii="Times New Roman" w:hAnsi="Times New Roman" w:cs="Times New Roman"/>
          <w:b/>
          <w:lang w:val="en"/>
        </w:rPr>
        <w:t xml:space="preserve"> PBMCs.</w:t>
      </w:r>
      <w:bookmarkEnd w:id="5"/>
      <w:r w:rsidR="007F0862" w:rsidRPr="007F0862">
        <w:rPr>
          <w:rFonts w:ascii="Times New Roman" w:hAnsi="Times New Roman" w:cs="Times New Roman"/>
          <w:b/>
          <w:lang w:val="en"/>
        </w:rPr>
        <w:t xml:space="preserve"> </w:t>
      </w:r>
      <w:r w:rsidR="007F0862" w:rsidRPr="007F0862">
        <w:rPr>
          <w:rFonts w:ascii="Times New Roman" w:hAnsi="Times New Roman" w:cs="Times New Roman"/>
          <w:lang w:val="en"/>
        </w:rPr>
        <w:t>Human normal CD4</w:t>
      </w:r>
      <w:r w:rsidR="007F0862" w:rsidRPr="007F0862">
        <w:rPr>
          <w:rFonts w:ascii="Times New Roman" w:hAnsi="Times New Roman" w:cs="Times New Roman"/>
          <w:vertAlign w:val="superscript"/>
          <w:lang w:val="en"/>
        </w:rPr>
        <w:t>+</w:t>
      </w:r>
      <w:r w:rsidR="007F0862" w:rsidRPr="007F0862">
        <w:rPr>
          <w:rFonts w:ascii="Times New Roman" w:hAnsi="Times New Roman" w:cs="Times New Roman"/>
          <w:lang w:val="en"/>
        </w:rPr>
        <w:t>CD25</w:t>
      </w:r>
      <w:r w:rsidR="007F0862" w:rsidRPr="007F0862">
        <w:rPr>
          <w:rFonts w:ascii="Times New Roman" w:hAnsi="Times New Roman" w:cs="Times New Roman"/>
          <w:vertAlign w:val="superscript"/>
          <w:lang w:val="en"/>
        </w:rPr>
        <w:t>+</w:t>
      </w:r>
      <w:r w:rsidR="007F0862" w:rsidRPr="007F0862">
        <w:rPr>
          <w:rFonts w:ascii="Times New Roman" w:hAnsi="Times New Roman" w:cs="Times New Roman"/>
          <w:lang w:val="en"/>
        </w:rPr>
        <w:t>PBMCs, CD8</w:t>
      </w:r>
      <w:r w:rsidR="007F0862" w:rsidRPr="007F0862">
        <w:rPr>
          <w:rFonts w:ascii="Times New Roman" w:hAnsi="Times New Roman" w:cs="Times New Roman"/>
          <w:vertAlign w:val="superscript"/>
          <w:lang w:val="en"/>
        </w:rPr>
        <w:t>+</w:t>
      </w:r>
      <w:r w:rsidR="007F0862" w:rsidRPr="007F0862">
        <w:rPr>
          <w:rFonts w:ascii="Times New Roman" w:hAnsi="Times New Roman" w:cs="Times New Roman"/>
          <w:lang w:val="en"/>
        </w:rPr>
        <w:t>PBMCs and CD14</w:t>
      </w:r>
      <w:r w:rsidR="007F0862" w:rsidRPr="007F0862">
        <w:rPr>
          <w:rFonts w:ascii="Times New Roman" w:hAnsi="Times New Roman" w:cs="Times New Roman"/>
          <w:vertAlign w:val="superscript"/>
          <w:lang w:val="en"/>
        </w:rPr>
        <w:t>+</w:t>
      </w:r>
      <w:r w:rsidR="007F0862" w:rsidRPr="007F0862">
        <w:rPr>
          <w:rFonts w:ascii="Times New Roman" w:hAnsi="Times New Roman" w:cs="Times New Roman"/>
          <w:lang w:val="en"/>
        </w:rPr>
        <w:t xml:space="preserve"> PBMCs were assessed by flow cytometric analysis using propidium iodide-stained cells. Firstly, 10</w:t>
      </w:r>
      <w:r w:rsidR="007F0862" w:rsidRPr="007F0862">
        <w:rPr>
          <w:rFonts w:ascii="Times New Roman" w:hAnsi="Times New Roman" w:cs="Times New Roman" w:hint="eastAsia"/>
          <w:vertAlign w:val="superscript"/>
          <w:lang w:val="en"/>
        </w:rPr>
        <w:t>4</w:t>
      </w:r>
      <w:r w:rsidR="007F0862" w:rsidRPr="007F0862">
        <w:rPr>
          <w:rFonts w:ascii="Times New Roman" w:hAnsi="Times New Roman" w:cs="Times New Roman"/>
          <w:lang w:val="en"/>
        </w:rPr>
        <w:t xml:space="preserve"> cells were incubated in </w:t>
      </w:r>
      <w:r w:rsidR="007F0862" w:rsidRPr="007F0862">
        <w:rPr>
          <w:rFonts w:ascii="Times New Roman" w:hAnsi="Times New Roman" w:cs="Times New Roman" w:hint="eastAsia"/>
          <w:lang w:val="en"/>
        </w:rPr>
        <w:t>96</w:t>
      </w:r>
      <w:r w:rsidR="007F0862" w:rsidRPr="007F0862">
        <w:rPr>
          <w:rFonts w:ascii="Times New Roman" w:hAnsi="Times New Roman" w:cs="Times New Roman"/>
          <w:lang w:val="en"/>
        </w:rPr>
        <w:t>-well plates in presence or absence of the indicated concentrations of lidocaine</w:t>
      </w:r>
      <w:r w:rsidR="007F0862" w:rsidRPr="007F0862">
        <w:rPr>
          <w:rFonts w:ascii="Times New Roman" w:hAnsi="Times New Roman" w:cs="Times New Roman" w:hint="eastAsia"/>
          <w:lang w:val="en"/>
        </w:rPr>
        <w:t xml:space="preserve"> </w:t>
      </w:r>
      <w:r w:rsidR="007F0862" w:rsidRPr="007F0862">
        <w:rPr>
          <w:rFonts w:ascii="Times New Roman" w:hAnsi="Times New Roman" w:cs="Times New Roman"/>
          <w:lang w:val="en"/>
        </w:rPr>
        <w:t xml:space="preserve">(0.25 mM-1.5 mM). After 72 h treatment, cells were washed with PBS and fixed with 70% ethanol for 1 h on ice. Pelleted cells were incubated with RNase-A (0.1 mg/mL) and propidium iodide (40 </w:t>
      </w:r>
      <w:proofErr w:type="spellStart"/>
      <w:r w:rsidR="007F0862" w:rsidRPr="007F0862">
        <w:rPr>
          <w:rFonts w:ascii="Times New Roman" w:hAnsi="Times New Roman" w:cs="Times New Roman"/>
          <w:lang w:val="en"/>
        </w:rPr>
        <w:t>μg</w:t>
      </w:r>
      <w:proofErr w:type="spellEnd"/>
      <w:r w:rsidR="007F0862" w:rsidRPr="007F0862">
        <w:rPr>
          <w:rFonts w:ascii="Times New Roman" w:hAnsi="Times New Roman" w:cs="Times New Roman"/>
          <w:lang w:val="en"/>
        </w:rPr>
        <w:t>/mL) for 1 h with shaking and protected from light. The percentage of subG1 population was determined by flow cytometry.</w:t>
      </w:r>
      <w:r w:rsidR="007F0862" w:rsidRPr="007F0862">
        <w:rPr>
          <w:rFonts w:ascii="Times New Roman" w:hAnsi="Times New Roman" w:cs="Times New Roman"/>
        </w:rPr>
        <w:t xml:space="preserve"> Data are representative of three independent experiments; n &gt; = 3.</w:t>
      </w:r>
    </w:p>
    <w:p w14:paraId="4DF21358" w14:textId="77B3168E" w:rsidR="00FC7341" w:rsidRPr="00B74B38" w:rsidRDefault="00FC7341" w:rsidP="00CA01E5">
      <w:pPr>
        <w:autoSpaceDE w:val="0"/>
        <w:autoSpaceDN w:val="0"/>
        <w:adjustRightInd w:val="0"/>
        <w:jc w:val="both"/>
        <w:rPr>
          <w:rFonts w:ascii="Times New Roman" w:hAnsi="Times New Roman" w:cs="Times New Roman"/>
          <w:lang w:val="en"/>
        </w:rPr>
      </w:pPr>
    </w:p>
    <w:p w14:paraId="2C75378E" w14:textId="66D10DEF" w:rsidR="00425CC8" w:rsidRDefault="00425CC8" w:rsidP="00CA01E5">
      <w:pPr>
        <w:autoSpaceDE w:val="0"/>
        <w:autoSpaceDN w:val="0"/>
        <w:adjustRightInd w:val="0"/>
        <w:jc w:val="both"/>
        <w:rPr>
          <w:rFonts w:ascii="Times New Roman" w:hAnsi="Times New Roman" w:cs="Times New Roman"/>
          <w:lang w:val="en"/>
        </w:rPr>
      </w:pPr>
    </w:p>
    <w:p w14:paraId="7D1083BB" w14:textId="3615D486" w:rsidR="00711B0D" w:rsidRDefault="00711B0D" w:rsidP="00CA01E5">
      <w:pPr>
        <w:autoSpaceDE w:val="0"/>
        <w:autoSpaceDN w:val="0"/>
        <w:adjustRightInd w:val="0"/>
        <w:jc w:val="both"/>
        <w:rPr>
          <w:rFonts w:ascii="Times New Roman" w:hAnsi="Times New Roman" w:cs="Times New Roman"/>
          <w:lang w:val="en"/>
        </w:rPr>
      </w:pPr>
    </w:p>
    <w:p w14:paraId="7E86D811" w14:textId="161BF7A5" w:rsidR="00711B0D" w:rsidRDefault="00711B0D" w:rsidP="00CA01E5">
      <w:pPr>
        <w:autoSpaceDE w:val="0"/>
        <w:autoSpaceDN w:val="0"/>
        <w:adjustRightInd w:val="0"/>
        <w:jc w:val="both"/>
        <w:rPr>
          <w:rFonts w:ascii="Times New Roman" w:hAnsi="Times New Roman" w:cs="Times New Roman"/>
          <w:lang w:val="en"/>
        </w:rPr>
      </w:pPr>
    </w:p>
    <w:p w14:paraId="49F824F8" w14:textId="4FAF287E" w:rsidR="00711B0D" w:rsidRDefault="00711B0D" w:rsidP="00CA01E5">
      <w:pPr>
        <w:autoSpaceDE w:val="0"/>
        <w:autoSpaceDN w:val="0"/>
        <w:adjustRightInd w:val="0"/>
        <w:jc w:val="both"/>
        <w:rPr>
          <w:rFonts w:ascii="Times New Roman" w:hAnsi="Times New Roman" w:cs="Times New Roman"/>
          <w:lang w:val="en"/>
        </w:rPr>
      </w:pPr>
    </w:p>
    <w:p w14:paraId="0DB140EB" w14:textId="6414345C" w:rsidR="00711B0D" w:rsidRDefault="00711B0D" w:rsidP="00CA01E5">
      <w:pPr>
        <w:autoSpaceDE w:val="0"/>
        <w:autoSpaceDN w:val="0"/>
        <w:adjustRightInd w:val="0"/>
        <w:jc w:val="both"/>
        <w:rPr>
          <w:rFonts w:ascii="Times New Roman" w:hAnsi="Times New Roman" w:cs="Times New Roman"/>
          <w:lang w:val="en"/>
        </w:rPr>
      </w:pPr>
    </w:p>
    <w:p w14:paraId="7629A814" w14:textId="6D06EDA7" w:rsidR="00711B0D" w:rsidRDefault="00711B0D" w:rsidP="00CA01E5">
      <w:pPr>
        <w:autoSpaceDE w:val="0"/>
        <w:autoSpaceDN w:val="0"/>
        <w:adjustRightInd w:val="0"/>
        <w:jc w:val="both"/>
        <w:rPr>
          <w:rFonts w:ascii="Times New Roman" w:hAnsi="Times New Roman" w:cs="Times New Roman"/>
          <w:lang w:val="en"/>
        </w:rPr>
      </w:pPr>
    </w:p>
    <w:p w14:paraId="3DD80EC9" w14:textId="24BC1D3F" w:rsidR="00362C99" w:rsidRDefault="00362C99" w:rsidP="00CA01E5">
      <w:pPr>
        <w:autoSpaceDE w:val="0"/>
        <w:autoSpaceDN w:val="0"/>
        <w:adjustRightInd w:val="0"/>
        <w:jc w:val="both"/>
        <w:rPr>
          <w:rFonts w:ascii="Times New Roman" w:hAnsi="Times New Roman" w:cs="Times New Roman"/>
          <w:lang w:val="en"/>
        </w:rPr>
      </w:pPr>
    </w:p>
    <w:p w14:paraId="5FBAC6C3" w14:textId="77777777" w:rsidR="00362C99" w:rsidRDefault="00362C99" w:rsidP="00CA01E5">
      <w:pPr>
        <w:autoSpaceDE w:val="0"/>
        <w:autoSpaceDN w:val="0"/>
        <w:adjustRightInd w:val="0"/>
        <w:jc w:val="both"/>
        <w:rPr>
          <w:rFonts w:ascii="Times New Roman" w:hAnsi="Times New Roman" w:cs="Times New Roman" w:hint="eastAsia"/>
          <w:lang w:val="en"/>
        </w:rPr>
      </w:pPr>
    </w:p>
    <w:p w14:paraId="2BC26397" w14:textId="5B7370B8" w:rsidR="00711B0D" w:rsidRDefault="00711B0D" w:rsidP="00CA01E5">
      <w:pPr>
        <w:autoSpaceDE w:val="0"/>
        <w:autoSpaceDN w:val="0"/>
        <w:adjustRightInd w:val="0"/>
        <w:jc w:val="both"/>
        <w:rPr>
          <w:rFonts w:ascii="Times New Roman" w:hAnsi="Times New Roman" w:cs="Times New Roman"/>
          <w:lang w:val="en"/>
        </w:rPr>
      </w:pPr>
    </w:p>
    <w:p w14:paraId="76B82D04" w14:textId="12A3DB0E" w:rsidR="00711B0D" w:rsidRDefault="00711B0D" w:rsidP="00CA01E5">
      <w:pPr>
        <w:autoSpaceDE w:val="0"/>
        <w:autoSpaceDN w:val="0"/>
        <w:adjustRightInd w:val="0"/>
        <w:jc w:val="both"/>
        <w:rPr>
          <w:rFonts w:ascii="Times New Roman" w:hAnsi="Times New Roman" w:cs="Times New Roman"/>
          <w:lang w:val="en"/>
        </w:rPr>
      </w:pPr>
    </w:p>
    <w:p w14:paraId="33177171" w14:textId="2567CF39" w:rsidR="00711B0D" w:rsidRDefault="00711B0D" w:rsidP="00CA01E5">
      <w:pPr>
        <w:autoSpaceDE w:val="0"/>
        <w:autoSpaceDN w:val="0"/>
        <w:adjustRightInd w:val="0"/>
        <w:jc w:val="both"/>
        <w:rPr>
          <w:rFonts w:ascii="Times New Roman" w:hAnsi="Times New Roman" w:cs="Times New Roman"/>
          <w:lang w:val="en"/>
        </w:rPr>
      </w:pPr>
    </w:p>
    <w:p w14:paraId="1A858903" w14:textId="77777777" w:rsidR="00711B0D" w:rsidRPr="00B74B38" w:rsidRDefault="00711B0D" w:rsidP="00CA01E5">
      <w:pPr>
        <w:autoSpaceDE w:val="0"/>
        <w:autoSpaceDN w:val="0"/>
        <w:adjustRightInd w:val="0"/>
        <w:jc w:val="both"/>
        <w:rPr>
          <w:rFonts w:ascii="Times New Roman" w:hAnsi="Times New Roman" w:cs="Times New Roman"/>
          <w:lang w:val="en"/>
        </w:rPr>
      </w:pPr>
    </w:p>
    <w:p w14:paraId="6333086C" w14:textId="20A0F758" w:rsidR="00425CC8" w:rsidRPr="00B74B38" w:rsidRDefault="00601674" w:rsidP="00CA01E5">
      <w:pPr>
        <w:autoSpaceDE w:val="0"/>
        <w:autoSpaceDN w:val="0"/>
        <w:adjustRightInd w:val="0"/>
        <w:jc w:val="both"/>
        <w:rPr>
          <w:rFonts w:ascii="Times New Roman" w:hAnsi="Times New Roman" w:cs="Times New Roman"/>
          <w:lang w:val="en"/>
        </w:rPr>
      </w:pPr>
      <w:r>
        <w:rPr>
          <w:rFonts w:ascii="Times New Roman" w:hAnsi="Times New Roman" w:cs="Times New Roman"/>
          <w:noProof/>
          <w:lang w:val="en"/>
        </w:rPr>
        <w:lastRenderedPageBreak/>
        <w:drawing>
          <wp:inline distT="0" distB="0" distL="0" distR="0" wp14:anchorId="107D7F3E" wp14:editId="192A60F2">
            <wp:extent cx="6212691" cy="1896936"/>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3579" cy="1903314"/>
                    </a:xfrm>
                    <a:prstGeom prst="rect">
                      <a:avLst/>
                    </a:prstGeom>
                    <a:noFill/>
                  </pic:spPr>
                </pic:pic>
              </a:graphicData>
            </a:graphic>
          </wp:inline>
        </w:drawing>
      </w:r>
    </w:p>
    <w:p w14:paraId="00CC5236" w14:textId="22707083" w:rsidR="00472028" w:rsidRDefault="00472028" w:rsidP="00CA01E5">
      <w:pPr>
        <w:autoSpaceDE w:val="0"/>
        <w:autoSpaceDN w:val="0"/>
        <w:adjustRightInd w:val="0"/>
        <w:jc w:val="both"/>
        <w:rPr>
          <w:rFonts w:ascii="Times New Roman" w:hAnsi="Times New Roman" w:cs="Times New Roman"/>
          <w:lang w:val="en"/>
        </w:rPr>
      </w:pPr>
    </w:p>
    <w:p w14:paraId="67AF6B2D" w14:textId="78B47527" w:rsidR="00647863" w:rsidRPr="00647863" w:rsidRDefault="00362C99" w:rsidP="00CA01E5">
      <w:pPr>
        <w:autoSpaceDE w:val="0"/>
        <w:autoSpaceDN w:val="0"/>
        <w:adjustRightInd w:val="0"/>
        <w:jc w:val="both"/>
        <w:rPr>
          <w:rFonts w:ascii="Times New Roman" w:hAnsi="Times New Roman" w:cs="Times New Roman"/>
        </w:rPr>
      </w:pPr>
      <w:bookmarkStart w:id="6" w:name="_Hlk97214370"/>
      <w:bookmarkStart w:id="7" w:name="_Hlk176267095"/>
      <w:r w:rsidRPr="00362C99">
        <w:rPr>
          <w:rFonts w:ascii="Times New Roman" w:hAnsi="Times New Roman" w:cs="Times New Roman"/>
          <w:b/>
          <w:bCs/>
        </w:rPr>
        <w:t>Figure S</w:t>
      </w:r>
      <w:r>
        <w:rPr>
          <w:rFonts w:ascii="Times New Roman" w:hAnsi="Times New Roman" w:cs="Times New Roman" w:hint="eastAsia"/>
          <w:b/>
          <w:bCs/>
        </w:rPr>
        <w:t>2</w:t>
      </w:r>
      <w:r w:rsidRPr="00362C99">
        <w:rPr>
          <w:rFonts w:ascii="Times New Roman" w:hAnsi="Times New Roman" w:cs="Times New Roman"/>
          <w:b/>
          <w:bCs/>
        </w:rPr>
        <w:t xml:space="preserve">. </w:t>
      </w:r>
      <w:bookmarkStart w:id="8" w:name="_Hlk153291441"/>
      <w:bookmarkStart w:id="9" w:name="_Hlk95487472"/>
      <w:bookmarkStart w:id="10" w:name="_Hlk153289929"/>
      <w:bookmarkEnd w:id="6"/>
      <w:r w:rsidR="00647863" w:rsidRPr="00647863">
        <w:rPr>
          <w:rFonts w:ascii="Times New Roman" w:hAnsi="Times New Roman" w:cs="Times New Roman"/>
          <w:b/>
          <w:bCs/>
          <w:lang w:val="en"/>
        </w:rPr>
        <w:t>Lidocaine does not affect CD4</w:t>
      </w:r>
      <w:r w:rsidR="00647863" w:rsidRPr="00647863">
        <w:rPr>
          <w:rFonts w:ascii="Times New Roman" w:hAnsi="Times New Roman" w:cs="Times New Roman"/>
          <w:b/>
          <w:bCs/>
          <w:vertAlign w:val="superscript"/>
          <w:lang w:val="en"/>
        </w:rPr>
        <w:t>+</w:t>
      </w:r>
      <w:r w:rsidR="00647863" w:rsidRPr="00647863">
        <w:rPr>
          <w:rFonts w:ascii="Times New Roman" w:hAnsi="Times New Roman" w:cs="Times New Roman"/>
          <w:b/>
          <w:bCs/>
          <w:lang w:val="en"/>
        </w:rPr>
        <w:t>CD25</w:t>
      </w:r>
      <w:r w:rsidR="00647863" w:rsidRPr="00647863">
        <w:rPr>
          <w:rFonts w:ascii="Times New Roman" w:hAnsi="Times New Roman" w:cs="Times New Roman"/>
          <w:b/>
          <w:bCs/>
          <w:vertAlign w:val="superscript"/>
          <w:lang w:val="en"/>
        </w:rPr>
        <w:t>+</w:t>
      </w:r>
      <w:r w:rsidR="00647863" w:rsidRPr="00647863">
        <w:rPr>
          <w:rFonts w:ascii="Times New Roman" w:hAnsi="Times New Roman" w:cs="Times New Roman"/>
          <w:b/>
          <w:bCs/>
          <w:lang w:val="en"/>
        </w:rPr>
        <w:t>TIICs, CD8</w:t>
      </w:r>
      <w:r w:rsidR="00647863" w:rsidRPr="00647863">
        <w:rPr>
          <w:rFonts w:ascii="Times New Roman" w:hAnsi="Times New Roman" w:cs="Times New Roman"/>
          <w:b/>
          <w:bCs/>
          <w:vertAlign w:val="superscript"/>
          <w:lang w:val="en"/>
        </w:rPr>
        <w:t>+</w:t>
      </w:r>
      <w:r w:rsidR="00647863" w:rsidRPr="00647863">
        <w:rPr>
          <w:rFonts w:ascii="Times New Roman" w:hAnsi="Times New Roman" w:cs="Times New Roman"/>
          <w:b/>
          <w:bCs/>
          <w:lang w:val="en"/>
        </w:rPr>
        <w:t>TIICs and CD14</w:t>
      </w:r>
      <w:r w:rsidR="00647863" w:rsidRPr="00647863">
        <w:rPr>
          <w:rFonts w:ascii="Times New Roman" w:hAnsi="Times New Roman" w:cs="Times New Roman"/>
          <w:b/>
          <w:bCs/>
          <w:vertAlign w:val="superscript"/>
          <w:lang w:val="en"/>
        </w:rPr>
        <w:t>+</w:t>
      </w:r>
      <w:r w:rsidR="00647863" w:rsidRPr="00647863">
        <w:rPr>
          <w:rFonts w:ascii="Times New Roman" w:hAnsi="Times New Roman" w:cs="Times New Roman"/>
          <w:b/>
          <w:bCs/>
          <w:lang w:val="en"/>
        </w:rPr>
        <w:t>TIICs</w:t>
      </w:r>
      <w:r w:rsidR="000C410A">
        <w:rPr>
          <w:rFonts w:ascii="Times New Roman" w:hAnsi="Times New Roman" w:cs="Times New Roman"/>
          <w:b/>
          <w:bCs/>
          <w:lang w:val="en"/>
        </w:rPr>
        <w:t xml:space="preserve"> viability</w:t>
      </w:r>
      <w:bookmarkEnd w:id="8"/>
      <w:r w:rsidR="00647863" w:rsidRPr="00647863">
        <w:rPr>
          <w:rFonts w:ascii="Times New Roman" w:hAnsi="Times New Roman" w:cs="Times New Roman"/>
          <w:b/>
          <w:bCs/>
          <w:lang w:val="en"/>
        </w:rPr>
        <w:t>.</w:t>
      </w:r>
      <w:bookmarkEnd w:id="9"/>
      <w:r w:rsidR="00647863" w:rsidRPr="00647863">
        <w:rPr>
          <w:rFonts w:ascii="Times New Roman" w:hAnsi="Times New Roman" w:cs="Times New Roman"/>
          <w:lang w:val="en"/>
        </w:rPr>
        <w:t xml:space="preserve"> </w:t>
      </w:r>
      <w:r w:rsidR="00647863" w:rsidRPr="002A2297">
        <w:rPr>
          <w:rFonts w:ascii="Times New Roman" w:hAnsi="Times New Roman" w:cs="Times New Roman"/>
          <w:lang w:val="en"/>
        </w:rPr>
        <w:t xml:space="preserve">Human </w:t>
      </w:r>
      <w:r w:rsidR="00647863">
        <w:rPr>
          <w:rFonts w:ascii="Times New Roman" w:hAnsi="Times New Roman" w:cs="Times New Roman"/>
          <w:lang w:val="en"/>
        </w:rPr>
        <w:t xml:space="preserve">normal </w:t>
      </w:r>
      <w:r w:rsidR="00647863" w:rsidRPr="002A16F0">
        <w:rPr>
          <w:rFonts w:ascii="Times New Roman" w:hAnsi="Times New Roman" w:cs="Times New Roman"/>
          <w:lang w:val="en"/>
        </w:rPr>
        <w:t>CD4</w:t>
      </w:r>
      <w:r w:rsidR="00647863" w:rsidRPr="002A16F0">
        <w:rPr>
          <w:rFonts w:ascii="Times New Roman" w:hAnsi="Times New Roman" w:cs="Times New Roman"/>
          <w:vertAlign w:val="superscript"/>
          <w:lang w:val="en"/>
        </w:rPr>
        <w:t>+</w:t>
      </w:r>
      <w:r w:rsidR="00647863" w:rsidRPr="002A16F0">
        <w:rPr>
          <w:rFonts w:ascii="Times New Roman" w:hAnsi="Times New Roman" w:cs="Times New Roman"/>
          <w:lang w:val="en"/>
        </w:rPr>
        <w:t>CD25</w:t>
      </w:r>
      <w:r w:rsidR="00647863" w:rsidRPr="002A16F0">
        <w:rPr>
          <w:rFonts w:ascii="Times New Roman" w:hAnsi="Times New Roman" w:cs="Times New Roman"/>
          <w:vertAlign w:val="superscript"/>
          <w:lang w:val="en"/>
        </w:rPr>
        <w:t>+</w:t>
      </w:r>
      <w:r w:rsidR="00647863">
        <w:rPr>
          <w:rFonts w:ascii="Times New Roman" w:hAnsi="Times New Roman" w:cs="Times New Roman" w:hint="eastAsia"/>
          <w:lang w:val="en"/>
        </w:rPr>
        <w:t>TIIC</w:t>
      </w:r>
      <w:r w:rsidR="00647863" w:rsidRPr="002A16F0">
        <w:rPr>
          <w:rFonts w:ascii="Times New Roman" w:hAnsi="Times New Roman" w:cs="Times New Roman"/>
          <w:lang w:val="en"/>
        </w:rPr>
        <w:t>s, CD8</w:t>
      </w:r>
      <w:r w:rsidR="00647863" w:rsidRPr="002A16F0">
        <w:rPr>
          <w:rFonts w:ascii="Times New Roman" w:hAnsi="Times New Roman" w:cs="Times New Roman"/>
          <w:vertAlign w:val="superscript"/>
          <w:lang w:val="en"/>
        </w:rPr>
        <w:t>+</w:t>
      </w:r>
      <w:r w:rsidR="00647863">
        <w:rPr>
          <w:rFonts w:ascii="Times New Roman" w:hAnsi="Times New Roman" w:cs="Times New Roman" w:hint="eastAsia"/>
          <w:lang w:val="en"/>
        </w:rPr>
        <w:t>TIIC</w:t>
      </w:r>
      <w:r w:rsidR="00647863" w:rsidRPr="002A16F0">
        <w:rPr>
          <w:rFonts w:ascii="Times New Roman" w:hAnsi="Times New Roman" w:cs="Times New Roman"/>
          <w:lang w:val="en"/>
        </w:rPr>
        <w:t>s and CD14</w:t>
      </w:r>
      <w:r w:rsidR="00647863" w:rsidRPr="002A16F0">
        <w:rPr>
          <w:rFonts w:ascii="Times New Roman" w:hAnsi="Times New Roman" w:cs="Times New Roman"/>
          <w:vertAlign w:val="superscript"/>
          <w:lang w:val="en"/>
        </w:rPr>
        <w:t>+</w:t>
      </w:r>
      <w:r w:rsidR="00647863">
        <w:rPr>
          <w:rFonts w:ascii="Times New Roman" w:hAnsi="Times New Roman" w:cs="Times New Roman" w:hint="eastAsia"/>
          <w:lang w:val="en"/>
        </w:rPr>
        <w:t>TIIC</w:t>
      </w:r>
      <w:r w:rsidR="00647863" w:rsidRPr="002A16F0">
        <w:rPr>
          <w:rFonts w:ascii="Times New Roman" w:hAnsi="Times New Roman" w:cs="Times New Roman"/>
          <w:lang w:val="en"/>
        </w:rPr>
        <w:t>s</w:t>
      </w:r>
      <w:r w:rsidR="00647863" w:rsidRPr="006D75EE">
        <w:rPr>
          <w:rFonts w:ascii="Times New Roman" w:hAnsi="Times New Roman" w:cs="Times New Roman"/>
          <w:lang w:val="en"/>
        </w:rPr>
        <w:t xml:space="preserve"> </w:t>
      </w:r>
      <w:r w:rsidR="00647863" w:rsidRPr="002A2297">
        <w:rPr>
          <w:rFonts w:ascii="Times New Roman" w:hAnsi="Times New Roman" w:cs="Times New Roman"/>
          <w:lang w:val="en"/>
        </w:rPr>
        <w:t>were assessed by flow cytometric analysis using propidium iodide-stained cells. Firstly, 10</w:t>
      </w:r>
      <w:r w:rsidR="00647863">
        <w:rPr>
          <w:rFonts w:ascii="Times New Roman" w:hAnsi="Times New Roman" w:cs="Times New Roman" w:hint="eastAsia"/>
          <w:vertAlign w:val="superscript"/>
          <w:lang w:val="en"/>
        </w:rPr>
        <w:t>4</w:t>
      </w:r>
      <w:r w:rsidR="00647863" w:rsidRPr="002A2297">
        <w:rPr>
          <w:rFonts w:ascii="Times New Roman" w:hAnsi="Times New Roman" w:cs="Times New Roman"/>
          <w:lang w:val="en"/>
        </w:rPr>
        <w:t xml:space="preserve"> cells were incubated in </w:t>
      </w:r>
      <w:r w:rsidR="00647863">
        <w:rPr>
          <w:rFonts w:ascii="Times New Roman" w:hAnsi="Times New Roman" w:cs="Times New Roman" w:hint="eastAsia"/>
          <w:lang w:val="en"/>
        </w:rPr>
        <w:t>96</w:t>
      </w:r>
      <w:r w:rsidR="00647863" w:rsidRPr="002A2297">
        <w:rPr>
          <w:rFonts w:ascii="Times New Roman" w:hAnsi="Times New Roman" w:cs="Times New Roman"/>
          <w:lang w:val="en"/>
        </w:rPr>
        <w:t>-well plates in presence or absence of the indicated concentrations of lidocaine</w:t>
      </w:r>
      <w:r w:rsidR="00647863">
        <w:rPr>
          <w:rFonts w:ascii="Times New Roman" w:hAnsi="Times New Roman" w:cs="Times New Roman" w:hint="eastAsia"/>
          <w:lang w:val="en"/>
        </w:rPr>
        <w:t xml:space="preserve"> </w:t>
      </w:r>
      <w:r w:rsidR="00647863" w:rsidRPr="00647863">
        <w:rPr>
          <w:rFonts w:ascii="Times New Roman" w:hAnsi="Times New Roman" w:cs="Times New Roman"/>
          <w:lang w:val="en"/>
        </w:rPr>
        <w:t xml:space="preserve">(0.25 mM-1.5 mM). </w:t>
      </w:r>
      <w:r w:rsidR="00647863" w:rsidRPr="002A2297">
        <w:rPr>
          <w:rFonts w:ascii="Times New Roman" w:hAnsi="Times New Roman" w:cs="Times New Roman"/>
          <w:lang w:val="en"/>
        </w:rPr>
        <w:t xml:space="preserve">After </w:t>
      </w:r>
      <w:r w:rsidR="00647863">
        <w:rPr>
          <w:rFonts w:ascii="Times New Roman" w:hAnsi="Times New Roman" w:cs="Times New Roman"/>
          <w:lang w:val="en"/>
        </w:rPr>
        <w:t>72</w:t>
      </w:r>
      <w:r w:rsidR="00647863" w:rsidRPr="002A2297">
        <w:rPr>
          <w:rFonts w:ascii="Times New Roman" w:hAnsi="Times New Roman" w:cs="Times New Roman"/>
          <w:lang w:val="en"/>
        </w:rPr>
        <w:t xml:space="preserve"> h treatment, cells were washed with PBS and fixed with 70% ethanol for 1 h on ice. Pelleted cells were incubated with RNase-A (0.1 mg/mL) and propidium iodide (40 </w:t>
      </w:r>
      <w:proofErr w:type="spellStart"/>
      <w:r w:rsidR="00647863" w:rsidRPr="002A2297">
        <w:rPr>
          <w:rFonts w:ascii="Times New Roman" w:hAnsi="Times New Roman" w:cs="Times New Roman"/>
          <w:lang w:val="en"/>
        </w:rPr>
        <w:t>μg</w:t>
      </w:r>
      <w:proofErr w:type="spellEnd"/>
      <w:r w:rsidR="00647863" w:rsidRPr="002A2297">
        <w:rPr>
          <w:rFonts w:ascii="Times New Roman" w:hAnsi="Times New Roman" w:cs="Times New Roman"/>
          <w:lang w:val="en"/>
        </w:rPr>
        <w:t>/mL) for 1 h with shaking and protected from light. The percentage of subG1 population was determined by flow cytometry.</w:t>
      </w:r>
      <w:r w:rsidR="00647863">
        <w:rPr>
          <w:rFonts w:ascii="Times New Roman" w:hAnsi="Times New Roman" w:cs="Times New Roman" w:hint="eastAsia"/>
        </w:rPr>
        <w:t xml:space="preserve"> </w:t>
      </w:r>
      <w:r w:rsidR="00647863" w:rsidRPr="00647863">
        <w:rPr>
          <w:rFonts w:ascii="Times New Roman" w:hAnsi="Times New Roman" w:cs="Times New Roman"/>
          <w:kern w:val="0"/>
          <w:szCs w:val="24"/>
        </w:rPr>
        <w:t>Data are representative of three independent experiments; n &gt; = 3.</w:t>
      </w:r>
    </w:p>
    <w:bookmarkEnd w:id="7"/>
    <w:bookmarkEnd w:id="10"/>
    <w:p w14:paraId="6450CB89" w14:textId="0A9D3E0F" w:rsidR="00472028" w:rsidRDefault="00472028" w:rsidP="00CA01E5">
      <w:pPr>
        <w:autoSpaceDE w:val="0"/>
        <w:autoSpaceDN w:val="0"/>
        <w:adjustRightInd w:val="0"/>
        <w:jc w:val="both"/>
        <w:rPr>
          <w:rFonts w:ascii="Times New Roman" w:hAnsi="Times New Roman" w:cs="Times New Roman"/>
          <w:lang w:val="en"/>
        </w:rPr>
      </w:pPr>
    </w:p>
    <w:p w14:paraId="7D36C88D" w14:textId="03C5ED84" w:rsidR="008A5D64" w:rsidRDefault="008A5D64" w:rsidP="00CA01E5">
      <w:pPr>
        <w:autoSpaceDE w:val="0"/>
        <w:autoSpaceDN w:val="0"/>
        <w:adjustRightInd w:val="0"/>
        <w:jc w:val="both"/>
        <w:rPr>
          <w:rFonts w:ascii="Times New Roman" w:hAnsi="Times New Roman" w:cs="Times New Roman"/>
          <w:lang w:val="en"/>
        </w:rPr>
      </w:pPr>
    </w:p>
    <w:p w14:paraId="3A9AB561" w14:textId="5B87B9CF" w:rsidR="004D4E86" w:rsidRPr="00FC7341" w:rsidRDefault="004D4E86" w:rsidP="00CA01E5">
      <w:pPr>
        <w:autoSpaceDE w:val="0"/>
        <w:autoSpaceDN w:val="0"/>
        <w:adjustRightInd w:val="0"/>
        <w:jc w:val="both"/>
        <w:rPr>
          <w:rFonts w:ascii="Times New Roman" w:hAnsi="Times New Roman" w:cs="Times New Roman"/>
        </w:rPr>
      </w:pPr>
    </w:p>
    <w:p w14:paraId="5C2D1743" w14:textId="6F6B1DFB" w:rsidR="00F7444B" w:rsidRDefault="00F7444B" w:rsidP="00CA01E5">
      <w:pPr>
        <w:autoSpaceDE w:val="0"/>
        <w:autoSpaceDN w:val="0"/>
        <w:adjustRightInd w:val="0"/>
        <w:jc w:val="both"/>
        <w:rPr>
          <w:rFonts w:ascii="Times New Roman" w:eastAsia="OneGulliverA" w:hAnsi="Times New Roman" w:cs="Times New Roman"/>
          <w:kern w:val="0"/>
          <w:szCs w:val="24"/>
        </w:rPr>
      </w:pPr>
    </w:p>
    <w:p w14:paraId="0475CEE2" w14:textId="368E5A51" w:rsidR="00BE7272" w:rsidRDefault="00BE7272" w:rsidP="00CA01E5">
      <w:pPr>
        <w:autoSpaceDE w:val="0"/>
        <w:autoSpaceDN w:val="0"/>
        <w:adjustRightInd w:val="0"/>
        <w:jc w:val="both"/>
        <w:rPr>
          <w:rFonts w:ascii="Times New Roman" w:eastAsia="OneGulliverA" w:hAnsi="Times New Roman" w:cs="Times New Roman"/>
          <w:kern w:val="0"/>
          <w:szCs w:val="24"/>
        </w:rPr>
      </w:pPr>
    </w:p>
    <w:p w14:paraId="511373C9" w14:textId="7B27BFFD" w:rsidR="006C421A" w:rsidRDefault="006C421A" w:rsidP="00CA01E5">
      <w:pPr>
        <w:jc w:val="both"/>
        <w:rPr>
          <w:rFonts w:ascii="Times New Roman" w:hAnsi="Times New Roman" w:cs="Times New Roman"/>
        </w:rPr>
      </w:pPr>
    </w:p>
    <w:p w14:paraId="4CD9ADF7" w14:textId="77777777" w:rsidR="0058773D" w:rsidRPr="0058773D" w:rsidRDefault="0058773D" w:rsidP="00CA01E5">
      <w:pPr>
        <w:widowControl/>
        <w:spacing w:line="480" w:lineRule="auto"/>
        <w:ind w:right="-57"/>
        <w:jc w:val="both"/>
        <w:rPr>
          <w:rFonts w:ascii="Times New Roman" w:eastAsia="新細明體" w:hAnsi="Times New Roman" w:cs="Times New Roman"/>
          <w:b/>
          <w:szCs w:val="24"/>
          <w:u w:val="single"/>
        </w:rPr>
      </w:pPr>
    </w:p>
    <w:p w14:paraId="736B853C" w14:textId="153C9A12" w:rsidR="009D0D1A" w:rsidRDefault="009D0D1A" w:rsidP="00CA01E5">
      <w:pPr>
        <w:jc w:val="both"/>
        <w:rPr>
          <w:rFonts w:ascii="Times New Roman" w:hAnsi="Times New Roman" w:cs="Times New Roman"/>
        </w:rPr>
      </w:pPr>
    </w:p>
    <w:p w14:paraId="50EF6C9F" w14:textId="1CC3B772" w:rsidR="00A61E40" w:rsidRDefault="00A61E40" w:rsidP="00CA01E5">
      <w:pPr>
        <w:jc w:val="both"/>
        <w:rPr>
          <w:rFonts w:ascii="Times New Roman" w:hAnsi="Times New Roman" w:cs="Times New Roman"/>
        </w:rPr>
      </w:pPr>
      <w:r>
        <w:rPr>
          <w:noProof/>
        </w:rPr>
        <w:lastRenderedPageBreak/>
        <w:drawing>
          <wp:inline distT="0" distB="0" distL="0" distR="0" wp14:anchorId="2DE33B71" wp14:editId="3424E44B">
            <wp:extent cx="4441825" cy="2931160"/>
            <wp:effectExtent l="0" t="0" r="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1825" cy="2931160"/>
                    </a:xfrm>
                    <a:prstGeom prst="rect">
                      <a:avLst/>
                    </a:prstGeom>
                    <a:noFill/>
                    <a:ln>
                      <a:noFill/>
                    </a:ln>
                  </pic:spPr>
                </pic:pic>
              </a:graphicData>
            </a:graphic>
          </wp:inline>
        </w:drawing>
      </w:r>
    </w:p>
    <w:p w14:paraId="1B6147B7" w14:textId="77777777" w:rsidR="00417DBE" w:rsidRDefault="00417DBE" w:rsidP="00CA01E5">
      <w:pPr>
        <w:jc w:val="both"/>
        <w:rPr>
          <w:rFonts w:ascii="Times New Roman" w:hAnsi="Times New Roman" w:cs="Times New Roman"/>
        </w:rPr>
      </w:pPr>
    </w:p>
    <w:p w14:paraId="40D46B91" w14:textId="48A6F135" w:rsidR="00417DBE" w:rsidRPr="00417DBE" w:rsidRDefault="00362C99" w:rsidP="00CA01E5">
      <w:pPr>
        <w:jc w:val="both"/>
        <w:rPr>
          <w:rFonts w:ascii="Times New Roman" w:eastAsia="新細明體" w:hAnsi="Times New Roman" w:cs="Times New Roman"/>
          <w:b/>
          <w:bCs/>
          <w:kern w:val="0"/>
          <w:szCs w:val="24"/>
        </w:rPr>
      </w:pPr>
      <w:r w:rsidRPr="00362C99">
        <w:rPr>
          <w:rFonts w:ascii="Times New Roman" w:hAnsi="Times New Roman" w:cs="Times New Roman"/>
          <w:b/>
          <w:bCs/>
        </w:rPr>
        <w:t>Figure S</w:t>
      </w:r>
      <w:r>
        <w:rPr>
          <w:rFonts w:ascii="Times New Roman" w:hAnsi="Times New Roman" w:cs="Times New Roman" w:hint="eastAsia"/>
          <w:b/>
          <w:bCs/>
        </w:rPr>
        <w:t>3</w:t>
      </w:r>
      <w:r w:rsidR="00417DBE" w:rsidRPr="00417DBE">
        <w:rPr>
          <w:rFonts w:ascii="Times New Roman" w:hAnsi="Times New Roman" w:cs="Times New Roman"/>
          <w:b/>
          <w:bCs/>
        </w:rPr>
        <w:t>.</w:t>
      </w:r>
      <w:r w:rsidR="00417DBE" w:rsidRPr="00417DBE">
        <w:rPr>
          <w:rFonts w:ascii="Times New Roman" w:hAnsi="Times New Roman" w:cs="Times New Roman"/>
          <w:b/>
          <w:bCs/>
          <w:lang w:val="en"/>
        </w:rPr>
        <w:t xml:space="preserve"> </w:t>
      </w:r>
      <w:r w:rsidR="00417DBE" w:rsidRPr="00417DBE">
        <w:rPr>
          <w:rFonts w:ascii="Times New Roman" w:eastAsia="新細明體" w:hAnsi="Times New Roman" w:cs="Times New Roman"/>
          <w:b/>
          <w:bCs/>
          <w:kern w:val="0"/>
          <w:szCs w:val="24"/>
        </w:rPr>
        <w:t>Lidocaine-sensitized CD8</w:t>
      </w:r>
      <w:r w:rsidR="00417DBE" w:rsidRPr="00417DBE">
        <w:rPr>
          <w:rFonts w:ascii="Times New Roman" w:eastAsia="新細明體" w:hAnsi="Times New Roman" w:cs="Times New Roman"/>
          <w:b/>
          <w:bCs/>
          <w:kern w:val="0"/>
          <w:szCs w:val="24"/>
          <w:vertAlign w:val="superscript"/>
        </w:rPr>
        <w:t>+</w:t>
      </w:r>
      <w:r w:rsidR="00417DBE" w:rsidRPr="00417DBE">
        <w:rPr>
          <w:rFonts w:ascii="Times New Roman" w:eastAsia="新細明體" w:hAnsi="Times New Roman" w:cs="Times New Roman"/>
          <w:b/>
          <w:bCs/>
          <w:kern w:val="0"/>
          <w:szCs w:val="24"/>
        </w:rPr>
        <w:t>TIICs dependent immunogenic cell death of PGCCs</w:t>
      </w:r>
      <w:bookmarkStart w:id="11" w:name="_Hlk153354904"/>
      <w:r w:rsidR="00417DBE" w:rsidRPr="00417DBE">
        <w:rPr>
          <w:rFonts w:ascii="Times New Roman" w:eastAsia="新細明體" w:hAnsi="Times New Roman" w:cs="Times New Roman"/>
          <w:b/>
          <w:bCs/>
          <w:kern w:val="0"/>
          <w:szCs w:val="24"/>
        </w:rPr>
        <w:t>.</w:t>
      </w:r>
      <w:r w:rsidR="00417DBE">
        <w:rPr>
          <w:rFonts w:ascii="Times New Roman" w:eastAsia="新細明體" w:hAnsi="Times New Roman" w:cs="Times New Roman" w:hint="eastAsia"/>
          <w:b/>
          <w:bCs/>
          <w:kern w:val="0"/>
          <w:szCs w:val="24"/>
        </w:rPr>
        <w:t xml:space="preserve"> </w:t>
      </w:r>
      <w:r w:rsidR="00417DBE" w:rsidRPr="00417DBE">
        <w:rPr>
          <w:rFonts w:ascii="Times New Roman" w:eastAsia="新細明體" w:hAnsi="Times New Roman" w:cs="Times New Roman"/>
          <w:kern w:val="0"/>
          <w:szCs w:val="24"/>
        </w:rPr>
        <w:t>CD8</w:t>
      </w:r>
      <w:r w:rsidR="00417DBE" w:rsidRPr="00417DBE">
        <w:rPr>
          <w:rFonts w:ascii="Times New Roman" w:eastAsia="新細明體" w:hAnsi="Times New Roman" w:cs="Times New Roman"/>
          <w:kern w:val="0"/>
          <w:szCs w:val="24"/>
          <w:vertAlign w:val="superscript"/>
        </w:rPr>
        <w:t>+</w:t>
      </w:r>
      <w:r w:rsidR="00417DBE" w:rsidRPr="00417DBE">
        <w:rPr>
          <w:rFonts w:ascii="Times New Roman" w:eastAsia="新細明體" w:hAnsi="Times New Roman" w:cs="Times New Roman"/>
          <w:kern w:val="0"/>
          <w:szCs w:val="24"/>
        </w:rPr>
        <w:t xml:space="preserve">TIICs were co-cultured with PGGCs followed treatment with lidocaine for 48 and 72 h. </w:t>
      </w:r>
      <w:bookmarkEnd w:id="11"/>
      <w:r w:rsidR="00417DBE" w:rsidRPr="00417DBE">
        <w:rPr>
          <w:rFonts w:ascii="Times New Roman" w:eastAsia="新細明體" w:hAnsi="Times New Roman" w:cs="Times New Roman"/>
          <w:kern w:val="0"/>
          <w:szCs w:val="24"/>
        </w:rPr>
        <w:t>The ratio of cell numbers of CD8</w:t>
      </w:r>
      <w:r w:rsidR="00417DBE" w:rsidRPr="00417DBE">
        <w:rPr>
          <w:rFonts w:ascii="Times New Roman" w:eastAsia="新細明體" w:hAnsi="Times New Roman" w:cs="Times New Roman"/>
          <w:kern w:val="0"/>
          <w:szCs w:val="24"/>
          <w:vertAlign w:val="superscript"/>
        </w:rPr>
        <w:t>+</w:t>
      </w:r>
      <w:r w:rsidR="00417DBE" w:rsidRPr="00417DBE">
        <w:rPr>
          <w:rFonts w:ascii="Times New Roman" w:eastAsia="新細明體" w:hAnsi="Times New Roman" w:cs="Times New Roman"/>
          <w:kern w:val="0"/>
          <w:szCs w:val="24"/>
        </w:rPr>
        <w:t>TIICs and PGGCs was 5:1. Cell death was measured using a LDH cytotoxicity assay. Data represent the mean of triplicate experiments, and experiments were repeated at least three times using different donor with similar results. Data are from distinct samples and presented as the mean± SEM. *</w:t>
      </w:r>
      <w:r w:rsidR="00417DBE" w:rsidRPr="00417DBE">
        <w:rPr>
          <w:rFonts w:ascii="Times New Roman" w:eastAsia="新細明體" w:hAnsi="Times New Roman" w:cs="Times New Roman"/>
          <w:i/>
          <w:iCs/>
          <w:kern w:val="0"/>
          <w:szCs w:val="24"/>
        </w:rPr>
        <w:t>p</w:t>
      </w:r>
      <w:r w:rsidR="00417DBE" w:rsidRPr="00417DBE">
        <w:rPr>
          <w:rFonts w:ascii="Times New Roman" w:eastAsia="新細明體" w:hAnsi="Times New Roman" w:cs="Times New Roman"/>
          <w:kern w:val="0"/>
          <w:szCs w:val="24"/>
        </w:rPr>
        <w:t xml:space="preserve"> &lt; 0.05, **</w:t>
      </w:r>
      <w:r w:rsidR="00417DBE" w:rsidRPr="00417DBE">
        <w:rPr>
          <w:rFonts w:ascii="Times New Roman" w:eastAsia="新細明體" w:hAnsi="Times New Roman" w:cs="Times New Roman"/>
          <w:i/>
          <w:iCs/>
          <w:kern w:val="0"/>
          <w:szCs w:val="24"/>
        </w:rPr>
        <w:t>p</w:t>
      </w:r>
      <w:r w:rsidR="00417DBE" w:rsidRPr="00417DBE">
        <w:rPr>
          <w:rFonts w:ascii="Times New Roman" w:eastAsia="新細明體" w:hAnsi="Times New Roman" w:cs="Times New Roman"/>
          <w:kern w:val="0"/>
          <w:szCs w:val="24"/>
        </w:rPr>
        <w:t xml:space="preserve"> &lt; 0.01 compared with mock treated cells; n &gt; = 3.</w:t>
      </w:r>
    </w:p>
    <w:p w14:paraId="3003FB87" w14:textId="77777777" w:rsidR="00417DBE" w:rsidRDefault="00417DBE" w:rsidP="00CA01E5">
      <w:pPr>
        <w:jc w:val="both"/>
        <w:rPr>
          <w:rFonts w:ascii="Times New Roman" w:hAnsi="Times New Roman" w:cs="Times New Roman"/>
        </w:rPr>
      </w:pPr>
    </w:p>
    <w:p w14:paraId="43A6344C" w14:textId="77777777" w:rsidR="00417DBE" w:rsidRDefault="00417DBE" w:rsidP="00CA01E5">
      <w:pPr>
        <w:jc w:val="both"/>
        <w:rPr>
          <w:rFonts w:ascii="Times New Roman" w:hAnsi="Times New Roman" w:cs="Times New Roman"/>
        </w:rPr>
      </w:pPr>
    </w:p>
    <w:p w14:paraId="28B7D7A4" w14:textId="77777777" w:rsidR="00417DBE" w:rsidRDefault="00417DBE" w:rsidP="00CA01E5">
      <w:pPr>
        <w:jc w:val="both"/>
        <w:rPr>
          <w:rFonts w:ascii="Times New Roman" w:hAnsi="Times New Roman" w:cs="Times New Roman"/>
        </w:rPr>
      </w:pPr>
    </w:p>
    <w:p w14:paraId="20A5C62B" w14:textId="77777777" w:rsidR="00417DBE" w:rsidRDefault="00417DBE" w:rsidP="00CA01E5">
      <w:pPr>
        <w:jc w:val="both"/>
        <w:rPr>
          <w:rFonts w:ascii="Times New Roman" w:hAnsi="Times New Roman" w:cs="Times New Roman"/>
        </w:rPr>
      </w:pPr>
    </w:p>
    <w:p w14:paraId="07D3B804" w14:textId="77777777" w:rsidR="00417DBE" w:rsidRDefault="00417DBE" w:rsidP="00CA01E5">
      <w:pPr>
        <w:jc w:val="both"/>
        <w:rPr>
          <w:rFonts w:ascii="Times New Roman" w:hAnsi="Times New Roman" w:cs="Times New Roman"/>
        </w:rPr>
      </w:pPr>
    </w:p>
    <w:p w14:paraId="258B82AF" w14:textId="77777777" w:rsidR="00417DBE" w:rsidRDefault="00417DBE" w:rsidP="00CA01E5">
      <w:pPr>
        <w:jc w:val="both"/>
        <w:rPr>
          <w:rFonts w:ascii="Times New Roman" w:hAnsi="Times New Roman" w:cs="Times New Roman"/>
        </w:rPr>
      </w:pPr>
    </w:p>
    <w:p w14:paraId="3B957956" w14:textId="77777777" w:rsidR="00417DBE" w:rsidRDefault="00417DBE" w:rsidP="00CA01E5">
      <w:pPr>
        <w:jc w:val="both"/>
        <w:rPr>
          <w:rFonts w:ascii="Times New Roman" w:hAnsi="Times New Roman" w:cs="Times New Roman"/>
        </w:rPr>
      </w:pPr>
    </w:p>
    <w:p w14:paraId="2FA71B9D" w14:textId="77777777" w:rsidR="00417DBE" w:rsidRDefault="00417DBE" w:rsidP="00CA01E5">
      <w:pPr>
        <w:jc w:val="both"/>
        <w:rPr>
          <w:rFonts w:ascii="Times New Roman" w:hAnsi="Times New Roman" w:cs="Times New Roman"/>
        </w:rPr>
      </w:pPr>
    </w:p>
    <w:p w14:paraId="478FA6AC" w14:textId="77777777" w:rsidR="00417DBE" w:rsidRDefault="00417DBE" w:rsidP="00CA01E5">
      <w:pPr>
        <w:jc w:val="both"/>
        <w:rPr>
          <w:rFonts w:ascii="Times New Roman" w:hAnsi="Times New Roman" w:cs="Times New Roman"/>
        </w:rPr>
      </w:pPr>
    </w:p>
    <w:p w14:paraId="4D665EBC" w14:textId="77777777" w:rsidR="00417DBE" w:rsidRDefault="00417DBE" w:rsidP="00CA01E5">
      <w:pPr>
        <w:jc w:val="both"/>
        <w:rPr>
          <w:rFonts w:ascii="Times New Roman" w:hAnsi="Times New Roman" w:cs="Times New Roman"/>
        </w:rPr>
      </w:pPr>
    </w:p>
    <w:p w14:paraId="0B7D8290" w14:textId="77777777" w:rsidR="00417DBE" w:rsidRDefault="00417DBE" w:rsidP="00CA01E5">
      <w:pPr>
        <w:jc w:val="both"/>
        <w:rPr>
          <w:rFonts w:ascii="Times New Roman" w:hAnsi="Times New Roman" w:cs="Times New Roman"/>
        </w:rPr>
      </w:pPr>
    </w:p>
    <w:p w14:paraId="38B0FF70" w14:textId="293DA965" w:rsidR="00417DBE" w:rsidRDefault="00417DBE" w:rsidP="00CA01E5">
      <w:pPr>
        <w:jc w:val="both"/>
        <w:rPr>
          <w:rFonts w:ascii="Times New Roman" w:hAnsi="Times New Roman" w:cs="Times New Roman"/>
        </w:rPr>
      </w:pPr>
    </w:p>
    <w:p w14:paraId="3D985FA8" w14:textId="199A9350" w:rsidR="00417DBE" w:rsidRDefault="00417DBE" w:rsidP="00CA01E5">
      <w:pPr>
        <w:jc w:val="both"/>
        <w:rPr>
          <w:rFonts w:ascii="Times New Roman" w:hAnsi="Times New Roman" w:cs="Times New Roman"/>
        </w:rPr>
      </w:pPr>
    </w:p>
    <w:p w14:paraId="5A123163" w14:textId="06FD8E31" w:rsidR="00417DBE" w:rsidRDefault="00417DBE" w:rsidP="00CA01E5">
      <w:pPr>
        <w:jc w:val="both"/>
        <w:rPr>
          <w:rFonts w:ascii="Times New Roman" w:hAnsi="Times New Roman" w:cs="Times New Roman"/>
        </w:rPr>
      </w:pPr>
    </w:p>
    <w:p w14:paraId="48449E81" w14:textId="0B819741" w:rsidR="00417DBE" w:rsidRDefault="00417DBE" w:rsidP="00CA01E5">
      <w:pPr>
        <w:jc w:val="both"/>
        <w:rPr>
          <w:rFonts w:ascii="Times New Roman" w:hAnsi="Times New Roman" w:cs="Times New Roman"/>
        </w:rPr>
      </w:pPr>
    </w:p>
    <w:p w14:paraId="05944AAB" w14:textId="2501427D" w:rsidR="00417DBE" w:rsidRDefault="00417DBE" w:rsidP="00CA01E5">
      <w:pPr>
        <w:jc w:val="both"/>
        <w:rPr>
          <w:rFonts w:ascii="Times New Roman" w:hAnsi="Times New Roman" w:cs="Times New Roman"/>
        </w:rPr>
      </w:pPr>
    </w:p>
    <w:p w14:paraId="3C606A03" w14:textId="77777777" w:rsidR="00417DBE" w:rsidRDefault="00417DBE" w:rsidP="00CA01E5">
      <w:pPr>
        <w:jc w:val="both"/>
        <w:rPr>
          <w:rFonts w:ascii="Times New Roman" w:hAnsi="Times New Roman" w:cs="Times New Roman"/>
        </w:rPr>
      </w:pPr>
    </w:p>
    <w:sectPr w:rsidR="00417D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F454" w14:textId="77777777" w:rsidR="00295C8B" w:rsidRDefault="00295C8B" w:rsidP="009C5C1D">
      <w:r>
        <w:separator/>
      </w:r>
    </w:p>
  </w:endnote>
  <w:endnote w:type="continuationSeparator" w:id="0">
    <w:p w14:paraId="7AA110BA" w14:textId="77777777" w:rsidR="00295C8B" w:rsidRDefault="00295C8B" w:rsidP="009C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OneGulliverA">
    <w:altName w:val="微軟正黑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E5D9" w14:textId="77777777" w:rsidR="00295C8B" w:rsidRDefault="00295C8B" w:rsidP="009C5C1D">
      <w:r>
        <w:separator/>
      </w:r>
    </w:p>
  </w:footnote>
  <w:footnote w:type="continuationSeparator" w:id="0">
    <w:p w14:paraId="6EB6558F" w14:textId="77777777" w:rsidR="00295C8B" w:rsidRDefault="00295C8B" w:rsidP="009C5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natomical Recor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9490B"/>
    <w:rsid w:val="000113D4"/>
    <w:rsid w:val="0003385B"/>
    <w:rsid w:val="00043BC0"/>
    <w:rsid w:val="00057978"/>
    <w:rsid w:val="000724AC"/>
    <w:rsid w:val="00083179"/>
    <w:rsid w:val="00085E47"/>
    <w:rsid w:val="00086772"/>
    <w:rsid w:val="00091197"/>
    <w:rsid w:val="0009571E"/>
    <w:rsid w:val="000B0494"/>
    <w:rsid w:val="000C05F2"/>
    <w:rsid w:val="000C410A"/>
    <w:rsid w:val="000D0FAC"/>
    <w:rsid w:val="000D778D"/>
    <w:rsid w:val="000F1388"/>
    <w:rsid w:val="001012F3"/>
    <w:rsid w:val="00114A65"/>
    <w:rsid w:val="00116C79"/>
    <w:rsid w:val="001175EA"/>
    <w:rsid w:val="0014632E"/>
    <w:rsid w:val="0015296B"/>
    <w:rsid w:val="001661F3"/>
    <w:rsid w:val="00176FAD"/>
    <w:rsid w:val="00187B4D"/>
    <w:rsid w:val="001A44A9"/>
    <w:rsid w:val="001F765D"/>
    <w:rsid w:val="00242DBF"/>
    <w:rsid w:val="00265369"/>
    <w:rsid w:val="00267D3E"/>
    <w:rsid w:val="002758E2"/>
    <w:rsid w:val="002905D9"/>
    <w:rsid w:val="00295C8B"/>
    <w:rsid w:val="002B030C"/>
    <w:rsid w:val="002C1395"/>
    <w:rsid w:val="002E4722"/>
    <w:rsid w:val="00352BA3"/>
    <w:rsid w:val="00362C99"/>
    <w:rsid w:val="00384706"/>
    <w:rsid w:val="0039519A"/>
    <w:rsid w:val="003C0168"/>
    <w:rsid w:val="003C7A5A"/>
    <w:rsid w:val="003D085D"/>
    <w:rsid w:val="003D2DDE"/>
    <w:rsid w:val="003E382D"/>
    <w:rsid w:val="003E5778"/>
    <w:rsid w:val="00411C22"/>
    <w:rsid w:val="00417DBE"/>
    <w:rsid w:val="00425CC8"/>
    <w:rsid w:val="00436F8F"/>
    <w:rsid w:val="00452191"/>
    <w:rsid w:val="004707B8"/>
    <w:rsid w:val="00472028"/>
    <w:rsid w:val="00475706"/>
    <w:rsid w:val="0049179E"/>
    <w:rsid w:val="004A6DDD"/>
    <w:rsid w:val="004C53A6"/>
    <w:rsid w:val="004D4E86"/>
    <w:rsid w:val="004F27B4"/>
    <w:rsid w:val="004F2BFE"/>
    <w:rsid w:val="005005EC"/>
    <w:rsid w:val="00522E42"/>
    <w:rsid w:val="0053464B"/>
    <w:rsid w:val="0055208D"/>
    <w:rsid w:val="00562BC2"/>
    <w:rsid w:val="00567C5A"/>
    <w:rsid w:val="00585D11"/>
    <w:rsid w:val="0058773D"/>
    <w:rsid w:val="005B0308"/>
    <w:rsid w:val="005D5E29"/>
    <w:rsid w:val="00601674"/>
    <w:rsid w:val="00613577"/>
    <w:rsid w:val="006135EA"/>
    <w:rsid w:val="00644B3C"/>
    <w:rsid w:val="00647863"/>
    <w:rsid w:val="00660E1B"/>
    <w:rsid w:val="00675A12"/>
    <w:rsid w:val="00687AAC"/>
    <w:rsid w:val="006C421A"/>
    <w:rsid w:val="006D120F"/>
    <w:rsid w:val="006D5298"/>
    <w:rsid w:val="006E19BF"/>
    <w:rsid w:val="006E53F1"/>
    <w:rsid w:val="006F1DFE"/>
    <w:rsid w:val="006F1FD4"/>
    <w:rsid w:val="00711B0D"/>
    <w:rsid w:val="00712CE7"/>
    <w:rsid w:val="00784A44"/>
    <w:rsid w:val="0079696F"/>
    <w:rsid w:val="00797A68"/>
    <w:rsid w:val="007F0862"/>
    <w:rsid w:val="00832A59"/>
    <w:rsid w:val="008352ED"/>
    <w:rsid w:val="00847A43"/>
    <w:rsid w:val="00854103"/>
    <w:rsid w:val="008608D4"/>
    <w:rsid w:val="00862516"/>
    <w:rsid w:val="00862CAA"/>
    <w:rsid w:val="00866A83"/>
    <w:rsid w:val="00867345"/>
    <w:rsid w:val="00885F5C"/>
    <w:rsid w:val="00887E02"/>
    <w:rsid w:val="00890CED"/>
    <w:rsid w:val="008A5D64"/>
    <w:rsid w:val="008F28B4"/>
    <w:rsid w:val="008F6A9C"/>
    <w:rsid w:val="009261B5"/>
    <w:rsid w:val="00944B70"/>
    <w:rsid w:val="009556BF"/>
    <w:rsid w:val="00964945"/>
    <w:rsid w:val="0097095E"/>
    <w:rsid w:val="009904BC"/>
    <w:rsid w:val="00991615"/>
    <w:rsid w:val="009B73C8"/>
    <w:rsid w:val="009C1C99"/>
    <w:rsid w:val="009C5C1D"/>
    <w:rsid w:val="009D0D1A"/>
    <w:rsid w:val="009E05D9"/>
    <w:rsid w:val="009F31C9"/>
    <w:rsid w:val="00A0620F"/>
    <w:rsid w:val="00A3631C"/>
    <w:rsid w:val="00A43D3C"/>
    <w:rsid w:val="00A61E40"/>
    <w:rsid w:val="00A647AF"/>
    <w:rsid w:val="00A6581D"/>
    <w:rsid w:val="00A67D66"/>
    <w:rsid w:val="00A819C0"/>
    <w:rsid w:val="00AB251A"/>
    <w:rsid w:val="00AD7936"/>
    <w:rsid w:val="00AE418C"/>
    <w:rsid w:val="00AF7539"/>
    <w:rsid w:val="00B06305"/>
    <w:rsid w:val="00B213B7"/>
    <w:rsid w:val="00B34EAF"/>
    <w:rsid w:val="00B74B38"/>
    <w:rsid w:val="00B91844"/>
    <w:rsid w:val="00B96312"/>
    <w:rsid w:val="00BA01FC"/>
    <w:rsid w:val="00BD0B8E"/>
    <w:rsid w:val="00BE65BD"/>
    <w:rsid w:val="00BE7272"/>
    <w:rsid w:val="00BF2A62"/>
    <w:rsid w:val="00C17FBF"/>
    <w:rsid w:val="00C34AB3"/>
    <w:rsid w:val="00C44EFB"/>
    <w:rsid w:val="00C81211"/>
    <w:rsid w:val="00C81DB9"/>
    <w:rsid w:val="00C904EA"/>
    <w:rsid w:val="00CA01E5"/>
    <w:rsid w:val="00CA4770"/>
    <w:rsid w:val="00CB776F"/>
    <w:rsid w:val="00CD4250"/>
    <w:rsid w:val="00CD6280"/>
    <w:rsid w:val="00CE3743"/>
    <w:rsid w:val="00CE7FC1"/>
    <w:rsid w:val="00D51990"/>
    <w:rsid w:val="00D60B05"/>
    <w:rsid w:val="00D80CAC"/>
    <w:rsid w:val="00D81947"/>
    <w:rsid w:val="00D84DCB"/>
    <w:rsid w:val="00D9183A"/>
    <w:rsid w:val="00D9490B"/>
    <w:rsid w:val="00DA5A83"/>
    <w:rsid w:val="00DA7661"/>
    <w:rsid w:val="00DC49C6"/>
    <w:rsid w:val="00DD6F5C"/>
    <w:rsid w:val="00DE30C4"/>
    <w:rsid w:val="00E01917"/>
    <w:rsid w:val="00E40C64"/>
    <w:rsid w:val="00E62846"/>
    <w:rsid w:val="00E720EE"/>
    <w:rsid w:val="00E842DE"/>
    <w:rsid w:val="00EA06AA"/>
    <w:rsid w:val="00EA0E6B"/>
    <w:rsid w:val="00EA2C6C"/>
    <w:rsid w:val="00EA7113"/>
    <w:rsid w:val="00EB56E4"/>
    <w:rsid w:val="00EB74B1"/>
    <w:rsid w:val="00F55940"/>
    <w:rsid w:val="00F73FD5"/>
    <w:rsid w:val="00F7444B"/>
    <w:rsid w:val="00FC4D57"/>
    <w:rsid w:val="00FC5402"/>
    <w:rsid w:val="00FC7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817CF"/>
  <w15:chartTrackingRefBased/>
  <w15:docId w15:val="{CE35FD67-6643-4E4E-8648-28CE36CE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DBE"/>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C1D"/>
    <w:pPr>
      <w:tabs>
        <w:tab w:val="center" w:pos="4153"/>
        <w:tab w:val="right" w:pos="8306"/>
      </w:tabs>
      <w:snapToGrid w:val="0"/>
    </w:pPr>
    <w:rPr>
      <w:sz w:val="20"/>
      <w:szCs w:val="20"/>
    </w:rPr>
  </w:style>
  <w:style w:type="character" w:customStyle="1" w:styleId="a4">
    <w:name w:val="頁首 字元"/>
    <w:basedOn w:val="a0"/>
    <w:link w:val="a3"/>
    <w:uiPriority w:val="99"/>
    <w:rsid w:val="009C5C1D"/>
    <w:rPr>
      <w:sz w:val="20"/>
      <w:szCs w:val="20"/>
    </w:rPr>
  </w:style>
  <w:style w:type="paragraph" w:styleId="a5">
    <w:name w:val="footer"/>
    <w:basedOn w:val="a"/>
    <w:link w:val="a6"/>
    <w:uiPriority w:val="99"/>
    <w:unhideWhenUsed/>
    <w:rsid w:val="009C5C1D"/>
    <w:pPr>
      <w:tabs>
        <w:tab w:val="center" w:pos="4153"/>
        <w:tab w:val="right" w:pos="8306"/>
      </w:tabs>
      <w:snapToGrid w:val="0"/>
    </w:pPr>
    <w:rPr>
      <w:sz w:val="20"/>
      <w:szCs w:val="20"/>
    </w:rPr>
  </w:style>
  <w:style w:type="character" w:customStyle="1" w:styleId="a6">
    <w:name w:val="頁尾 字元"/>
    <w:basedOn w:val="a0"/>
    <w:link w:val="a5"/>
    <w:uiPriority w:val="99"/>
    <w:rsid w:val="009C5C1D"/>
    <w:rPr>
      <w:sz w:val="20"/>
      <w:szCs w:val="20"/>
    </w:rPr>
  </w:style>
  <w:style w:type="character" w:styleId="a7">
    <w:name w:val="Hyperlink"/>
    <w:basedOn w:val="a0"/>
    <w:uiPriority w:val="99"/>
    <w:unhideWhenUsed/>
    <w:rsid w:val="003E5778"/>
    <w:rPr>
      <w:color w:val="0563C1" w:themeColor="hyperlink"/>
      <w:u w:val="single"/>
    </w:rPr>
  </w:style>
  <w:style w:type="character" w:styleId="a8">
    <w:name w:val="Unresolved Mention"/>
    <w:basedOn w:val="a0"/>
    <w:uiPriority w:val="99"/>
    <w:semiHidden/>
    <w:unhideWhenUsed/>
    <w:rsid w:val="003E5778"/>
    <w:rPr>
      <w:color w:val="605E5C"/>
      <w:shd w:val="clear" w:color="auto" w:fill="E1DFDD"/>
    </w:rPr>
  </w:style>
  <w:style w:type="paragraph" w:customStyle="1" w:styleId="EndNoteBibliographyTitle">
    <w:name w:val="EndNote Bibliography Title"/>
    <w:basedOn w:val="a"/>
    <w:link w:val="EndNoteBibliographyTitle0"/>
    <w:rsid w:val="009D0D1A"/>
    <w:pPr>
      <w:jc w:val="center"/>
    </w:pPr>
    <w:rPr>
      <w:rFonts w:ascii="Calibri" w:hAnsi="Calibri" w:cs="Calibri"/>
      <w:noProof/>
    </w:rPr>
  </w:style>
  <w:style w:type="character" w:customStyle="1" w:styleId="EndNoteBibliographyTitle0">
    <w:name w:val="EndNote Bibliography Title 字元"/>
    <w:basedOn w:val="a0"/>
    <w:link w:val="EndNoteBibliographyTitle"/>
    <w:rsid w:val="009D0D1A"/>
    <w:rPr>
      <w:rFonts w:ascii="Calibri" w:hAnsi="Calibri" w:cs="Calibri"/>
      <w:noProof/>
    </w:rPr>
  </w:style>
  <w:style w:type="paragraph" w:customStyle="1" w:styleId="EndNoteBibliography">
    <w:name w:val="EndNote Bibliography"/>
    <w:basedOn w:val="a"/>
    <w:link w:val="EndNoteBibliography0"/>
    <w:rsid w:val="009D0D1A"/>
    <w:rPr>
      <w:rFonts w:ascii="Calibri" w:hAnsi="Calibri" w:cs="Calibri"/>
      <w:noProof/>
    </w:rPr>
  </w:style>
  <w:style w:type="character" w:customStyle="1" w:styleId="EndNoteBibliography0">
    <w:name w:val="EndNote Bibliography 字元"/>
    <w:basedOn w:val="a0"/>
    <w:link w:val="EndNoteBibliography"/>
    <w:rsid w:val="009D0D1A"/>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63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怡瑩</dc:creator>
  <cp:keywords/>
  <dc:description/>
  <cp:lastModifiedBy>怡瑩 吳</cp:lastModifiedBy>
  <cp:revision>2</cp:revision>
  <dcterms:created xsi:type="dcterms:W3CDTF">2024-10-08T08:13:00Z</dcterms:created>
  <dcterms:modified xsi:type="dcterms:W3CDTF">2024-10-08T08:13:00Z</dcterms:modified>
</cp:coreProperties>
</file>