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45" w:rsidRPr="00AC14E6" w:rsidRDefault="00D14545" w:rsidP="00D14545">
      <w:pPr>
        <w:spacing w:line="240" w:lineRule="auto"/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AC14E6">
        <w:rPr>
          <w:rFonts w:ascii="Palatino Linotype" w:hAnsi="Palatino Linotype" w:cs="Tahoma"/>
          <w:b/>
          <w:bCs/>
          <w:sz w:val="20"/>
          <w:szCs w:val="20"/>
        </w:rPr>
        <w:t>SUPPLEMENTARY TABLES</w:t>
      </w:r>
    </w:p>
    <w:p w:rsidR="004C7236" w:rsidRDefault="004C7236" w:rsidP="004C7236">
      <w:pPr>
        <w:spacing w:line="240" w:lineRule="auto"/>
        <w:ind w:left="360"/>
        <w:jc w:val="center"/>
        <w:rPr>
          <w:rFonts w:ascii="Palatino Linotype" w:hAnsi="Palatino Linotype" w:cs="Tahoma"/>
          <w:b/>
          <w:bCs/>
          <w:sz w:val="20"/>
          <w:szCs w:val="20"/>
        </w:rPr>
      </w:pPr>
    </w:p>
    <w:p w:rsidR="004C7236" w:rsidRPr="00AC14E6" w:rsidRDefault="004C7236" w:rsidP="004C7236">
      <w:pPr>
        <w:spacing w:line="240" w:lineRule="auto"/>
        <w:ind w:left="360"/>
        <w:jc w:val="center"/>
        <w:rPr>
          <w:rFonts w:ascii="Palatino Linotype" w:hAnsi="Palatino Linotype" w:cs="Tahoma"/>
          <w:b/>
          <w:bCs/>
          <w:iCs/>
          <w:sz w:val="20"/>
          <w:szCs w:val="20"/>
        </w:rPr>
      </w:pPr>
      <w:proofErr w:type="spellStart"/>
      <w:r>
        <w:rPr>
          <w:rFonts w:ascii="Palatino Linotype" w:hAnsi="Palatino Linotype" w:cs="Tahoma"/>
          <w:b/>
          <w:bCs/>
          <w:sz w:val="20"/>
          <w:szCs w:val="20"/>
        </w:rPr>
        <w:t>Supplementary</w:t>
      </w:r>
      <w:proofErr w:type="spellEnd"/>
      <w:r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Tahoma"/>
          <w:b/>
          <w:bCs/>
          <w:sz w:val="20"/>
          <w:szCs w:val="20"/>
        </w:rPr>
        <w:t>Table</w:t>
      </w:r>
      <w:proofErr w:type="spellEnd"/>
      <w:r>
        <w:rPr>
          <w:rFonts w:ascii="Palatino Linotype" w:hAnsi="Palatino Linotype" w:cs="Tahoma"/>
          <w:b/>
          <w:bCs/>
          <w:sz w:val="20"/>
          <w:szCs w:val="20"/>
        </w:rPr>
        <w:t xml:space="preserve"> 1</w:t>
      </w:r>
      <w:r w:rsidRPr="00AC14E6">
        <w:rPr>
          <w:rFonts w:ascii="Palatino Linotype" w:hAnsi="Palatino Linotype" w:cs="Tahoma"/>
          <w:b/>
          <w:bCs/>
          <w:sz w:val="20"/>
          <w:szCs w:val="20"/>
        </w:rPr>
        <w:t>. SNP</w:t>
      </w:r>
      <w:r w:rsidR="0021122B">
        <w:rPr>
          <w:rFonts w:ascii="Palatino Linotype" w:hAnsi="Palatino Linotype" w:cs="Tahoma"/>
          <w:b/>
          <w:bCs/>
          <w:sz w:val="20"/>
          <w:szCs w:val="20"/>
        </w:rPr>
        <w:t>s</w:t>
      </w:r>
      <w:bookmarkStart w:id="0" w:name="_GoBack"/>
      <w:bookmarkEnd w:id="0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genotyped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in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the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r w:rsidRPr="00AC14E6">
        <w:rPr>
          <w:rFonts w:ascii="Palatino Linotype" w:hAnsi="Palatino Linotype" w:cs="Tahoma"/>
          <w:b/>
          <w:bCs/>
          <w:i/>
          <w:sz w:val="20"/>
          <w:szCs w:val="20"/>
        </w:rPr>
        <w:t>INSR, TOX3, YAP1</w:t>
      </w:r>
      <w:r w:rsidRPr="00AC14E6">
        <w:rPr>
          <w:rFonts w:ascii="Palatino Linotype" w:hAnsi="Palatino Linotype" w:cs="Tahoma"/>
          <w:b/>
          <w:bCs/>
          <w:iCs/>
          <w:sz w:val="20"/>
          <w:szCs w:val="20"/>
        </w:rPr>
        <w:t xml:space="preserve">, </w:t>
      </w:r>
      <w:r w:rsidRPr="00AC14E6">
        <w:rPr>
          <w:rFonts w:ascii="Palatino Linotype" w:hAnsi="Palatino Linotype" w:cs="Tahoma"/>
          <w:b/>
          <w:bCs/>
          <w:i/>
          <w:sz w:val="20"/>
          <w:szCs w:val="20"/>
        </w:rPr>
        <w:t>HMGA1</w:t>
      </w:r>
      <w:r w:rsidRPr="00AC14E6">
        <w:rPr>
          <w:rFonts w:ascii="Palatino Linotype" w:hAnsi="Palatino Linotype" w:cs="Tahoma"/>
          <w:b/>
          <w:bCs/>
          <w:iCs/>
          <w:sz w:val="20"/>
          <w:szCs w:val="20"/>
        </w:rPr>
        <w:t xml:space="preserve">, and </w:t>
      </w:r>
      <w:r w:rsidRPr="00AC14E6">
        <w:rPr>
          <w:rFonts w:ascii="Palatino Linotype" w:hAnsi="Palatino Linotype" w:cs="Tahoma"/>
          <w:b/>
          <w:bCs/>
          <w:i/>
          <w:sz w:val="20"/>
          <w:szCs w:val="20"/>
        </w:rPr>
        <w:t>ERBB3</w:t>
      </w:r>
      <w:r w:rsidRPr="00AC14E6">
        <w:rPr>
          <w:rFonts w:ascii="Palatino Linotype" w:hAnsi="Palatino Linotype" w:cs="Tahoma"/>
          <w:b/>
          <w:bCs/>
          <w:iCs/>
          <w:sz w:val="20"/>
          <w:szCs w:val="20"/>
        </w:rPr>
        <w:t xml:space="preserve"> genes.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135"/>
        <w:gridCol w:w="1700"/>
        <w:gridCol w:w="992"/>
        <w:gridCol w:w="850"/>
        <w:gridCol w:w="1038"/>
        <w:gridCol w:w="1280"/>
      </w:tblGrid>
      <w:tr w:rsidR="004C7236" w:rsidRPr="00AC14E6" w:rsidTr="00BD1C95">
        <w:trPr>
          <w:trHeight w:val="324"/>
        </w:trPr>
        <w:tc>
          <w:tcPr>
            <w:tcW w:w="481" w:type="pc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>Gene</w:t>
            </w:r>
          </w:p>
        </w:tc>
        <w:tc>
          <w:tcPr>
            <w:tcW w:w="561" w:type="pc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>db</w:t>
            </w:r>
            <w:proofErr w:type="spellEnd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 SNP ID</w:t>
            </w:r>
          </w:p>
        </w:tc>
        <w:tc>
          <w:tcPr>
            <w:tcW w:w="642" w:type="pc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>Variation</w:t>
            </w:r>
            <w:proofErr w:type="spellEnd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>Type</w:t>
            </w:r>
            <w:proofErr w:type="spellEnd"/>
          </w:p>
        </w:tc>
        <w:tc>
          <w:tcPr>
            <w:tcW w:w="962" w:type="pc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>Chromosome</w:t>
            </w:r>
            <w:proofErr w:type="spellEnd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>location</w:t>
            </w:r>
            <w:proofErr w:type="spellEnd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 (GRCh38)</w:t>
            </w:r>
          </w:p>
        </w:tc>
        <w:tc>
          <w:tcPr>
            <w:tcW w:w="561" w:type="pc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>Nucleotide</w:t>
            </w:r>
            <w:proofErr w:type="spellEnd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>change</w:t>
            </w:r>
            <w:proofErr w:type="spellEnd"/>
          </w:p>
        </w:tc>
        <w:tc>
          <w:tcPr>
            <w:tcW w:w="481" w:type="pc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>Type</w:t>
            </w:r>
            <w:proofErr w:type="spellEnd"/>
          </w:p>
        </w:tc>
        <w:tc>
          <w:tcPr>
            <w:tcW w:w="587" w:type="pc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>Ref</w:t>
            </w:r>
            <w:proofErr w:type="spellEnd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>Allele</w:t>
            </w:r>
            <w:proofErr w:type="spellEnd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>*</w:t>
            </w:r>
          </w:p>
        </w:tc>
        <w:tc>
          <w:tcPr>
            <w:tcW w:w="724" w:type="pc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>Alt</w:t>
            </w:r>
            <w:proofErr w:type="spellEnd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>Allele</w:t>
            </w:r>
            <w:proofErr w:type="spellEnd"/>
            <w:r w:rsidRPr="00AC14E6">
              <w:rPr>
                <w:rFonts w:ascii="Palatino Linotype" w:eastAsia="Times New Roman" w:hAnsi="Palatino Linotype" w:cs="Tahoma"/>
                <w:b/>
                <w:bCs/>
                <w:color w:val="000000"/>
                <w:sz w:val="16"/>
                <w:szCs w:val="16"/>
                <w:lang w:eastAsia="es-CO"/>
              </w:rPr>
              <w:t>*</w:t>
            </w:r>
          </w:p>
        </w:tc>
      </w:tr>
      <w:tr w:rsidR="004C7236" w:rsidRPr="00AC14E6" w:rsidTr="00BD1C95">
        <w:trPr>
          <w:trHeight w:val="324"/>
        </w:trPr>
        <w:tc>
          <w:tcPr>
            <w:tcW w:w="48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i/>
                <w:iCs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i/>
                <w:iCs/>
                <w:color w:val="000000"/>
                <w:sz w:val="16"/>
                <w:szCs w:val="16"/>
                <w:lang w:eastAsia="es-CO"/>
              </w:rPr>
              <w:t>INSR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rs2059807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SNV Single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Nucleotide</w:t>
            </w:r>
            <w:proofErr w:type="spellEnd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Variation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19:7166098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A&gt;G,T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Intron</w:t>
            </w:r>
            <w:proofErr w:type="spellEnd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Variant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A=0.5178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 G=0.4822, T=0.0000</w:t>
            </w:r>
          </w:p>
        </w:tc>
      </w:tr>
      <w:tr w:rsidR="004C7236" w:rsidRPr="00AC14E6" w:rsidTr="00BD1C95">
        <w:trPr>
          <w:trHeight w:val="324"/>
        </w:trPr>
        <w:tc>
          <w:tcPr>
            <w:tcW w:w="48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i/>
                <w:iCs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i/>
                <w:iCs/>
                <w:color w:val="000000"/>
                <w:sz w:val="16"/>
                <w:szCs w:val="16"/>
                <w:lang w:eastAsia="es-CO"/>
              </w:rPr>
              <w:t>TOX3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rs4784165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SNV Single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Nucleotide</w:t>
            </w:r>
            <w:proofErr w:type="spellEnd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Variation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16:52313907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T&gt;A,G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Intron</w:t>
            </w:r>
            <w:proofErr w:type="spellEnd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Variant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T=0.764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A=0.000, G=0.236</w:t>
            </w:r>
          </w:p>
        </w:tc>
      </w:tr>
      <w:tr w:rsidR="004C7236" w:rsidRPr="00AC14E6" w:rsidTr="00BD1C95">
        <w:trPr>
          <w:trHeight w:val="324"/>
        </w:trPr>
        <w:tc>
          <w:tcPr>
            <w:tcW w:w="48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i/>
                <w:iCs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i/>
                <w:iCs/>
                <w:color w:val="000000"/>
                <w:sz w:val="16"/>
                <w:szCs w:val="16"/>
                <w:lang w:eastAsia="es-CO"/>
              </w:rPr>
              <w:t>YAP1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rs1894116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SNV Single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Nucleotide</w:t>
            </w:r>
            <w:proofErr w:type="spellEnd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Variation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11:102199908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A&gt;G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Intron</w:t>
            </w:r>
            <w:proofErr w:type="spellEnd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Variant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A=0.9575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G=0.0425</w:t>
            </w:r>
          </w:p>
        </w:tc>
      </w:tr>
      <w:tr w:rsidR="004C7236" w:rsidRPr="00AC14E6" w:rsidTr="00BD1C95">
        <w:trPr>
          <w:trHeight w:val="324"/>
        </w:trPr>
        <w:tc>
          <w:tcPr>
            <w:tcW w:w="48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i/>
                <w:iCs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i/>
                <w:iCs/>
                <w:color w:val="000000"/>
                <w:sz w:val="16"/>
                <w:szCs w:val="16"/>
                <w:lang w:eastAsia="es-CO"/>
              </w:rPr>
              <w:t>HMGA2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rs2272046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SNV Single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Nucleotide</w:t>
            </w:r>
            <w:proofErr w:type="spellEnd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Variation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12:65830681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A&gt;C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Intron</w:t>
            </w:r>
            <w:proofErr w:type="spellEnd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Variant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A=0.992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C=0.008</w:t>
            </w:r>
          </w:p>
        </w:tc>
      </w:tr>
      <w:tr w:rsidR="004C7236" w:rsidRPr="00AC14E6" w:rsidTr="00BD1C95">
        <w:trPr>
          <w:trHeight w:val="324"/>
        </w:trPr>
        <w:tc>
          <w:tcPr>
            <w:tcW w:w="48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i/>
                <w:iCs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i/>
                <w:iCs/>
                <w:color w:val="000000"/>
                <w:sz w:val="16"/>
                <w:szCs w:val="16"/>
                <w:lang w:eastAsia="es-CO"/>
              </w:rPr>
              <w:t>ERBB3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rs2292239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SNV Single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Nucleotide</w:t>
            </w:r>
            <w:proofErr w:type="spellEnd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Variation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12:56088396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T&gt;C,G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Intron</w:t>
            </w:r>
            <w:proofErr w:type="spellEnd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Variant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 xml:space="preserve"> T=0.2110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:rsidR="004C7236" w:rsidRPr="00AC14E6" w:rsidRDefault="004C7236" w:rsidP="00BD1C95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6"/>
                <w:szCs w:val="16"/>
                <w:lang w:eastAsia="es-CO"/>
              </w:rPr>
              <w:t>C=0.0000, G=0.7890</w:t>
            </w:r>
          </w:p>
        </w:tc>
      </w:tr>
    </w:tbl>
    <w:p w:rsidR="004C7236" w:rsidRPr="00AC14E6" w:rsidRDefault="004C7236" w:rsidP="004C7236">
      <w:pPr>
        <w:rPr>
          <w:rFonts w:ascii="Palatino Linotype" w:hAnsi="Palatino Linotype" w:cs="Tahoma"/>
          <w:sz w:val="16"/>
          <w:szCs w:val="16"/>
        </w:rPr>
      </w:pPr>
    </w:p>
    <w:p w:rsidR="003E4503" w:rsidRDefault="004C7236" w:rsidP="004C7236">
      <w:pPr>
        <w:rPr>
          <w:rFonts w:ascii="Palatino Linotype" w:hAnsi="Palatino Linotype" w:cs="Tahoma"/>
          <w:sz w:val="16"/>
          <w:szCs w:val="16"/>
        </w:rPr>
      </w:pPr>
      <w:r w:rsidRPr="00AC14E6">
        <w:rPr>
          <w:rFonts w:ascii="Palatino Linotype" w:hAnsi="Palatino Linotype" w:cs="Tahoma"/>
          <w:sz w:val="16"/>
          <w:szCs w:val="16"/>
        </w:rPr>
        <w:t>*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Frequency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for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Latin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American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individiuals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with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mostly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European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and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Native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American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Ancestry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.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Identifiers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BioSample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: SAMN10492700;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Sample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name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Latin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American 2 (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Available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in https://www.ncbi.nlm.nih.gov/snp/)</w:t>
      </w:r>
    </w:p>
    <w:p w:rsidR="003E4503" w:rsidRDefault="003E4503">
      <w:pPr>
        <w:rPr>
          <w:rFonts w:ascii="Palatino Linotype" w:hAnsi="Palatino Linotype" w:cs="Tahoma"/>
          <w:sz w:val="16"/>
          <w:szCs w:val="16"/>
        </w:rPr>
      </w:pPr>
      <w:r>
        <w:rPr>
          <w:rFonts w:ascii="Palatino Linotype" w:hAnsi="Palatino Linotype" w:cs="Tahoma"/>
          <w:sz w:val="16"/>
          <w:szCs w:val="16"/>
        </w:rPr>
        <w:br w:type="page"/>
      </w:r>
    </w:p>
    <w:p w:rsidR="003E4503" w:rsidRPr="00AC14E6" w:rsidRDefault="003E4503" w:rsidP="003E4503">
      <w:pPr>
        <w:spacing w:line="240" w:lineRule="auto"/>
        <w:jc w:val="center"/>
        <w:rPr>
          <w:rFonts w:ascii="Palatino Linotype" w:hAnsi="Palatino Linotype" w:cs="Tahoma"/>
          <w:b/>
          <w:bCs/>
          <w:sz w:val="20"/>
          <w:szCs w:val="20"/>
        </w:rPr>
      </w:pPr>
      <w:proofErr w:type="spellStart"/>
      <w:r>
        <w:rPr>
          <w:rFonts w:ascii="Palatino Linotype" w:hAnsi="Palatino Linotype" w:cs="Tahoma"/>
          <w:b/>
          <w:bCs/>
          <w:sz w:val="20"/>
          <w:szCs w:val="20"/>
        </w:rPr>
        <w:lastRenderedPageBreak/>
        <w:t>Supplementary</w:t>
      </w:r>
      <w:proofErr w:type="spellEnd"/>
      <w:r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Tahoma"/>
          <w:b/>
          <w:bCs/>
          <w:sz w:val="20"/>
          <w:szCs w:val="20"/>
        </w:rPr>
        <w:t>Table</w:t>
      </w:r>
      <w:proofErr w:type="spellEnd"/>
      <w:r>
        <w:rPr>
          <w:rFonts w:ascii="Palatino Linotype" w:hAnsi="Palatino Linotype" w:cs="Tahoma"/>
          <w:b/>
          <w:bCs/>
          <w:sz w:val="20"/>
          <w:szCs w:val="20"/>
        </w:rPr>
        <w:t xml:space="preserve"> 2</w:t>
      </w:r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.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Clinical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and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endocrine-metabolic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parameters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of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women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with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PCOS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according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to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the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overdominant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model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of rs2059807 in </w:t>
      </w:r>
      <w:r w:rsidRPr="00AC14E6">
        <w:rPr>
          <w:rFonts w:ascii="Palatino Linotype" w:hAnsi="Palatino Linotype" w:cs="Tahoma"/>
          <w:b/>
          <w:bCs/>
          <w:i/>
          <w:sz w:val="20"/>
          <w:szCs w:val="20"/>
        </w:rPr>
        <w:t>INSR</w:t>
      </w:r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gene.</w:t>
      </w:r>
    </w:p>
    <w:p w:rsidR="003E4503" w:rsidRPr="00AC14E6" w:rsidRDefault="003E4503" w:rsidP="003E4503">
      <w:pPr>
        <w:spacing w:line="240" w:lineRule="auto"/>
        <w:rPr>
          <w:rFonts w:ascii="Palatino Linotype" w:hAnsi="Palatino Linotype" w:cs="Arial"/>
          <w:sz w:val="16"/>
          <w:szCs w:val="16"/>
        </w:rPr>
      </w:pPr>
    </w:p>
    <w:tbl>
      <w:tblPr>
        <w:tblStyle w:val="MDPI41threelinetable"/>
        <w:tblW w:w="8400" w:type="dxa"/>
        <w:jc w:val="center"/>
        <w:tblInd w:w="0" w:type="dxa"/>
        <w:tblLook w:val="04A0" w:firstRow="1" w:lastRow="0" w:firstColumn="1" w:lastColumn="0" w:noHBand="0" w:noVBand="1"/>
      </w:tblPr>
      <w:tblGrid>
        <w:gridCol w:w="3060"/>
        <w:gridCol w:w="2228"/>
        <w:gridCol w:w="2227"/>
        <w:gridCol w:w="885"/>
      </w:tblGrid>
      <w:tr w:rsidR="003E4503" w:rsidRPr="00AC14E6" w:rsidTr="00BD1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tcW w:w="8400" w:type="dxa"/>
            <w:gridSpan w:val="4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rs2059807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tcBorders>
              <w:bottom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GG+AA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GA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P-value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Case number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 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Age (years)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29 (24-34)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26.5 (22-31.25)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0.141*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Weight (kg)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64 (56-75)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8.5 (55-74.5)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0.5*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highlight w:val="yellow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Height (m)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1.64 ± 0.06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1.6 ± 0.06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sz w:val="16"/>
                <w:szCs w:val="16"/>
                <w:lang w:eastAsia="es-CO"/>
              </w:rPr>
              <w:t>0.019*</w:t>
            </w:r>
          </w:p>
        </w:tc>
      </w:tr>
      <w:tr w:rsidR="003E4503" w:rsidRPr="00AC14E6" w:rsidTr="00BD1C95">
        <w:trPr>
          <w:trHeight w:val="324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BMI (kg/m</w:t>
            </w:r>
            <w:r w:rsidRPr="00AC14E6">
              <w:rPr>
                <w:rFonts w:eastAsia="Times New Roman" w:cs="Tahoma"/>
                <w:b/>
                <w:bCs/>
                <w:sz w:val="16"/>
                <w:szCs w:val="16"/>
                <w:vertAlign w:val="superscript"/>
                <w:lang w:eastAsia="es-CO"/>
              </w:rPr>
              <w:t>2</w:t>
            </w: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23.17 (21.48-25.39)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23.69 (21.28-28.17)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0.872*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Menarche (years)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13 (12-14)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13 (12-14)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0.421*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Menstrual cycle (days)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30.50 (29.50-48.75)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31 (28.5-35)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0.941*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Menstrual cycle length (days)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5 (4-8)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4 (3.75-5.25)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0.121*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FSH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mUl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4.9 (2.56-8.82)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6.26 (3.59-9.05)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0.291*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AMH (ng/ml)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7.02 (5.11-12.6)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8.58 (4.85-12.32)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0.688*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LH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mUl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5.42 (2.7-9.7)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7.15 (5.77-12.02)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0.082*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LH/FSH ratio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1.22 (0.81-1.73)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1.4 (0.85-1.82)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0.366*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TSH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mUl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1.63 (1.26-2.86)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1.7 (1.33-2.48)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0.912*</w:t>
            </w:r>
          </w:p>
        </w:tc>
      </w:tr>
      <w:tr w:rsidR="003E4503" w:rsidRPr="00AC14E6" w:rsidTr="00BD1C95">
        <w:trPr>
          <w:trHeight w:val="312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E</w:t>
            </w:r>
            <w:r w:rsidRPr="00AC14E6">
              <w:rPr>
                <w:rFonts w:eastAsia="Times New Roman" w:cs="Tahoma"/>
                <w:b/>
                <w:bCs/>
                <w:sz w:val="16"/>
                <w:szCs w:val="16"/>
                <w:vertAlign w:val="subscript"/>
                <w:lang w:eastAsia="es-CO"/>
              </w:rPr>
              <w:t xml:space="preserve">2 </w:t>
            </w: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pg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67.15 (41.25-125)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48.8 (28.95-63.12)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0.094*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Androstenedione (ng/ml)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1.62 ± 0.63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1.37 ± 0.52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0.072**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DHEAS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ug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dL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148.22 ± 64.13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162.41 ± 64.25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0.223**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Free testosterone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pg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1.79 (0.89-2.96)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1.32 (0.93-1.67)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0.421*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Fasting insulin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uUl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5.72 (2.62-10.03)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4.14 (2.1-8.46)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0.512*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Post meal insulin 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uUl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25.1 (8.84-49.2)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29.9 (16.2-43.6)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0.587*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Fasting blood glucose  (mg/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dL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85.99 ±7.98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81.18 ± 8.71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0.025**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Post meal glucose (mg/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dL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84 (76-96)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78 ( 65.75-90)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0.184*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HOMA-IR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1.14 (0.55-2.12)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0.83 (0.47-1.69)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0.456*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HOMA-IS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0.039 (0.021-0.08)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0.05 (0.03-0.09)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0.456*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Glycosylated hemoglobin (%)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5.16 (4.89-5.52)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5.39 (5.07-5.88)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0.252*</w:t>
            </w:r>
          </w:p>
        </w:tc>
      </w:tr>
      <w:tr w:rsidR="003E4503" w:rsidRPr="00AC14E6" w:rsidTr="00BD1C95">
        <w:trPr>
          <w:trHeight w:val="345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Total ovarian volume (cm</w:t>
            </w:r>
            <w:r w:rsidRPr="00AC14E6">
              <w:rPr>
                <w:rFonts w:eastAsia="Times New Roman" w:cs="Tahoma"/>
                <w:b/>
                <w:bCs/>
                <w:sz w:val="16"/>
                <w:szCs w:val="16"/>
                <w:vertAlign w:val="superscript"/>
                <w:lang w:eastAsia="es-CO"/>
              </w:rPr>
              <w:t>3</w:t>
            </w: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13.2 (10.52-17.77)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11.82 (9.23-19.57)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0.741*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Total AFC (number of follicles)</w:t>
            </w:r>
          </w:p>
        </w:tc>
        <w:tc>
          <w:tcPr>
            <w:tcW w:w="2228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25.5 (21-31)</w:t>
            </w:r>
          </w:p>
        </w:tc>
        <w:tc>
          <w:tcPr>
            <w:tcW w:w="2227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33 (25.25-36.75)</w:t>
            </w:r>
          </w:p>
        </w:tc>
        <w:tc>
          <w:tcPr>
            <w:tcW w:w="885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0.039*</w:t>
            </w:r>
          </w:p>
        </w:tc>
      </w:tr>
    </w:tbl>
    <w:p w:rsidR="003E4503" w:rsidRPr="00AC14E6" w:rsidRDefault="003E4503" w:rsidP="003E4503">
      <w:pPr>
        <w:spacing w:line="240" w:lineRule="auto"/>
        <w:rPr>
          <w:rFonts w:ascii="Palatino Linotype" w:hAnsi="Palatino Linotype" w:cs="Arial"/>
          <w:sz w:val="16"/>
          <w:szCs w:val="16"/>
        </w:rPr>
      </w:pPr>
    </w:p>
    <w:p w:rsidR="003E4503" w:rsidRPr="00AC14E6" w:rsidRDefault="003E4503" w:rsidP="003E4503">
      <w:pPr>
        <w:pStyle w:val="Sinespaciado"/>
        <w:jc w:val="both"/>
        <w:rPr>
          <w:rFonts w:ascii="Palatino Linotype" w:hAnsi="Palatino Linotype" w:cs="Tahoma"/>
          <w:sz w:val="16"/>
          <w:szCs w:val="16"/>
        </w:rPr>
      </w:pPr>
      <w:r w:rsidRPr="00AC14E6">
        <w:rPr>
          <w:rFonts w:ascii="Palatino Linotype" w:hAnsi="Palatino Linotype" w:cs="Tahoma"/>
          <w:sz w:val="16"/>
          <w:szCs w:val="16"/>
        </w:rPr>
        <w:t xml:space="preserve">BMI: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Body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mass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index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; FSH: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Follicle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stimulating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hormone; AMH: Anti-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Müllerian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hormone; LH: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Luteinizing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hormone; TSH: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Thyroid-Stimulating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hormone; E</w:t>
      </w:r>
      <w:r w:rsidRPr="00AC14E6">
        <w:rPr>
          <w:rFonts w:ascii="Palatino Linotype" w:hAnsi="Palatino Linotype" w:cs="Tahoma"/>
          <w:sz w:val="16"/>
          <w:szCs w:val="16"/>
          <w:vertAlign w:val="subscript"/>
        </w:rPr>
        <w:t>2</w:t>
      </w:r>
      <w:r w:rsidRPr="00AC14E6">
        <w:rPr>
          <w:rFonts w:ascii="Palatino Linotype" w:hAnsi="Palatino Linotype" w:cs="Tahoma"/>
          <w:sz w:val="16"/>
          <w:szCs w:val="16"/>
        </w:rPr>
        <w:t xml:space="preserve">: Estradiol; DHEAS: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Dehydroepiandrosterone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sulfate; HOMA-IR: Homeostasis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model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assessment-Insulin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resistance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; HOMA-IS: Homeostasis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model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assessment-Insulin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sensitive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; AFC: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Antral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follicular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count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>.</w:t>
      </w:r>
    </w:p>
    <w:p w:rsidR="003E4503" w:rsidRPr="00AC14E6" w:rsidRDefault="003E4503" w:rsidP="003E4503">
      <w:pPr>
        <w:pStyle w:val="Sinespaciado"/>
        <w:jc w:val="both"/>
        <w:rPr>
          <w:rFonts w:ascii="Palatino Linotype" w:hAnsi="Palatino Linotype" w:cs="Tahoma"/>
          <w:sz w:val="16"/>
          <w:szCs w:val="16"/>
        </w:rPr>
      </w:pPr>
      <w:r w:rsidRPr="00AC14E6">
        <w:rPr>
          <w:rFonts w:ascii="Palatino Linotype" w:hAnsi="Palatino Linotype" w:cs="Tahoma"/>
          <w:sz w:val="16"/>
          <w:szCs w:val="16"/>
        </w:rPr>
        <w:t>*Mann-Whitney U-test (no-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continuous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variables). Data are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expressed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as median (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interquartile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range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>).</w:t>
      </w:r>
      <w:r w:rsidRPr="00AC14E6">
        <w:rPr>
          <w:rFonts w:ascii="Palatino Linotype" w:hAnsi="Palatino Linotype" w:cs="Tahoma"/>
        </w:rPr>
        <w:tab/>
      </w:r>
    </w:p>
    <w:p w:rsidR="003E4503" w:rsidRPr="00AC14E6" w:rsidRDefault="003E4503" w:rsidP="003E4503">
      <w:pPr>
        <w:spacing w:line="240" w:lineRule="auto"/>
        <w:jc w:val="both"/>
        <w:rPr>
          <w:rFonts w:ascii="Palatino Linotype" w:hAnsi="Palatino Linotype" w:cs="Tahoma"/>
          <w:sz w:val="16"/>
          <w:szCs w:val="16"/>
        </w:rPr>
      </w:pPr>
      <w:r w:rsidRPr="00AC14E6">
        <w:rPr>
          <w:rFonts w:ascii="Palatino Linotype" w:hAnsi="Palatino Linotype" w:cs="Tahoma"/>
          <w:sz w:val="16"/>
          <w:szCs w:val="16"/>
        </w:rPr>
        <w:t xml:space="preserve">**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Student's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t-test (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continuous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variables). Data are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expressed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as mean ± standard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deviation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>.</w:t>
      </w:r>
    </w:p>
    <w:p w:rsidR="003E4503" w:rsidRPr="00AC14E6" w:rsidRDefault="003E4503" w:rsidP="003E4503">
      <w:pPr>
        <w:rPr>
          <w:rFonts w:ascii="Palatino Linotype" w:hAnsi="Palatino Linotype" w:cs="Arial"/>
          <w:sz w:val="16"/>
          <w:szCs w:val="16"/>
        </w:rPr>
      </w:pPr>
      <w:r w:rsidRPr="00AC14E6">
        <w:rPr>
          <w:rFonts w:ascii="Palatino Linotype" w:hAnsi="Palatino Linotype" w:cs="Arial"/>
          <w:sz w:val="16"/>
          <w:szCs w:val="16"/>
        </w:rPr>
        <w:br w:type="page"/>
      </w:r>
    </w:p>
    <w:p w:rsidR="003E4503" w:rsidRPr="00AC14E6" w:rsidRDefault="003E4503" w:rsidP="003E4503">
      <w:pPr>
        <w:spacing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lastRenderedPageBreak/>
        <w:t>Supplementary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Table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r>
        <w:rPr>
          <w:rFonts w:ascii="Palatino Linotype" w:hAnsi="Palatino Linotype" w:cs="Tahoma"/>
          <w:b/>
          <w:bCs/>
          <w:sz w:val="20"/>
          <w:szCs w:val="20"/>
        </w:rPr>
        <w:t>3</w:t>
      </w:r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.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Clinical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and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endocrine-metabolic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parameters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of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women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with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PCOS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according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to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the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recessive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model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of rs4784165 in </w:t>
      </w:r>
      <w:r w:rsidRPr="00AC14E6">
        <w:rPr>
          <w:rFonts w:ascii="Palatino Linotype" w:hAnsi="Palatino Linotype" w:cs="Arial"/>
          <w:b/>
          <w:bCs/>
          <w:i/>
          <w:sz w:val="20"/>
          <w:szCs w:val="20"/>
        </w:rPr>
        <w:t>TOX3</w:t>
      </w:r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gene.</w:t>
      </w:r>
    </w:p>
    <w:p w:rsidR="003E4503" w:rsidRPr="00AC14E6" w:rsidRDefault="003E4503" w:rsidP="003E4503">
      <w:pPr>
        <w:spacing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</w:p>
    <w:tbl>
      <w:tblPr>
        <w:tblStyle w:val="MDPI41threelinetable"/>
        <w:tblW w:w="6636" w:type="dxa"/>
        <w:jc w:val="center"/>
        <w:tblInd w:w="0" w:type="dxa"/>
        <w:tblLook w:val="04A0" w:firstRow="1" w:lastRow="0" w:firstColumn="1" w:lastColumn="0" w:noHBand="0" w:noVBand="1"/>
      </w:tblPr>
      <w:tblGrid>
        <w:gridCol w:w="2920"/>
        <w:gridCol w:w="2863"/>
        <w:gridCol w:w="853"/>
      </w:tblGrid>
      <w:tr w:rsidR="003E4503" w:rsidRPr="00AC14E6" w:rsidTr="00BD1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tcW w:w="6636" w:type="dxa"/>
            <w:gridSpan w:val="3"/>
            <w:noWrap/>
          </w:tcPr>
          <w:p w:rsidR="003E4503" w:rsidRPr="00AC14E6" w:rsidRDefault="003E4503" w:rsidP="00BD1C95">
            <w:pPr>
              <w:rPr>
                <w:rFonts w:eastAsia="Times New Roman" w:cs="Tahoma"/>
                <w:b w:val="0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rs4784165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tcBorders>
              <w:bottom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TT+GT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TT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Case number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48</w:t>
            </w:r>
          </w:p>
        </w:tc>
        <w:tc>
          <w:tcPr>
            <w:tcW w:w="853" w:type="dxa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1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Age (years)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28 (23.25-32)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40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Weight (kg)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60 (55-72.75)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87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Height (m)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1.62 ± 0.06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1.63</w:t>
            </w:r>
          </w:p>
        </w:tc>
      </w:tr>
      <w:tr w:rsidR="003E4503" w:rsidRPr="00AC14E6" w:rsidTr="00BD1C95">
        <w:trPr>
          <w:trHeight w:val="324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BMI (kg/m2)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23.16 (21.48-25.38)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32.75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Menarche (years)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13 (12-14)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13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Menstrual cycle (days)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31 (29-42)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45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Menstrual cycle length (days)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5.0 (4.0-8.0)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5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FSH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mUl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5.81 (2.61-8.86)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4.9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AMH (ng/ml)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8.13 (5.05-12.58)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7.77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LH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mUl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6.87 (4.53-10.35)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5.42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LH/FSH ratio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1.31 (0.85-1.76)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1.11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TSH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mUl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1.67 (1.29-2.73)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2.49</w:t>
            </w:r>
          </w:p>
        </w:tc>
      </w:tr>
      <w:tr w:rsidR="003E4503" w:rsidRPr="00AC14E6" w:rsidTr="00BD1C95">
        <w:trPr>
          <w:trHeight w:val="312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E2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pg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52.7 (31.8-72.9)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71.6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Androstenedione (ng/ml)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1.52 ± 0.60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0.91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DHEAS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ug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dL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156.9 ± 62.46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43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Free testosterone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pg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1.36 (0.92-2.41)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0.72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Fasting insulin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uUl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4.68 (2.48-8.86)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9.95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Post meal insulin 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uUl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28.8 (13.35-44.35)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19.6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Fasting blood glucose  (mg/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dL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83.58 ± 8.48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96.0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Post meal glucose (mg/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dL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80.0 (71.5-95.0)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84.0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HOMA-IR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0.90 (0.54-1.95)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2.36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HOMA-IS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0.05 (0.02-0.08)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0.02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Glycosylated hemoglobin (%)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5.24 (5.03-5.76)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5.5</w:t>
            </w:r>
          </w:p>
        </w:tc>
      </w:tr>
      <w:tr w:rsidR="003E4503" w:rsidRPr="00AC14E6" w:rsidTr="00BD1C95">
        <w:trPr>
          <w:trHeight w:val="345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Total ovarian volume (cm3)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12.2 (9.6-18.0)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19.3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Total AFC (number of follicles)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28.0 (23.5-35.0)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23.0</w:t>
            </w:r>
          </w:p>
        </w:tc>
      </w:tr>
    </w:tbl>
    <w:p w:rsidR="003E4503" w:rsidRPr="00AC14E6" w:rsidRDefault="003E4503" w:rsidP="003E4503">
      <w:pPr>
        <w:spacing w:line="240" w:lineRule="auto"/>
        <w:rPr>
          <w:rFonts w:ascii="Palatino Linotype" w:hAnsi="Palatino Linotype" w:cs="Arial"/>
          <w:sz w:val="20"/>
          <w:szCs w:val="20"/>
        </w:rPr>
      </w:pPr>
    </w:p>
    <w:p w:rsidR="003E4503" w:rsidRPr="00AC14E6" w:rsidRDefault="003E4503" w:rsidP="003E4503">
      <w:pPr>
        <w:jc w:val="both"/>
        <w:rPr>
          <w:rFonts w:ascii="Palatino Linotype" w:hAnsi="Palatino Linotype" w:cs="Arial"/>
          <w:sz w:val="16"/>
          <w:szCs w:val="16"/>
        </w:rPr>
      </w:pPr>
      <w:r w:rsidRPr="00AC14E6">
        <w:rPr>
          <w:rFonts w:ascii="Palatino Linotype" w:hAnsi="Palatino Linotype" w:cs="Tahoma"/>
          <w:sz w:val="16"/>
          <w:szCs w:val="16"/>
        </w:rPr>
        <w:t xml:space="preserve">BMI: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Body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mass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index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; FSH: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Follicle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stimulating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hormone; AMH: Anti-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Müllerian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hormone; LH: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Luteinizing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hormone; TSH: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Thyroid-Stimulating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hormone; E</w:t>
      </w:r>
      <w:r w:rsidRPr="00AC14E6">
        <w:rPr>
          <w:rFonts w:ascii="Palatino Linotype" w:hAnsi="Palatino Linotype" w:cs="Tahoma"/>
          <w:sz w:val="16"/>
          <w:szCs w:val="16"/>
          <w:vertAlign w:val="subscript"/>
        </w:rPr>
        <w:t>2</w:t>
      </w:r>
      <w:r w:rsidRPr="00AC14E6">
        <w:rPr>
          <w:rFonts w:ascii="Palatino Linotype" w:hAnsi="Palatino Linotype" w:cs="Tahoma"/>
          <w:sz w:val="16"/>
          <w:szCs w:val="16"/>
        </w:rPr>
        <w:t xml:space="preserve">: Estradiol; DHEAS: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Dehydroepiandrosterone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sulfate; HOMA-IR: Homeostasis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model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assessment-Insulin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resistance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; HOMA-IS: Homeostasis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model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assessment-Insulin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sensitive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; AFC: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Antral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follicular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count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>.</w:t>
      </w:r>
      <w:r w:rsidRPr="00AC14E6">
        <w:rPr>
          <w:rFonts w:ascii="Palatino Linotype" w:hAnsi="Palatino Linotype" w:cs="Arial"/>
          <w:sz w:val="16"/>
          <w:szCs w:val="16"/>
        </w:rPr>
        <w:br w:type="page"/>
      </w:r>
    </w:p>
    <w:p w:rsidR="003E4503" w:rsidRPr="00AC14E6" w:rsidRDefault="003E4503" w:rsidP="003E4503">
      <w:pPr>
        <w:spacing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lastRenderedPageBreak/>
        <w:t>Supplementary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Tahoma"/>
          <w:b/>
          <w:bCs/>
          <w:sz w:val="20"/>
          <w:szCs w:val="20"/>
        </w:rPr>
        <w:t>Table</w:t>
      </w:r>
      <w:proofErr w:type="spellEnd"/>
      <w:r>
        <w:rPr>
          <w:rFonts w:ascii="Palatino Linotype" w:hAnsi="Palatino Linotype" w:cs="Tahoma"/>
          <w:b/>
          <w:bCs/>
          <w:sz w:val="20"/>
          <w:szCs w:val="20"/>
        </w:rPr>
        <w:t xml:space="preserve"> 4</w:t>
      </w:r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.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Clinical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and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endocrine-metabolic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parameters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of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women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with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PCOS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according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to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the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genotypes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of rs1894116 in</w:t>
      </w:r>
      <w:r w:rsidRPr="00AC14E6">
        <w:rPr>
          <w:rFonts w:ascii="Palatino Linotype" w:hAnsi="Palatino Linotype" w:cs="Arial"/>
          <w:b/>
          <w:bCs/>
          <w:i/>
          <w:sz w:val="20"/>
          <w:szCs w:val="20"/>
        </w:rPr>
        <w:t xml:space="preserve"> YAP1</w:t>
      </w:r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gene.</w:t>
      </w:r>
    </w:p>
    <w:p w:rsidR="003E4503" w:rsidRPr="00AC14E6" w:rsidRDefault="003E4503" w:rsidP="003E4503">
      <w:pPr>
        <w:rPr>
          <w:rFonts w:ascii="Palatino Linotype" w:hAnsi="Palatino Linotype" w:cs="Arial"/>
          <w:b/>
          <w:bCs/>
          <w:sz w:val="20"/>
          <w:szCs w:val="20"/>
        </w:rPr>
      </w:pPr>
    </w:p>
    <w:tbl>
      <w:tblPr>
        <w:tblStyle w:val="MDPI41threelinetable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736"/>
        <w:gridCol w:w="2146"/>
        <w:gridCol w:w="1980"/>
        <w:gridCol w:w="1976"/>
      </w:tblGrid>
      <w:tr w:rsidR="003E4503" w:rsidRPr="00AC14E6" w:rsidTr="00BD1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tcW w:w="5000" w:type="pct"/>
            <w:gridSpan w:val="4"/>
            <w:noWrap/>
          </w:tcPr>
          <w:p w:rsidR="003E4503" w:rsidRPr="00AC14E6" w:rsidRDefault="003E4503" w:rsidP="00BD1C95">
            <w:pPr>
              <w:rPr>
                <w:rFonts w:eastAsia="Times New Roman" w:cs="Tahoma"/>
                <w:b w:val="0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color w:val="auto"/>
                <w:sz w:val="16"/>
                <w:szCs w:val="16"/>
                <w:lang w:eastAsia="es-CO"/>
              </w:rPr>
              <w:t>rs1894116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tcBorders>
              <w:bottom w:val="single" w:sz="4" w:space="0" w:color="auto"/>
            </w:tcBorders>
            <w:noWrap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</w:p>
        </w:tc>
        <w:tc>
          <w:tcPr>
            <w:tcW w:w="1214" w:type="pct"/>
            <w:tcBorders>
              <w:bottom w:val="single" w:sz="4" w:space="0" w:color="auto"/>
            </w:tcBorders>
            <w:noWrap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AA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noWrap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GA</w:t>
            </w: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P-value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Case number</w:t>
            </w:r>
          </w:p>
        </w:tc>
        <w:tc>
          <w:tcPr>
            <w:tcW w:w="1214" w:type="pct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46</w:t>
            </w:r>
          </w:p>
        </w:tc>
        <w:tc>
          <w:tcPr>
            <w:tcW w:w="1120" w:type="pct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</w:tcBorders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Age (years)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28 (23-32.25)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30 (27-NR)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0.427*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Weight (kg)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61 (55.75-75)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55 (52-NR)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0.175*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Height (m)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1.62 ± 0.07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1.67 ± 0.02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0.904*</w:t>
            </w:r>
          </w:p>
        </w:tc>
      </w:tr>
      <w:tr w:rsidR="003E4503" w:rsidRPr="00AC14E6" w:rsidTr="00BD1C95">
        <w:trPr>
          <w:trHeight w:val="324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BMI (kg/m</w:t>
            </w: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vertAlign w:val="superscript"/>
                <w:lang w:eastAsia="es-CO"/>
              </w:rPr>
              <w:t>2</w:t>
            </w: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23.2 (21.48-25.91)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19.72 (18.21-NR)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0.095*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Menarche (years)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13 (12-14)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13 (12-NR)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0.684*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Menstrual cycle (days)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31 (30-45)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30 (28-NR)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0.495*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Menstrual cycle length (days)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5 (4-8)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4 (4-NR)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0.459*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FSH (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mUl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5.27 (2.56-8.75)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9.71 (8.61-NR)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0.091*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AMH (ng/ml)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7.9 (5-12.5)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9.83 (5.15-NR)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0.588*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LH (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mUl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6.75 (4.57-10.5)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8.1 (2.7-NR)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0.868*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LH/FSH ratio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1.33 (0.93-1.77)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0.82 (0.28-NR)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0.087*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TSH (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mUl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1.75 (1.33-2.79)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1.27 (0.97-NR)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0.066*</w:t>
            </w:r>
          </w:p>
        </w:tc>
      </w:tr>
      <w:tr w:rsidR="003E4503" w:rsidRPr="00AC14E6" w:rsidTr="00BD1C95">
        <w:trPr>
          <w:trHeight w:val="312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E</w:t>
            </w: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vertAlign w:val="subscript"/>
                <w:lang w:eastAsia="es-CO"/>
              </w:rPr>
              <w:t xml:space="preserve">2 </w:t>
            </w: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(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pg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53.9 (31.8-72.9)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51.8 (51.8-51.8)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0.844*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Androstenedione (ng/ml)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1.5 ± 0.61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1.7 ± 0.13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0.567*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DHEAS (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ug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/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dL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151.02 ± 64.12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203 (186-NR)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0.066**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Free testosterone (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pg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1.47 (0.91-2.47)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 (0.98-NR)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0.317*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Fasting insulin (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uUl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4.68 (2.63-9.16)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5.62 (2-NR)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0.920*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Post meal insulin  (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uUl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27.6 (13.3-40.9)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46.5 (38.4-NR)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0.067*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Fasting blood glucose  (mg/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dL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83.73 ± 8.83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85.33 ± 2.52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0.758**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Post meal glucose (mg/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dL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80.5 (70.65-95)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76 (73-NR)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0.867*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HOMA-IR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0.9 (0.54-2.07)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1.22 (0.42-NR)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0.90*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HOMA-IS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0.5 (0.022-0.082)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0.04 (0.021-NR)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0.90*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Glycosylated hemoglobin (%)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5.27 (5.05-5.75)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5.25 (4.87-NR)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0.934*</w:t>
            </w:r>
          </w:p>
        </w:tc>
      </w:tr>
      <w:tr w:rsidR="003E4503" w:rsidRPr="00AC14E6" w:rsidTr="00BD1C95">
        <w:trPr>
          <w:trHeight w:val="345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Total ovarian volume (cm</w:t>
            </w: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vertAlign w:val="superscript"/>
                <w:lang w:eastAsia="es-CO"/>
              </w:rPr>
              <w:t>3</w:t>
            </w: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12.3 (9.83-19.16)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9.4 (7.53-NR)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0.209*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1548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Total AFC (number of follicles)</w:t>
            </w:r>
          </w:p>
        </w:tc>
        <w:tc>
          <w:tcPr>
            <w:tcW w:w="1214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27 (23-35)</w:t>
            </w:r>
          </w:p>
        </w:tc>
        <w:tc>
          <w:tcPr>
            <w:tcW w:w="1120" w:type="pct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31 (17-NR)</w:t>
            </w:r>
          </w:p>
        </w:tc>
        <w:tc>
          <w:tcPr>
            <w:tcW w:w="1118" w:type="pct"/>
            <w:vAlign w:val="top"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cs="Tahoma"/>
                <w:sz w:val="16"/>
                <w:szCs w:val="16"/>
              </w:rPr>
              <w:t>0.961*</w:t>
            </w:r>
          </w:p>
        </w:tc>
      </w:tr>
    </w:tbl>
    <w:p w:rsidR="003E4503" w:rsidRPr="00AC14E6" w:rsidRDefault="003E4503" w:rsidP="003E4503">
      <w:pPr>
        <w:rPr>
          <w:rFonts w:ascii="Palatino Linotype" w:hAnsi="Palatino Linotype" w:cs="Arial"/>
          <w:b/>
          <w:bCs/>
          <w:sz w:val="20"/>
          <w:szCs w:val="20"/>
        </w:rPr>
      </w:pPr>
    </w:p>
    <w:p w:rsidR="003E4503" w:rsidRPr="00AC14E6" w:rsidRDefault="003E4503" w:rsidP="003E4503">
      <w:pPr>
        <w:pStyle w:val="Sinespaciado"/>
        <w:jc w:val="both"/>
        <w:rPr>
          <w:rFonts w:ascii="Palatino Linotype" w:hAnsi="Palatino Linotype" w:cs="Tahoma"/>
          <w:sz w:val="16"/>
          <w:szCs w:val="16"/>
        </w:rPr>
      </w:pPr>
      <w:r w:rsidRPr="00AC14E6">
        <w:rPr>
          <w:rFonts w:ascii="Palatino Linotype" w:hAnsi="Palatino Linotype" w:cs="Tahoma"/>
          <w:sz w:val="16"/>
          <w:szCs w:val="16"/>
        </w:rPr>
        <w:t xml:space="preserve">BMI: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Body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mass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index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; FSH: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Follicle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stimulating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hormone; AMH: Anti-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Müllerian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hormone; LH: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Luteinizing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hormone; TSH: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Thyroid-Stimulating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hormone; E</w:t>
      </w:r>
      <w:r w:rsidRPr="00AC14E6">
        <w:rPr>
          <w:rFonts w:ascii="Palatino Linotype" w:hAnsi="Palatino Linotype" w:cs="Tahoma"/>
          <w:sz w:val="16"/>
          <w:szCs w:val="16"/>
          <w:vertAlign w:val="subscript"/>
        </w:rPr>
        <w:t>2</w:t>
      </w:r>
      <w:r w:rsidRPr="00AC14E6">
        <w:rPr>
          <w:rFonts w:ascii="Palatino Linotype" w:hAnsi="Palatino Linotype" w:cs="Tahoma"/>
          <w:sz w:val="16"/>
          <w:szCs w:val="16"/>
        </w:rPr>
        <w:t xml:space="preserve">: Estradiol; DHEAS: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Dehydroepiandrosterone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sulfate; HOMA-IR: Homeostasis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model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assessment-Insulin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resistance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; HOMA-IS: Homeostasis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model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assessment-Insulin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sensitive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; AFC: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Antral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follicular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count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; NR: No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report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>.</w:t>
      </w:r>
    </w:p>
    <w:p w:rsidR="003E4503" w:rsidRPr="00AC14E6" w:rsidRDefault="003E4503" w:rsidP="003E4503">
      <w:pPr>
        <w:pStyle w:val="Sinespaciado"/>
        <w:jc w:val="both"/>
        <w:rPr>
          <w:rFonts w:ascii="Palatino Linotype" w:hAnsi="Palatino Linotype" w:cs="Tahoma"/>
          <w:sz w:val="16"/>
          <w:szCs w:val="16"/>
        </w:rPr>
      </w:pPr>
      <w:r w:rsidRPr="00AC14E6">
        <w:rPr>
          <w:rFonts w:ascii="Palatino Linotype" w:hAnsi="Palatino Linotype" w:cs="Tahoma"/>
          <w:sz w:val="16"/>
          <w:szCs w:val="16"/>
        </w:rPr>
        <w:t>*Mann-Whitney U-test (no-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continuous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variables). Data are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expressed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as median (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interquartile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range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>).</w:t>
      </w:r>
      <w:r w:rsidRPr="00AC14E6">
        <w:rPr>
          <w:rFonts w:ascii="Palatino Linotype" w:hAnsi="Palatino Linotype" w:cs="Tahoma"/>
        </w:rPr>
        <w:tab/>
      </w:r>
    </w:p>
    <w:p w:rsidR="003E4503" w:rsidRPr="00AC14E6" w:rsidRDefault="003E4503" w:rsidP="003E4503">
      <w:pPr>
        <w:spacing w:line="240" w:lineRule="auto"/>
        <w:jc w:val="both"/>
        <w:rPr>
          <w:rFonts w:ascii="Palatino Linotype" w:hAnsi="Palatino Linotype" w:cs="Tahoma"/>
          <w:sz w:val="16"/>
          <w:szCs w:val="16"/>
        </w:rPr>
      </w:pPr>
      <w:r w:rsidRPr="00AC14E6">
        <w:rPr>
          <w:rFonts w:ascii="Palatino Linotype" w:hAnsi="Palatino Linotype" w:cs="Tahoma"/>
          <w:sz w:val="16"/>
          <w:szCs w:val="16"/>
        </w:rPr>
        <w:t xml:space="preserve">**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Student's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t-test (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continuous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variables). Data are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expressed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as mean ± standard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deviation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>.</w:t>
      </w:r>
    </w:p>
    <w:p w:rsidR="003E4503" w:rsidRPr="00AC14E6" w:rsidRDefault="003E4503" w:rsidP="003E4503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:rsidR="003E4503" w:rsidRPr="00AC14E6" w:rsidRDefault="003E4503" w:rsidP="003E4503">
      <w:pPr>
        <w:rPr>
          <w:rFonts w:ascii="Palatino Linotype" w:hAnsi="Palatino Linotype" w:cs="Arial"/>
          <w:b/>
          <w:bCs/>
          <w:sz w:val="20"/>
          <w:szCs w:val="20"/>
        </w:rPr>
      </w:pPr>
    </w:p>
    <w:p w:rsidR="003E4503" w:rsidRPr="00AC14E6" w:rsidRDefault="003E4503" w:rsidP="003E4503">
      <w:pPr>
        <w:rPr>
          <w:rFonts w:ascii="Palatino Linotype" w:hAnsi="Palatino Linotype" w:cs="Arial"/>
          <w:b/>
          <w:bCs/>
          <w:sz w:val="20"/>
          <w:szCs w:val="20"/>
        </w:rPr>
      </w:pPr>
    </w:p>
    <w:p w:rsidR="003E4503" w:rsidRPr="00AC14E6" w:rsidRDefault="003E4503" w:rsidP="003E4503">
      <w:pPr>
        <w:rPr>
          <w:rFonts w:ascii="Palatino Linotype" w:hAnsi="Palatino Linotype" w:cs="Arial"/>
          <w:b/>
          <w:bCs/>
          <w:sz w:val="20"/>
          <w:szCs w:val="20"/>
        </w:rPr>
      </w:pPr>
      <w:r w:rsidRPr="00AC14E6">
        <w:rPr>
          <w:rFonts w:ascii="Palatino Linotype" w:hAnsi="Palatino Linotype" w:cs="Arial"/>
          <w:b/>
          <w:bCs/>
          <w:sz w:val="20"/>
          <w:szCs w:val="20"/>
        </w:rPr>
        <w:br w:type="page"/>
      </w:r>
    </w:p>
    <w:p w:rsidR="003E4503" w:rsidRPr="00AC14E6" w:rsidRDefault="003E4503" w:rsidP="003E4503">
      <w:pPr>
        <w:spacing w:line="240" w:lineRule="auto"/>
        <w:jc w:val="center"/>
        <w:rPr>
          <w:rFonts w:ascii="Palatino Linotype" w:hAnsi="Palatino Linotype" w:cs="Tahoma"/>
          <w:b/>
          <w:bCs/>
          <w:sz w:val="20"/>
          <w:szCs w:val="20"/>
        </w:rPr>
      </w:pPr>
      <w:proofErr w:type="spellStart"/>
      <w:r>
        <w:rPr>
          <w:rFonts w:ascii="Palatino Linotype" w:hAnsi="Palatino Linotype" w:cs="Tahoma"/>
          <w:b/>
          <w:bCs/>
          <w:sz w:val="20"/>
          <w:szCs w:val="20"/>
        </w:rPr>
        <w:lastRenderedPageBreak/>
        <w:t>Supplementary</w:t>
      </w:r>
      <w:proofErr w:type="spellEnd"/>
      <w:r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Tahoma"/>
          <w:b/>
          <w:bCs/>
          <w:sz w:val="20"/>
          <w:szCs w:val="20"/>
        </w:rPr>
        <w:t>Table</w:t>
      </w:r>
      <w:proofErr w:type="spellEnd"/>
      <w:r>
        <w:rPr>
          <w:rFonts w:ascii="Palatino Linotype" w:hAnsi="Palatino Linotype" w:cs="Tahoma"/>
          <w:b/>
          <w:bCs/>
          <w:sz w:val="20"/>
          <w:szCs w:val="20"/>
        </w:rPr>
        <w:t xml:space="preserve"> 5</w:t>
      </w:r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.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Clinical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and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endocrine-metabolic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parameters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of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women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with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PCOS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according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to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the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genotypes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of rs2272046 in </w:t>
      </w:r>
      <w:r w:rsidRPr="00AC14E6">
        <w:rPr>
          <w:rFonts w:ascii="Palatino Linotype" w:hAnsi="Palatino Linotype" w:cs="Tahoma"/>
          <w:b/>
          <w:bCs/>
          <w:i/>
          <w:sz w:val="20"/>
          <w:szCs w:val="20"/>
        </w:rPr>
        <w:t xml:space="preserve">HMGA2 </w:t>
      </w:r>
      <w:r w:rsidRPr="00AC14E6">
        <w:rPr>
          <w:rFonts w:ascii="Palatino Linotype" w:hAnsi="Palatino Linotype" w:cs="Tahoma"/>
          <w:b/>
          <w:bCs/>
          <w:sz w:val="20"/>
          <w:szCs w:val="20"/>
        </w:rPr>
        <w:t>gene.</w:t>
      </w:r>
    </w:p>
    <w:p w:rsidR="003E4503" w:rsidRPr="00AC14E6" w:rsidRDefault="003E4503" w:rsidP="003E4503">
      <w:pPr>
        <w:rPr>
          <w:rFonts w:ascii="Palatino Linotype" w:hAnsi="Palatino Linotype" w:cs="Arial"/>
          <w:b/>
          <w:bCs/>
          <w:sz w:val="20"/>
          <w:szCs w:val="20"/>
        </w:rPr>
      </w:pPr>
    </w:p>
    <w:tbl>
      <w:tblPr>
        <w:tblStyle w:val="MDPI41threelinetable"/>
        <w:tblW w:w="8400" w:type="dxa"/>
        <w:tblInd w:w="0" w:type="dxa"/>
        <w:tblLook w:val="04A0" w:firstRow="1" w:lastRow="0" w:firstColumn="1" w:lastColumn="0" w:noHBand="0" w:noVBand="1"/>
      </w:tblPr>
      <w:tblGrid>
        <w:gridCol w:w="3060"/>
        <w:gridCol w:w="2000"/>
        <w:gridCol w:w="2100"/>
        <w:gridCol w:w="1240"/>
      </w:tblGrid>
      <w:tr w:rsidR="003E4503" w:rsidRPr="00AC14E6" w:rsidTr="00BD1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400" w:type="dxa"/>
            <w:gridSpan w:val="4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color w:val="auto"/>
                <w:sz w:val="16"/>
                <w:szCs w:val="16"/>
                <w:lang w:eastAsia="es-CO"/>
              </w:rPr>
              <w:t>rs2272046 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tcBorders>
              <w:bottom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AA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AC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P-value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Case number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46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 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Age (years)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27.5 (23-32)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37 (30-NR)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0.039*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Weight (kg)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60 (55-72.25)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87 (56-NR)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0.162*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Height (m)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1.62 ± 0.07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1.62 ± 0.04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0.895*</w:t>
            </w:r>
          </w:p>
        </w:tc>
      </w:tr>
      <w:tr w:rsidR="003E4503" w:rsidRPr="00AC14E6" w:rsidTr="00BD1C95">
        <w:trPr>
          <w:trHeight w:val="324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BMI (kg/m</w:t>
            </w: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vertAlign w:val="superscript"/>
                <w:lang w:eastAsia="es-CO"/>
              </w:rPr>
              <w:t>2</w:t>
            </w: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23.16 (21.45-25.36)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32.75 (22.43-NR)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0.144*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Menarche (years)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13 (12-14)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13 (11-NR)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0.429*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Menstrual cycle (days)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31 (30-45)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28 (28-NR)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0.398*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Menstrual cycle length (days)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5 (4-8)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5(5-NR)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0.330*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FSH (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mUl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5.81 (2.57-8.83)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4.9 (3.94-NR)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0.707*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AMH (ng/ml)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8.2 (5.07-12.78)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7.77 (5.03-NR)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0.588*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LH (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mUl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6.87 (4.58-10.25)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5.42 (3-NR)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0.770*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LH/FSH ratio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1.33 (0.86-1.77)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1.03 (0.76-NR)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0.182*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TSH (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mUl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1.65 (1.29-2.66)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2.49 (2.49-NR)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0.061*</w:t>
            </w:r>
          </w:p>
        </w:tc>
      </w:tr>
      <w:tr w:rsidR="003E4503" w:rsidRPr="00AC14E6" w:rsidTr="00BD1C95">
        <w:trPr>
          <w:trHeight w:val="312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E</w:t>
            </w: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vertAlign w:val="subscript"/>
                <w:lang w:eastAsia="es-CO"/>
              </w:rPr>
              <w:t xml:space="preserve">2 </w:t>
            </w: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(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pg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52.1 (30.7-71.1)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80.7 (71.6-NR)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0.081*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Androstenedione (ng/ml)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1.51 ± 0.56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1.51 ± 1.25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0.993**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DHEAS (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ug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/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dL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159.11 ± 61.99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85.3 ± 62.4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0.052**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Free testosterone (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pg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1.36 (0.91-2.47)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1.29 (0.72-NR)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0.770*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Fasting insulin (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uUl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4.64 (2.4-8.9)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9.21 (8.46-NR)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0.249*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Post meal insulin  (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uUl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28.55 (13.33-42.93)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32.35 (19.6-NR)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0.768*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Fasting blood glucose  (mg/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dL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83.36 ± 8.45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91 ± 8.66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0.137**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Post meal glucose (mg/</w:t>
            </w:r>
            <w:proofErr w:type="spellStart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dL</w:t>
            </w:r>
            <w:proofErr w:type="spellEnd"/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80 (70.65-95)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88 (84-NR)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0.196*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HOMA-IR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0.85 (0.53-2.04)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2.03 (1.69-NR)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0.193*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HOMA-IS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0.052 (0.02-0.08)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0.02 (0.02-NR)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0.193*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Glycosylated hemoglobin (%)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5.24 (5.01-5.75)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5.5 (5.06-NR)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0.617*</w:t>
            </w:r>
          </w:p>
        </w:tc>
      </w:tr>
      <w:tr w:rsidR="003E4503" w:rsidRPr="00AC14E6" w:rsidTr="00BD1C95">
        <w:trPr>
          <w:trHeight w:val="345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Total ovarian volume (cm</w:t>
            </w: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vertAlign w:val="superscript"/>
                <w:lang w:eastAsia="es-CO"/>
              </w:rPr>
              <w:t>3</w:t>
            </w: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12.19 (9.5-17.36)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22.72 (19.3-NR)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0.027*</w:t>
            </w:r>
          </w:p>
        </w:tc>
      </w:tr>
      <w:tr w:rsidR="003E4503" w:rsidRPr="00AC14E6" w:rsidTr="00BD1C95">
        <w:trPr>
          <w:trHeight w:val="288"/>
        </w:trPr>
        <w:tc>
          <w:tcPr>
            <w:tcW w:w="306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color w:val="auto"/>
                <w:sz w:val="16"/>
                <w:szCs w:val="16"/>
                <w:lang w:eastAsia="es-CO"/>
              </w:rPr>
              <w:t>Total AFC (number of follicles)</w:t>
            </w:r>
          </w:p>
        </w:tc>
        <w:tc>
          <w:tcPr>
            <w:tcW w:w="20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27.5 (23.25-34.75)</w:t>
            </w:r>
          </w:p>
        </w:tc>
        <w:tc>
          <w:tcPr>
            <w:tcW w:w="210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30 (23-NR)</w:t>
            </w:r>
          </w:p>
        </w:tc>
        <w:tc>
          <w:tcPr>
            <w:tcW w:w="124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0.813*</w:t>
            </w:r>
          </w:p>
        </w:tc>
      </w:tr>
    </w:tbl>
    <w:p w:rsidR="003E4503" w:rsidRPr="00AC14E6" w:rsidRDefault="003E4503" w:rsidP="003E4503">
      <w:pPr>
        <w:pStyle w:val="Sinespaciado"/>
        <w:jc w:val="both"/>
        <w:rPr>
          <w:rFonts w:ascii="Palatino Linotype" w:hAnsi="Palatino Linotype" w:cs="Tahoma"/>
          <w:sz w:val="16"/>
          <w:szCs w:val="16"/>
        </w:rPr>
      </w:pPr>
    </w:p>
    <w:p w:rsidR="003E4503" w:rsidRPr="00AC14E6" w:rsidRDefault="003E4503" w:rsidP="003E4503">
      <w:pPr>
        <w:pStyle w:val="Sinespaciado"/>
        <w:jc w:val="both"/>
        <w:rPr>
          <w:rFonts w:ascii="Palatino Linotype" w:hAnsi="Palatino Linotype" w:cs="Tahoma"/>
          <w:sz w:val="16"/>
          <w:szCs w:val="16"/>
        </w:rPr>
      </w:pPr>
      <w:r w:rsidRPr="00AC14E6">
        <w:rPr>
          <w:rFonts w:ascii="Palatino Linotype" w:hAnsi="Palatino Linotype" w:cs="Tahoma"/>
          <w:sz w:val="16"/>
          <w:szCs w:val="16"/>
        </w:rPr>
        <w:t xml:space="preserve">BMI: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Body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mass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index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; FSH: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Follicle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stimulating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hormone; AMH: Anti-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Müllerian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hormone; LH: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Luteinizing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hormone; TSH: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Thyroid-Stimulating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hormone; E</w:t>
      </w:r>
      <w:r w:rsidRPr="00AC14E6">
        <w:rPr>
          <w:rFonts w:ascii="Palatino Linotype" w:hAnsi="Palatino Linotype" w:cs="Tahoma"/>
          <w:sz w:val="16"/>
          <w:szCs w:val="16"/>
          <w:vertAlign w:val="subscript"/>
        </w:rPr>
        <w:t>2</w:t>
      </w:r>
      <w:r w:rsidRPr="00AC14E6">
        <w:rPr>
          <w:rFonts w:ascii="Palatino Linotype" w:hAnsi="Palatino Linotype" w:cs="Tahoma"/>
          <w:sz w:val="16"/>
          <w:szCs w:val="16"/>
        </w:rPr>
        <w:t xml:space="preserve">: Estradiol; DHEAS: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Dehydroepiandrosterone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sulfate; HOMA-IR: Homeostasis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model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assessment-Insulin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resistance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; HOMA-IS: Homeostasis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model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assessment-Insulin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sensitive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; AFC: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Antral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follicular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count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; NR: No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report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>.</w:t>
      </w:r>
    </w:p>
    <w:p w:rsidR="003E4503" w:rsidRPr="00AC14E6" w:rsidRDefault="003E4503" w:rsidP="003E4503">
      <w:pPr>
        <w:pStyle w:val="Sinespaciado"/>
        <w:jc w:val="both"/>
        <w:rPr>
          <w:rFonts w:ascii="Palatino Linotype" w:hAnsi="Palatino Linotype" w:cs="Tahoma"/>
          <w:sz w:val="16"/>
          <w:szCs w:val="16"/>
        </w:rPr>
      </w:pPr>
      <w:r w:rsidRPr="00AC14E6">
        <w:rPr>
          <w:rFonts w:ascii="Palatino Linotype" w:hAnsi="Palatino Linotype" w:cs="Tahoma"/>
          <w:sz w:val="16"/>
          <w:szCs w:val="16"/>
        </w:rPr>
        <w:t>*Mann-Whitney U-test (no-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continuous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variables). Data are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expressed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as median (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interquartile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range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>).</w:t>
      </w:r>
      <w:r w:rsidRPr="00AC14E6">
        <w:rPr>
          <w:rFonts w:ascii="Palatino Linotype" w:hAnsi="Palatino Linotype" w:cs="Tahoma"/>
        </w:rPr>
        <w:tab/>
      </w:r>
    </w:p>
    <w:p w:rsidR="003E4503" w:rsidRPr="00AC14E6" w:rsidRDefault="003E4503" w:rsidP="003E4503">
      <w:pPr>
        <w:spacing w:line="240" w:lineRule="auto"/>
        <w:jc w:val="both"/>
        <w:rPr>
          <w:rFonts w:ascii="Palatino Linotype" w:hAnsi="Palatino Linotype" w:cs="Tahoma"/>
          <w:sz w:val="16"/>
          <w:szCs w:val="16"/>
        </w:rPr>
      </w:pPr>
      <w:r w:rsidRPr="00AC14E6">
        <w:rPr>
          <w:rFonts w:ascii="Palatino Linotype" w:hAnsi="Palatino Linotype" w:cs="Tahoma"/>
          <w:sz w:val="16"/>
          <w:szCs w:val="16"/>
        </w:rPr>
        <w:t xml:space="preserve">**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Student's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t-test (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continuous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variables). Data are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expressed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 xml:space="preserve"> as mean ± standard </w:t>
      </w:r>
      <w:proofErr w:type="spellStart"/>
      <w:r w:rsidRPr="00AC14E6">
        <w:rPr>
          <w:rFonts w:ascii="Palatino Linotype" w:hAnsi="Palatino Linotype" w:cs="Tahoma"/>
          <w:sz w:val="16"/>
          <w:szCs w:val="16"/>
        </w:rPr>
        <w:t>deviation</w:t>
      </w:r>
      <w:proofErr w:type="spellEnd"/>
      <w:r w:rsidRPr="00AC14E6">
        <w:rPr>
          <w:rFonts w:ascii="Palatino Linotype" w:hAnsi="Palatino Linotype" w:cs="Tahoma"/>
          <w:sz w:val="16"/>
          <w:szCs w:val="16"/>
        </w:rPr>
        <w:t>.</w:t>
      </w:r>
    </w:p>
    <w:p w:rsidR="003E4503" w:rsidRPr="00AC14E6" w:rsidRDefault="003E4503" w:rsidP="003E4503">
      <w:pPr>
        <w:rPr>
          <w:rFonts w:ascii="Palatino Linotype" w:hAnsi="Palatino Linotype" w:cs="Arial"/>
          <w:b/>
          <w:bCs/>
          <w:sz w:val="20"/>
          <w:szCs w:val="20"/>
        </w:rPr>
      </w:pPr>
    </w:p>
    <w:p w:rsidR="003E4503" w:rsidRPr="00AC14E6" w:rsidRDefault="003E4503" w:rsidP="003E4503">
      <w:pPr>
        <w:rPr>
          <w:rFonts w:ascii="Palatino Linotype" w:hAnsi="Palatino Linotype" w:cs="Arial"/>
          <w:b/>
          <w:bCs/>
          <w:sz w:val="20"/>
          <w:szCs w:val="20"/>
        </w:rPr>
      </w:pPr>
      <w:r w:rsidRPr="00AC14E6">
        <w:rPr>
          <w:rFonts w:ascii="Palatino Linotype" w:hAnsi="Palatino Linotype" w:cs="Arial"/>
          <w:b/>
          <w:bCs/>
          <w:sz w:val="20"/>
          <w:szCs w:val="20"/>
        </w:rPr>
        <w:br w:type="page"/>
      </w:r>
    </w:p>
    <w:p w:rsidR="003E4503" w:rsidRPr="00AC14E6" w:rsidRDefault="003E4503" w:rsidP="003E4503">
      <w:pPr>
        <w:spacing w:line="240" w:lineRule="auto"/>
        <w:jc w:val="center"/>
        <w:rPr>
          <w:rFonts w:ascii="Palatino Linotype" w:hAnsi="Palatino Linotype" w:cs="Arial"/>
          <w:b/>
          <w:bCs/>
          <w:sz w:val="20"/>
          <w:szCs w:val="20"/>
        </w:rPr>
      </w:pP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lastRenderedPageBreak/>
        <w:t>Supplementary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Table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6</w:t>
      </w:r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.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Clinical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and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endocrine-metabolic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parameters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of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women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with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PCOS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according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to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the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recessive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Arial"/>
          <w:b/>
          <w:bCs/>
          <w:sz w:val="20"/>
          <w:szCs w:val="20"/>
        </w:rPr>
        <w:t>model</w:t>
      </w:r>
      <w:proofErr w:type="spellEnd"/>
      <w:r w:rsidRPr="00AC14E6">
        <w:rPr>
          <w:rFonts w:ascii="Palatino Linotype" w:hAnsi="Palatino Linotype" w:cs="Arial"/>
          <w:b/>
          <w:bCs/>
          <w:sz w:val="20"/>
          <w:szCs w:val="20"/>
        </w:rPr>
        <w:t xml:space="preserve"> of rs2292239 in </w:t>
      </w:r>
      <w:r w:rsidRPr="00AC14E6">
        <w:rPr>
          <w:rFonts w:ascii="Palatino Linotype" w:hAnsi="Palatino Linotype" w:cs="Arial"/>
          <w:b/>
          <w:bCs/>
          <w:i/>
          <w:sz w:val="20"/>
          <w:szCs w:val="20"/>
        </w:rPr>
        <w:t xml:space="preserve">ERBBB3 </w:t>
      </w:r>
      <w:r w:rsidRPr="00AC14E6">
        <w:rPr>
          <w:rFonts w:ascii="Palatino Linotype" w:hAnsi="Palatino Linotype" w:cs="Arial"/>
          <w:b/>
          <w:bCs/>
          <w:sz w:val="20"/>
          <w:szCs w:val="20"/>
        </w:rPr>
        <w:t>gene.</w:t>
      </w:r>
    </w:p>
    <w:tbl>
      <w:tblPr>
        <w:tblStyle w:val="MDPI41threelinetable"/>
        <w:tblW w:w="6636" w:type="dxa"/>
        <w:jc w:val="center"/>
        <w:tblInd w:w="0" w:type="dxa"/>
        <w:tblLook w:val="04A0" w:firstRow="1" w:lastRow="0" w:firstColumn="1" w:lastColumn="0" w:noHBand="0" w:noVBand="1"/>
      </w:tblPr>
      <w:tblGrid>
        <w:gridCol w:w="2920"/>
        <w:gridCol w:w="2863"/>
        <w:gridCol w:w="853"/>
      </w:tblGrid>
      <w:tr w:rsidR="003E4503" w:rsidRPr="00AC14E6" w:rsidTr="00BD1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tcW w:w="6636" w:type="dxa"/>
            <w:gridSpan w:val="3"/>
            <w:noWrap/>
          </w:tcPr>
          <w:p w:rsidR="003E4503" w:rsidRPr="00AC14E6" w:rsidRDefault="003E4503" w:rsidP="00BD1C95">
            <w:pPr>
              <w:rPr>
                <w:rFonts w:eastAsia="Times New Roman" w:cs="Tahoma"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Cs/>
                <w:sz w:val="16"/>
                <w:szCs w:val="16"/>
                <w:lang w:eastAsia="es-CO"/>
              </w:rPr>
              <w:t>rs2292239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tcBorders>
              <w:bottom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GG+GT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TT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Case number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48</w:t>
            </w:r>
          </w:p>
        </w:tc>
        <w:tc>
          <w:tcPr>
            <w:tcW w:w="853" w:type="dxa"/>
            <w:tcBorders>
              <w:top w:val="single" w:sz="4" w:space="0" w:color="auto"/>
            </w:tcBorders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Age (years)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28 (24-32.75)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23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Weight (kg)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60 (55-72.75)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80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Height (m)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 xml:space="preserve">1.62 </w:t>
            </w:r>
            <w:r w:rsidRPr="00AC14E6">
              <w:rPr>
                <w:rFonts w:eastAsia="Times New Roman" w:cs="Tahoma"/>
                <w:color w:val="auto"/>
                <w:sz w:val="16"/>
                <w:szCs w:val="16"/>
                <w:lang w:eastAsia="es-CO"/>
              </w:rPr>
              <w:t>±</w:t>
            </w: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 xml:space="preserve"> 0.06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1.58</w:t>
            </w:r>
          </w:p>
        </w:tc>
      </w:tr>
      <w:tr w:rsidR="003E4503" w:rsidRPr="00AC14E6" w:rsidTr="00BD1C95">
        <w:trPr>
          <w:trHeight w:val="324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BMI (kg/m</w:t>
            </w:r>
            <w:r w:rsidRPr="00AC14E6">
              <w:rPr>
                <w:rFonts w:eastAsia="Times New Roman" w:cs="Tahoma"/>
                <w:b/>
                <w:bCs/>
                <w:sz w:val="16"/>
                <w:szCs w:val="16"/>
                <w:vertAlign w:val="superscript"/>
                <w:lang w:eastAsia="es-CO"/>
              </w:rPr>
              <w:t>2</w:t>
            </w: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23.16 (21.48-25.38)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32.05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Menarche (years)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13 (12-14)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9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Menstrual cycle (days)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31 (30-45)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25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Menstrual cycle length (days)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5 (4-8)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3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FSH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mUl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5.59 (2.61-8.8)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10.1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AMH (ng/ml)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8.13 (5.05-12.58)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6.16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LH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mUl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6.75 (4.53-10.35)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9.7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LH/FSH ratio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1.31 (0.85-1.76)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0.96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TSH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mUl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1.71 (1.29-2.72)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1.63</w:t>
            </w:r>
          </w:p>
        </w:tc>
      </w:tr>
      <w:tr w:rsidR="003E4503" w:rsidRPr="00AC14E6" w:rsidTr="00BD1C95">
        <w:trPr>
          <w:trHeight w:val="312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E</w:t>
            </w:r>
            <w:r w:rsidRPr="00AC14E6">
              <w:rPr>
                <w:rFonts w:eastAsia="Times New Roman" w:cs="Tahoma"/>
                <w:b/>
                <w:bCs/>
                <w:sz w:val="16"/>
                <w:szCs w:val="16"/>
                <w:vertAlign w:val="subscript"/>
                <w:lang w:eastAsia="es-CO"/>
              </w:rPr>
              <w:t xml:space="preserve">2 </w:t>
            </w: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pg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52.7 (31.8-72.9)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65.9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Androstenedione (ng/ml)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1.50 ± 0.60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1.86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DHEAS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ug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dL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155.44 ± 64.31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114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Free testosterone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pg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1.34 (0.91-2.37)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3.83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Fasting insulin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uUl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4.68 (2.48-9.65)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8.9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Post meal insulin  (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uUl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/ml)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28.8 (13.35-44.35)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19.9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Fasting blood glucose  (mg/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dL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83.64 ± 8.56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93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Post meal glucose (mg/</w:t>
            </w:r>
            <w:proofErr w:type="spellStart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dL</w:t>
            </w:r>
            <w:proofErr w:type="spellEnd"/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80.5 (71.5-95)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78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HOMA-IR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0.9 (0.54-2.0)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2.04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HOMA-IS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0.05 (0.02-0.08)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0.022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Glycosylated hemoglobin (%)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5.28 (5.07-5.76)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4.7</w:t>
            </w:r>
          </w:p>
        </w:tc>
      </w:tr>
      <w:tr w:rsidR="003E4503" w:rsidRPr="00AC14E6" w:rsidTr="00BD1C95">
        <w:trPr>
          <w:trHeight w:val="345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Total ovarian volume (cm</w:t>
            </w:r>
            <w:r w:rsidRPr="00AC14E6">
              <w:rPr>
                <w:rFonts w:eastAsia="Times New Roman" w:cs="Tahoma"/>
                <w:b/>
                <w:bCs/>
                <w:sz w:val="16"/>
                <w:szCs w:val="16"/>
                <w:vertAlign w:val="superscript"/>
                <w:lang w:eastAsia="es-CO"/>
              </w:rPr>
              <w:t>3</w:t>
            </w: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12.2 (9.6-19.01)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16.4</w:t>
            </w:r>
          </w:p>
        </w:tc>
      </w:tr>
      <w:tr w:rsidR="003E4503" w:rsidRPr="00AC14E6" w:rsidTr="00BD1C95">
        <w:trPr>
          <w:trHeight w:val="288"/>
          <w:jc w:val="center"/>
        </w:trPr>
        <w:tc>
          <w:tcPr>
            <w:tcW w:w="2920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b/>
                <w:bCs/>
                <w:sz w:val="16"/>
                <w:szCs w:val="16"/>
                <w:lang w:eastAsia="es-CO"/>
              </w:rPr>
              <w:t>Total AFC (number of follicles)</w:t>
            </w:r>
          </w:p>
        </w:tc>
        <w:tc>
          <w:tcPr>
            <w:tcW w:w="286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28 (23-35)</w:t>
            </w:r>
          </w:p>
        </w:tc>
        <w:tc>
          <w:tcPr>
            <w:tcW w:w="853" w:type="dxa"/>
            <w:noWrap/>
            <w:hideMark/>
          </w:tcPr>
          <w:p w:rsidR="003E4503" w:rsidRPr="00AC14E6" w:rsidRDefault="003E4503" w:rsidP="00BD1C95">
            <w:pPr>
              <w:rPr>
                <w:rFonts w:eastAsia="Times New Roman" w:cs="Tahoma"/>
                <w:sz w:val="16"/>
                <w:szCs w:val="16"/>
                <w:lang w:eastAsia="es-CO"/>
              </w:rPr>
            </w:pPr>
            <w:r w:rsidRPr="00AC14E6">
              <w:rPr>
                <w:rFonts w:eastAsia="Times New Roman" w:cs="Tahoma"/>
                <w:sz w:val="16"/>
                <w:szCs w:val="16"/>
                <w:lang w:eastAsia="es-CO"/>
              </w:rPr>
              <w:t>27</w:t>
            </w:r>
          </w:p>
        </w:tc>
      </w:tr>
    </w:tbl>
    <w:p w:rsidR="003E4503" w:rsidRPr="00AC14E6" w:rsidRDefault="003E4503" w:rsidP="003E4503">
      <w:pPr>
        <w:spacing w:line="240" w:lineRule="auto"/>
        <w:rPr>
          <w:rFonts w:ascii="Palatino Linotype" w:hAnsi="Palatino Linotype" w:cs="Arial"/>
          <w:sz w:val="16"/>
          <w:szCs w:val="16"/>
        </w:rPr>
      </w:pPr>
    </w:p>
    <w:p w:rsidR="003E4503" w:rsidRPr="00AC14E6" w:rsidRDefault="003E4503" w:rsidP="003E4503">
      <w:pPr>
        <w:pStyle w:val="Sinespaciado"/>
        <w:jc w:val="both"/>
        <w:rPr>
          <w:rFonts w:ascii="Palatino Linotype" w:hAnsi="Palatino Linotype" w:cs="Arial"/>
          <w:sz w:val="16"/>
          <w:szCs w:val="16"/>
        </w:rPr>
      </w:pPr>
      <w:r w:rsidRPr="00AC14E6">
        <w:rPr>
          <w:rFonts w:ascii="Palatino Linotype" w:hAnsi="Palatino Linotype" w:cs="Arial"/>
          <w:sz w:val="16"/>
          <w:szCs w:val="16"/>
        </w:rPr>
        <w:t xml:space="preserve">BMI: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Body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mass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index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; FSH: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Follicle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stimulating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 hormone; AMH: Anti-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Müllerian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 hormone; LH: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Luteinizing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 hormone; TSH: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Thyroid-Stimulating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 hormone; E</w:t>
      </w:r>
      <w:r w:rsidRPr="00AC14E6">
        <w:rPr>
          <w:rFonts w:ascii="Palatino Linotype" w:hAnsi="Palatino Linotype" w:cs="Arial"/>
          <w:sz w:val="16"/>
          <w:szCs w:val="16"/>
          <w:vertAlign w:val="subscript"/>
        </w:rPr>
        <w:t>2</w:t>
      </w:r>
      <w:r w:rsidRPr="00AC14E6">
        <w:rPr>
          <w:rFonts w:ascii="Palatino Linotype" w:hAnsi="Palatino Linotype" w:cs="Arial"/>
          <w:sz w:val="16"/>
          <w:szCs w:val="16"/>
        </w:rPr>
        <w:t xml:space="preserve">: Estradiol; DHEAS: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Dehydroepiandrosterone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 sulfate; HOMA-IR: Homeostasis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model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assessment-Insulin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resistance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; HOMA-IS: Homeostasis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model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assessment-Insulin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sensitive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; AFC: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Antral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follicular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 xml:space="preserve"> </w:t>
      </w:r>
      <w:proofErr w:type="spellStart"/>
      <w:r w:rsidRPr="00AC14E6">
        <w:rPr>
          <w:rFonts w:ascii="Palatino Linotype" w:hAnsi="Palatino Linotype" w:cs="Arial"/>
          <w:sz w:val="16"/>
          <w:szCs w:val="16"/>
        </w:rPr>
        <w:t>count</w:t>
      </w:r>
      <w:proofErr w:type="spellEnd"/>
      <w:r w:rsidRPr="00AC14E6">
        <w:rPr>
          <w:rFonts w:ascii="Palatino Linotype" w:hAnsi="Palatino Linotype" w:cs="Arial"/>
          <w:sz w:val="16"/>
          <w:szCs w:val="16"/>
        </w:rPr>
        <w:t>.</w:t>
      </w:r>
    </w:p>
    <w:p w:rsidR="004C7236" w:rsidRPr="00AC14E6" w:rsidRDefault="004C7236" w:rsidP="004C7236">
      <w:pPr>
        <w:rPr>
          <w:rFonts w:ascii="Palatino Linotype" w:hAnsi="Palatino Linotype" w:cs="Tahoma"/>
          <w:sz w:val="16"/>
          <w:szCs w:val="16"/>
        </w:rPr>
      </w:pPr>
    </w:p>
    <w:p w:rsidR="004C7236" w:rsidRDefault="004C7236">
      <w:pPr>
        <w:rPr>
          <w:rFonts w:ascii="Palatino Linotype" w:hAnsi="Palatino Linotype" w:cs="Tahoma"/>
          <w:b/>
          <w:bCs/>
          <w:sz w:val="20"/>
          <w:szCs w:val="20"/>
        </w:rPr>
      </w:pPr>
    </w:p>
    <w:p w:rsidR="004C7236" w:rsidRDefault="004C7236" w:rsidP="00D14545">
      <w:pPr>
        <w:spacing w:line="240" w:lineRule="auto"/>
        <w:rPr>
          <w:rFonts w:ascii="Palatino Linotype" w:hAnsi="Palatino Linotype" w:cs="Tahoma"/>
          <w:b/>
          <w:bCs/>
          <w:sz w:val="20"/>
          <w:szCs w:val="20"/>
        </w:rPr>
        <w:sectPr w:rsidR="004C7236" w:rsidSect="004C72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14545" w:rsidRPr="00AC14E6" w:rsidRDefault="00D14545" w:rsidP="00D14545">
      <w:pPr>
        <w:spacing w:line="240" w:lineRule="auto"/>
        <w:rPr>
          <w:rFonts w:ascii="Palatino Linotype" w:eastAsia="Times New Roman" w:hAnsi="Palatino Linotype" w:cs="Tahoma"/>
          <w:b/>
          <w:bCs/>
          <w:sz w:val="20"/>
          <w:szCs w:val="20"/>
          <w:lang w:eastAsia="es-CO"/>
        </w:rPr>
      </w:pP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lastRenderedPageBreak/>
        <w:t>Supplementary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 w:rsidRPr="00AC14E6">
        <w:rPr>
          <w:rFonts w:ascii="Palatino Linotype" w:hAnsi="Palatino Linotype" w:cs="Tahoma"/>
          <w:b/>
          <w:bCs/>
          <w:sz w:val="20"/>
          <w:szCs w:val="20"/>
        </w:rPr>
        <w:t>Table</w:t>
      </w:r>
      <w:proofErr w:type="spellEnd"/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r w:rsidR="003E4503">
        <w:rPr>
          <w:rFonts w:ascii="Palatino Linotype" w:hAnsi="Palatino Linotype" w:cs="Tahoma"/>
          <w:b/>
          <w:bCs/>
          <w:sz w:val="20"/>
          <w:szCs w:val="20"/>
        </w:rPr>
        <w:t>7</w:t>
      </w:r>
      <w:r w:rsidRPr="00AC14E6">
        <w:rPr>
          <w:rFonts w:ascii="Palatino Linotype" w:hAnsi="Palatino Linotype" w:cs="Tahoma"/>
          <w:b/>
          <w:bCs/>
          <w:sz w:val="20"/>
          <w:szCs w:val="20"/>
        </w:rPr>
        <w:t xml:space="preserve">. </w:t>
      </w:r>
      <w:proofErr w:type="spellStart"/>
      <w:r w:rsidRPr="00AC14E6">
        <w:rPr>
          <w:rFonts w:ascii="Palatino Linotype" w:eastAsia="Times New Roman" w:hAnsi="Palatino Linotype" w:cs="Tahoma"/>
          <w:b/>
          <w:bCs/>
          <w:sz w:val="20"/>
          <w:szCs w:val="20"/>
          <w:lang w:eastAsia="es-CO"/>
        </w:rPr>
        <w:t>MassArray</w:t>
      </w:r>
      <w:proofErr w:type="spellEnd"/>
      <w:r w:rsidRPr="00AC14E6">
        <w:rPr>
          <w:rFonts w:ascii="Palatino Linotype" w:eastAsia="Times New Roman" w:hAnsi="Palatino Linotype" w:cs="Tahoma"/>
          <w:b/>
          <w:bCs/>
          <w:sz w:val="20"/>
          <w:szCs w:val="20"/>
          <w:lang w:eastAsia="es-CO"/>
        </w:rPr>
        <w:t xml:space="preserve"> </w:t>
      </w:r>
      <w:proofErr w:type="spellStart"/>
      <w:r w:rsidRPr="00AC14E6">
        <w:rPr>
          <w:rFonts w:ascii="Palatino Linotype" w:eastAsia="Times New Roman" w:hAnsi="Palatino Linotype" w:cs="Tahoma"/>
          <w:b/>
          <w:bCs/>
          <w:sz w:val="20"/>
          <w:szCs w:val="20"/>
          <w:lang w:eastAsia="es-CO"/>
        </w:rPr>
        <w:t>design</w:t>
      </w:r>
      <w:proofErr w:type="spellEnd"/>
      <w:r w:rsidRPr="00AC14E6">
        <w:rPr>
          <w:rFonts w:ascii="Palatino Linotype" w:eastAsia="Times New Roman" w:hAnsi="Palatino Linotype" w:cs="Tahoma"/>
          <w:b/>
          <w:bCs/>
          <w:sz w:val="20"/>
          <w:szCs w:val="20"/>
          <w:lang w:eastAsia="es-CO"/>
        </w:rPr>
        <w:t xml:space="preserve"> </w:t>
      </w:r>
      <w:proofErr w:type="spellStart"/>
      <w:r w:rsidRPr="00AC14E6">
        <w:rPr>
          <w:rFonts w:ascii="Palatino Linotype" w:eastAsia="Times New Roman" w:hAnsi="Palatino Linotype" w:cs="Tahoma"/>
          <w:b/>
          <w:bCs/>
          <w:sz w:val="20"/>
          <w:szCs w:val="20"/>
          <w:lang w:eastAsia="es-CO"/>
        </w:rPr>
        <w:t>details</w:t>
      </w:r>
      <w:proofErr w:type="spellEnd"/>
      <w:r w:rsidRPr="00AC14E6">
        <w:rPr>
          <w:rFonts w:ascii="Palatino Linotype" w:eastAsia="Times New Roman" w:hAnsi="Palatino Linotype" w:cs="Tahoma"/>
          <w:b/>
          <w:bCs/>
          <w:sz w:val="20"/>
          <w:szCs w:val="20"/>
          <w:lang w:eastAsia="es-CO"/>
        </w:rPr>
        <w:t xml:space="preserve"> </w:t>
      </w:r>
      <w:proofErr w:type="spellStart"/>
      <w:r w:rsidRPr="00AC14E6">
        <w:rPr>
          <w:rFonts w:ascii="Palatino Linotype" w:eastAsia="Times New Roman" w:hAnsi="Palatino Linotype" w:cs="Tahoma"/>
          <w:b/>
          <w:bCs/>
          <w:sz w:val="20"/>
          <w:szCs w:val="20"/>
          <w:lang w:eastAsia="es-CO"/>
        </w:rPr>
        <w:t>for</w:t>
      </w:r>
      <w:proofErr w:type="spellEnd"/>
      <w:r w:rsidRPr="00AC14E6">
        <w:rPr>
          <w:rFonts w:ascii="Palatino Linotype" w:eastAsia="Times New Roman" w:hAnsi="Palatino Linotype" w:cs="Tahoma"/>
          <w:b/>
          <w:bCs/>
          <w:sz w:val="20"/>
          <w:szCs w:val="20"/>
          <w:lang w:eastAsia="es-CO"/>
        </w:rPr>
        <w:t xml:space="preserve"> </w:t>
      </w:r>
      <w:proofErr w:type="spellStart"/>
      <w:r w:rsidRPr="00AC14E6">
        <w:rPr>
          <w:rFonts w:ascii="Palatino Linotype" w:eastAsia="Times New Roman" w:hAnsi="Palatino Linotype" w:cs="Tahoma"/>
          <w:b/>
          <w:bCs/>
          <w:sz w:val="20"/>
          <w:szCs w:val="20"/>
          <w:lang w:eastAsia="es-CO"/>
        </w:rPr>
        <w:t>SNPs</w:t>
      </w:r>
      <w:proofErr w:type="spellEnd"/>
      <w:r w:rsidRPr="00AC14E6">
        <w:rPr>
          <w:rFonts w:ascii="Palatino Linotype" w:eastAsia="Times New Roman" w:hAnsi="Palatino Linotype" w:cs="Tahoma"/>
          <w:b/>
          <w:bCs/>
          <w:sz w:val="20"/>
          <w:szCs w:val="20"/>
          <w:lang w:eastAsia="es-CO"/>
        </w:rPr>
        <w:t xml:space="preserve"> (rs2059807 in </w:t>
      </w:r>
      <w:r w:rsidRPr="00AC14E6">
        <w:rPr>
          <w:rFonts w:ascii="Palatino Linotype" w:eastAsia="Times New Roman" w:hAnsi="Palatino Linotype" w:cs="Tahoma"/>
          <w:b/>
          <w:bCs/>
          <w:i/>
          <w:sz w:val="20"/>
          <w:szCs w:val="20"/>
          <w:lang w:eastAsia="es-CO"/>
        </w:rPr>
        <w:t>INSR</w:t>
      </w:r>
      <w:r w:rsidRPr="00AC14E6">
        <w:rPr>
          <w:rFonts w:ascii="Palatino Linotype" w:eastAsia="Times New Roman" w:hAnsi="Palatino Linotype" w:cs="Tahoma"/>
          <w:b/>
          <w:bCs/>
          <w:sz w:val="20"/>
          <w:szCs w:val="20"/>
          <w:lang w:eastAsia="es-CO"/>
        </w:rPr>
        <w:t xml:space="preserve">, rs4784165 in </w:t>
      </w:r>
      <w:r w:rsidRPr="00AC14E6">
        <w:rPr>
          <w:rFonts w:ascii="Palatino Linotype" w:eastAsia="Times New Roman" w:hAnsi="Palatino Linotype" w:cs="Tahoma"/>
          <w:b/>
          <w:bCs/>
          <w:i/>
          <w:sz w:val="20"/>
          <w:szCs w:val="20"/>
          <w:lang w:eastAsia="es-CO"/>
        </w:rPr>
        <w:t>TOX3</w:t>
      </w:r>
      <w:r w:rsidRPr="00AC14E6">
        <w:rPr>
          <w:rFonts w:ascii="Palatino Linotype" w:eastAsia="Times New Roman" w:hAnsi="Palatino Linotype" w:cs="Tahoma"/>
          <w:b/>
          <w:bCs/>
          <w:sz w:val="20"/>
          <w:szCs w:val="20"/>
          <w:lang w:eastAsia="es-CO"/>
        </w:rPr>
        <w:t xml:space="preserve">, rs1894116 in </w:t>
      </w:r>
      <w:r w:rsidRPr="00AC14E6">
        <w:rPr>
          <w:rFonts w:ascii="Palatino Linotype" w:eastAsia="Times New Roman" w:hAnsi="Palatino Linotype" w:cs="Tahoma"/>
          <w:b/>
          <w:bCs/>
          <w:i/>
          <w:sz w:val="20"/>
          <w:szCs w:val="20"/>
          <w:lang w:eastAsia="es-CO"/>
        </w:rPr>
        <w:t>YAP1</w:t>
      </w:r>
      <w:r w:rsidRPr="00AC14E6">
        <w:rPr>
          <w:rFonts w:ascii="Palatino Linotype" w:eastAsia="Times New Roman" w:hAnsi="Palatino Linotype" w:cs="Tahoma"/>
          <w:b/>
          <w:bCs/>
          <w:sz w:val="20"/>
          <w:szCs w:val="20"/>
          <w:lang w:eastAsia="es-CO"/>
        </w:rPr>
        <w:t xml:space="preserve">, rs2272046 in </w:t>
      </w:r>
      <w:r w:rsidRPr="00AC14E6">
        <w:rPr>
          <w:rFonts w:ascii="Palatino Linotype" w:eastAsia="Times New Roman" w:hAnsi="Palatino Linotype" w:cs="Tahoma"/>
          <w:b/>
          <w:bCs/>
          <w:i/>
          <w:sz w:val="20"/>
          <w:szCs w:val="20"/>
          <w:lang w:eastAsia="es-CO"/>
        </w:rPr>
        <w:t>HMGA2</w:t>
      </w:r>
      <w:r w:rsidRPr="00AC14E6">
        <w:rPr>
          <w:rFonts w:ascii="Palatino Linotype" w:eastAsia="Times New Roman" w:hAnsi="Palatino Linotype" w:cs="Tahoma"/>
          <w:b/>
          <w:bCs/>
          <w:sz w:val="20"/>
          <w:szCs w:val="20"/>
          <w:lang w:eastAsia="es-CO"/>
        </w:rPr>
        <w:t xml:space="preserve">, and rs2292239 in </w:t>
      </w:r>
      <w:r w:rsidRPr="00AC14E6">
        <w:rPr>
          <w:rFonts w:ascii="Palatino Linotype" w:eastAsia="Times New Roman" w:hAnsi="Palatino Linotype" w:cs="Tahoma"/>
          <w:b/>
          <w:bCs/>
          <w:i/>
          <w:sz w:val="20"/>
          <w:szCs w:val="20"/>
          <w:lang w:eastAsia="es-CO"/>
        </w:rPr>
        <w:t>ERBB3</w:t>
      </w:r>
      <w:r w:rsidRPr="00AC14E6">
        <w:rPr>
          <w:rFonts w:ascii="Palatino Linotype" w:eastAsia="Times New Roman" w:hAnsi="Palatino Linotype" w:cs="Tahoma"/>
          <w:b/>
          <w:bCs/>
          <w:sz w:val="20"/>
          <w:szCs w:val="20"/>
          <w:lang w:eastAsia="es-CO"/>
        </w:rPr>
        <w:t>).</w:t>
      </w:r>
    </w:p>
    <w:tbl>
      <w:tblPr>
        <w:tblW w:w="143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815"/>
        <w:gridCol w:w="1053"/>
        <w:gridCol w:w="1134"/>
        <w:gridCol w:w="567"/>
        <w:gridCol w:w="567"/>
        <w:gridCol w:w="567"/>
        <w:gridCol w:w="425"/>
        <w:gridCol w:w="559"/>
        <w:gridCol w:w="408"/>
        <w:gridCol w:w="443"/>
        <w:gridCol w:w="717"/>
        <w:gridCol w:w="1295"/>
        <w:gridCol w:w="520"/>
        <w:gridCol w:w="736"/>
        <w:gridCol w:w="1354"/>
        <w:gridCol w:w="520"/>
        <w:gridCol w:w="678"/>
        <w:gridCol w:w="1415"/>
      </w:tblGrid>
      <w:tr w:rsidR="00D14545" w:rsidRPr="00AC14E6" w:rsidTr="00500822">
        <w:trPr>
          <w:trHeight w:val="419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TERM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SNP_ID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2nd-PCRP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1st-PCRP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AMP_LEN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UP_CONF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MP_CONF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Tm (NN)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PcGC</w:t>
            </w:r>
            <w:proofErr w:type="spellEnd"/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PWARN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UEP_DIR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UEP_MASS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UEP_SEQ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EXT1_CALL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EXT1_MASS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EXT1_SEQ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EXT2_CALL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EXT2_MASS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b/>
                <w:color w:val="000000"/>
                <w:sz w:val="14"/>
                <w:lang w:eastAsia="es-CO"/>
              </w:rPr>
              <w:t>EXT2_SEQ</w:t>
            </w:r>
          </w:p>
        </w:tc>
      </w:tr>
      <w:tr w:rsidR="00D14545" w:rsidRPr="00AC14E6" w:rsidTr="00500822">
        <w:trPr>
          <w:trHeight w:val="419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iPLEX</w:t>
            </w:r>
            <w:proofErr w:type="spellEnd"/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rs2059807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ACGTTGGATGATGTGAATCAGACCTCTTGC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ACGTTGGATGAGCCAATAACCATATCAAGG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98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93.0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72.3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48.0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33.3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R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6355.2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AATCAGACCTCTTGCTTTTAA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G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6602.3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AATCAGACCTCTTGCTTTTAAC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A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6682.3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AATCAGACCTCTTGCTTTTAAT</w:t>
            </w:r>
          </w:p>
        </w:tc>
      </w:tr>
      <w:tr w:rsidR="00D14545" w:rsidRPr="00AC14E6" w:rsidTr="00500822">
        <w:trPr>
          <w:trHeight w:val="419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iPLEX</w:t>
            </w:r>
            <w:proofErr w:type="spellEnd"/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rs2272046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ACGTTGGATGGGATTCAGTAATTGGCCTTG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ACGTTGGATGACATTCTGCATGCATTGTCC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109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96.8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72.3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50.4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52.9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F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6533.2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ggagTGGCCTTGGGACATTTG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C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6780.4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ggagTGGCCTTGGGACATTTGC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A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6804.4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ggagTGGCCTTGGGACATTTGA</w:t>
            </w:r>
            <w:proofErr w:type="spellEnd"/>
          </w:p>
        </w:tc>
      </w:tr>
      <w:tr w:rsidR="00D14545" w:rsidRPr="00AC14E6" w:rsidTr="00500822">
        <w:trPr>
          <w:trHeight w:val="419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iPLEX</w:t>
            </w:r>
            <w:proofErr w:type="spellEnd"/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rs2292239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ACGTTGGATGGCTATCACCCTTACTTCTGC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ACGTTGGATGACCCTAGATCCCTTAAGTGC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106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99.9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72.3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45.5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33.3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F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7761.1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gggcGTGAAGAGACTTTTGAATCTA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G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8048.3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gggcGTGAAGAGACTTTTGAATCTAG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T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8088.2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gggcGTGAAGAGACTTTTGAATCTAT</w:t>
            </w:r>
            <w:proofErr w:type="spellEnd"/>
          </w:p>
        </w:tc>
      </w:tr>
      <w:tr w:rsidR="00D14545" w:rsidRPr="00AC14E6" w:rsidTr="00500822">
        <w:trPr>
          <w:trHeight w:val="419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iPLEX</w:t>
            </w:r>
            <w:proofErr w:type="spellEnd"/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rs1894116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ACGTTGGATGAAATTTAGTTGCATTGAGG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ACGTTGGATGAAGGATTGACCACTGTCAAG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113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77.8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72.3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46.7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22.2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R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8231.4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TCTACATAATATTGATTCTAGACAATT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G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8478.6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TCTACATAATATTGATTCTAGACAATTC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A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8558.5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TCTACATAATATTGATTCTAGACAATTT</w:t>
            </w:r>
          </w:p>
        </w:tc>
      </w:tr>
      <w:tr w:rsidR="00D14545" w:rsidRPr="00AC14E6" w:rsidTr="00500822">
        <w:trPr>
          <w:trHeight w:val="419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proofErr w:type="spellStart"/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iPLEX</w:t>
            </w:r>
            <w:proofErr w:type="spellEnd"/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rs4784165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ACGTTGGATGGAGCCAGCCGTACATTAATC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ACGTTGGATGGGAATTTAAGTTATTTTCCC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115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78.6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72.3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49.3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28.6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D</w:t>
            </w:r>
          </w:p>
        </w:tc>
        <w:tc>
          <w:tcPr>
            <w:tcW w:w="443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R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8612.7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GTCACATAATAACTTGAAAAACTATGAG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G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8859.8</w:t>
            </w:r>
          </w:p>
        </w:tc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GTCACATAATAACTTGAAAAACTATGAGC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T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8883.9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D14545" w:rsidRPr="00AC14E6" w:rsidRDefault="00D14545" w:rsidP="00500822">
            <w:pPr>
              <w:spacing w:after="0" w:line="240" w:lineRule="auto"/>
              <w:jc w:val="center"/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</w:pPr>
            <w:r w:rsidRPr="00AC14E6">
              <w:rPr>
                <w:rFonts w:ascii="Palatino Linotype" w:eastAsia="Times New Roman" w:hAnsi="Palatino Linotype" w:cs="Tahoma"/>
                <w:color w:val="000000"/>
                <w:sz w:val="14"/>
                <w:lang w:eastAsia="es-CO"/>
              </w:rPr>
              <w:t>GTCACATAATAACTTGAAAAACTATGAGA</w:t>
            </w:r>
          </w:p>
        </w:tc>
      </w:tr>
    </w:tbl>
    <w:p w:rsidR="00D14545" w:rsidRPr="00AC14E6" w:rsidRDefault="00D14545" w:rsidP="00D1454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18"/>
          <w:szCs w:val="24"/>
          <w:lang w:val="pt-BR"/>
        </w:rPr>
      </w:pPr>
    </w:p>
    <w:p w:rsidR="00D14545" w:rsidRPr="00AC14E6" w:rsidRDefault="00D14545" w:rsidP="00D1454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sz w:val="16"/>
          <w:szCs w:val="16"/>
          <w:lang w:val="en-US"/>
        </w:rPr>
      </w:pPr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TERM: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Termination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chemistry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; SNP_ID: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Reference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of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sequence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; 2nd-PCRP: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First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Forward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Sequence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; 1st-PCRP: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First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Reverse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Sequence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; AMP_LEN: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Length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of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amplicon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; UP_CONF: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Uniplex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Amplification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Score (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this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score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indicates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how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well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amplicon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meets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design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criteria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,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individually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); MP_CONF: multiplex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amplification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score (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this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score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indicates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how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well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amplicon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meets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design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criteria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,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taking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into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account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other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primers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included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in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multiplex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reaction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);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Tm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(NN):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Melting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temperature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for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extension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primer;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PcGC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: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Percentage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of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GC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contained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in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first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extension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; UEP_DIR: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Address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of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extension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first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; UEP_MASS: Mass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of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first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extension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; UEP_SEQ: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Sequence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of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extension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first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; EXT1_CALL: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First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allelic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variant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; EXT1_MASS: Mass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of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sequence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of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first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extension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+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genotype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of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first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allelic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variant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; EXT1_SEQ: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Extension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primer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sequence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+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first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allelic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variant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; EXT2_CALL: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Second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allelic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variant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; EXT2_MASS: Mass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of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sequence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of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the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first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extension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+ g; EXT2_SEQ: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Extension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primer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sequence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+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second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allelic</w:t>
      </w:r>
      <w:proofErr w:type="spellEnd"/>
      <w:r w:rsidRPr="00AC14E6">
        <w:rPr>
          <w:rFonts w:ascii="Palatino Linotype" w:hAnsi="Palatino Linotype" w:cs="Tahoma"/>
          <w:sz w:val="16"/>
          <w:szCs w:val="16"/>
          <w:lang w:val="pt-BR"/>
        </w:rPr>
        <w:t xml:space="preserve"> </w:t>
      </w:r>
      <w:proofErr w:type="spellStart"/>
      <w:r w:rsidRPr="00AC14E6">
        <w:rPr>
          <w:rFonts w:ascii="Palatino Linotype" w:hAnsi="Palatino Linotype" w:cs="Tahoma"/>
          <w:sz w:val="16"/>
          <w:szCs w:val="16"/>
          <w:lang w:val="pt-BR"/>
        </w:rPr>
        <w:t>variant</w:t>
      </w:r>
      <w:proofErr w:type="spellEnd"/>
    </w:p>
    <w:p w:rsidR="00D14545" w:rsidRPr="00AC14E6" w:rsidRDefault="00D14545" w:rsidP="00D14545">
      <w:pPr>
        <w:rPr>
          <w:rFonts w:ascii="Palatino Linotype" w:hAnsi="Palatino Linotype" w:cs="Arial"/>
          <w:sz w:val="16"/>
          <w:szCs w:val="16"/>
        </w:rPr>
      </w:pPr>
    </w:p>
    <w:p w:rsidR="00D14545" w:rsidRPr="00AC14E6" w:rsidRDefault="00D14545" w:rsidP="00D14545">
      <w:pPr>
        <w:rPr>
          <w:rFonts w:ascii="Palatino Linotype" w:hAnsi="Palatino Linotype" w:cs="Arial"/>
          <w:sz w:val="16"/>
          <w:szCs w:val="16"/>
        </w:rPr>
      </w:pPr>
      <w:r w:rsidRPr="00AC14E6">
        <w:rPr>
          <w:rFonts w:ascii="Palatino Linotype" w:hAnsi="Palatino Linotype" w:cs="Arial"/>
          <w:sz w:val="16"/>
          <w:szCs w:val="16"/>
        </w:rPr>
        <w:t xml:space="preserve"> </w:t>
      </w:r>
    </w:p>
    <w:p w:rsidR="00D14545" w:rsidRPr="00AC14E6" w:rsidRDefault="00D14545" w:rsidP="00D14545">
      <w:pPr>
        <w:spacing w:line="240" w:lineRule="auto"/>
        <w:rPr>
          <w:rFonts w:ascii="Palatino Linotype" w:hAnsi="Palatino Linotype" w:cs="Arial"/>
          <w:sz w:val="20"/>
          <w:szCs w:val="20"/>
        </w:rPr>
      </w:pPr>
    </w:p>
    <w:p w:rsidR="007E6933" w:rsidRPr="00AC14E6" w:rsidRDefault="007E6933">
      <w:pPr>
        <w:rPr>
          <w:rFonts w:ascii="Palatino Linotype" w:hAnsi="Palatino Linotype"/>
        </w:rPr>
      </w:pPr>
    </w:p>
    <w:sectPr w:rsidR="007E6933" w:rsidRPr="00AC14E6" w:rsidSect="003E450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45"/>
    <w:rsid w:val="0021122B"/>
    <w:rsid w:val="003E4503"/>
    <w:rsid w:val="004C7236"/>
    <w:rsid w:val="007E6933"/>
    <w:rsid w:val="00AC14E6"/>
    <w:rsid w:val="00D1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C2DF"/>
  <w15:chartTrackingRefBased/>
  <w15:docId w15:val="{352325F6-D987-4CE3-B4B6-C96E96B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4545"/>
    <w:pPr>
      <w:spacing w:after="0" w:line="240" w:lineRule="auto"/>
    </w:pPr>
  </w:style>
  <w:style w:type="table" w:customStyle="1" w:styleId="MDPI41threelinetable">
    <w:name w:val="MDPI_4.1_three_line_table"/>
    <w:basedOn w:val="Tablanormal"/>
    <w:uiPriority w:val="99"/>
    <w:rsid w:val="00D14545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Ind w:w="0" w:type="nil"/>
      <w:tblBorders>
        <w:top w:val="single" w:sz="8" w:space="0" w:color="auto"/>
        <w:bottom w:val="single" w:sz="8" w:space="0" w:color="auto"/>
      </w:tblBorders>
    </w:tblPr>
    <w:tcPr>
      <w:vAlign w:val="center"/>
    </w:tcPr>
    <w:tblStylePr w:type="firstRow">
      <w:rPr>
        <w:rFonts w:ascii="Palatino Linotype" w:hAnsi="Palatino Linotype" w:hint="default"/>
        <w:b/>
        <w:i w:val="0"/>
        <w:sz w:val="20"/>
        <w:szCs w:val="20"/>
      </w:rPr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1976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i5 11</dc:creator>
  <cp:keywords/>
  <dc:description/>
  <cp:lastModifiedBy>lenovo i5 11</cp:lastModifiedBy>
  <cp:revision>5</cp:revision>
  <dcterms:created xsi:type="dcterms:W3CDTF">2024-06-13T20:06:00Z</dcterms:created>
  <dcterms:modified xsi:type="dcterms:W3CDTF">2024-10-08T20:35:00Z</dcterms:modified>
</cp:coreProperties>
</file>