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63B54" w14:textId="77777777" w:rsidR="00ED323E" w:rsidRPr="00ED323E" w:rsidRDefault="00ED323E" w:rsidP="00ED32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D323E">
        <w:rPr>
          <w:rFonts w:ascii="Times New Roman" w:hAnsi="Times New Roman"/>
          <w:b/>
          <w:bCs/>
          <w:color w:val="000000" w:themeColor="text1"/>
          <w:sz w:val="28"/>
          <w:szCs w:val="28"/>
        </w:rPr>
        <w:t>Supplementary Materials</w:t>
      </w:r>
    </w:p>
    <w:p w14:paraId="750A8000" w14:textId="77777777" w:rsidR="00ED323E" w:rsidRPr="00637932" w:rsidRDefault="00ED323E" w:rsidP="00ED323E">
      <w:pPr>
        <w:rPr>
          <w:rFonts w:ascii="Arno Pro" w:hAnsi="Arno Pro"/>
          <w:b/>
          <w:bCs/>
          <w:color w:val="000000" w:themeColor="text1"/>
          <w:sz w:val="28"/>
          <w:szCs w:val="28"/>
        </w:rPr>
      </w:pPr>
    </w:p>
    <w:p w14:paraId="2EDD75B7" w14:textId="77777777" w:rsidR="00ED323E" w:rsidRPr="00637932" w:rsidRDefault="00ED323E" w:rsidP="00ED323E">
      <w:pPr>
        <w:pStyle w:val="Author"/>
        <w:rPr>
          <w:rFonts w:ascii="Arno Pro" w:hAnsi="Arno Pro"/>
          <w:b/>
          <w:bCs/>
          <w:noProof w:val="0"/>
          <w:color w:val="000000" w:themeColor="text1"/>
          <w:kern w:val="2"/>
          <w:sz w:val="28"/>
          <w:szCs w:val="28"/>
        </w:rPr>
      </w:pPr>
      <w:r w:rsidRPr="00637932">
        <w:rPr>
          <w:rFonts w:ascii="Arno Pro" w:hAnsi="Arno Pro"/>
          <w:b/>
          <w:bCs/>
          <w:noProof w:val="0"/>
          <w:color w:val="000000" w:themeColor="text1"/>
          <w:kern w:val="2"/>
          <w:sz w:val="28"/>
          <w:szCs w:val="28"/>
        </w:rPr>
        <w:t>Inhibition of Aβ aggregation by cholesterol-end-modified PEGs vesicle and micelle</w:t>
      </w:r>
    </w:p>
    <w:p w14:paraId="00F9AEBF" w14:textId="77777777" w:rsidR="00ED323E" w:rsidRPr="00637932" w:rsidRDefault="00ED323E" w:rsidP="00ED323E">
      <w:pPr>
        <w:pStyle w:val="Affiliation"/>
        <w:rPr>
          <w:rFonts w:ascii="Arno Pro" w:hAnsi="Arno Pro"/>
        </w:rPr>
      </w:pPr>
    </w:p>
    <w:p w14:paraId="05B190E2" w14:textId="77777777" w:rsidR="00ED323E" w:rsidRPr="00637932" w:rsidRDefault="00ED323E" w:rsidP="00ED323E">
      <w:pPr>
        <w:pStyle w:val="Author"/>
        <w:rPr>
          <w:rFonts w:ascii="Arno Pro" w:hAnsi="Arno Pro"/>
          <w:sz w:val="21"/>
          <w:szCs w:val="21"/>
          <w:vertAlign w:val="superscript"/>
        </w:rPr>
      </w:pPr>
      <w:r w:rsidRPr="00637932">
        <w:rPr>
          <w:rFonts w:ascii="Arno Pro" w:hAnsi="Arno Pro"/>
          <w:sz w:val="21"/>
          <w:szCs w:val="21"/>
        </w:rPr>
        <w:t>Shota Watanabe</w:t>
      </w:r>
      <w:r>
        <w:rPr>
          <w:rFonts w:ascii="Arno Pro" w:hAnsi="Arno Pro" w:hint="eastAsia"/>
          <w:sz w:val="21"/>
          <w:szCs w:val="21"/>
        </w:rPr>
        <w:t xml:space="preserve">, Motoki Ueda </w:t>
      </w:r>
      <w:r w:rsidRPr="00637932">
        <w:rPr>
          <w:rFonts w:ascii="Arno Pro" w:hAnsi="Arno Pro"/>
          <w:sz w:val="21"/>
          <w:szCs w:val="21"/>
        </w:rPr>
        <w:t>and Shoichiro Asayama*</w:t>
      </w:r>
    </w:p>
    <w:p w14:paraId="080FEA20" w14:textId="77777777" w:rsidR="00ED323E" w:rsidRPr="00C93B03" w:rsidRDefault="00ED323E" w:rsidP="00ED323E">
      <w:pPr>
        <w:pStyle w:val="Affiliation"/>
        <w:jc w:val="left"/>
        <w:rPr>
          <w:rFonts w:ascii="Arno Pro" w:hAnsi="Arno Pro"/>
          <w:i w:val="0"/>
          <w:sz w:val="21"/>
          <w:szCs w:val="21"/>
          <w:vertAlign w:val="superscript"/>
        </w:rPr>
      </w:pPr>
    </w:p>
    <w:p w14:paraId="65957930" w14:textId="77777777" w:rsidR="00ED323E" w:rsidRPr="00637932" w:rsidRDefault="00ED323E" w:rsidP="00ED323E">
      <w:pPr>
        <w:pStyle w:val="Affiliation"/>
        <w:jc w:val="left"/>
        <w:rPr>
          <w:rFonts w:ascii="Arno Pro" w:hAnsi="Arno Pro"/>
          <w:iCs/>
          <w:color w:val="auto"/>
          <w:sz w:val="20"/>
        </w:rPr>
      </w:pPr>
      <w:r w:rsidRPr="00637932">
        <w:rPr>
          <w:rFonts w:ascii="Arno Pro" w:hAnsi="Arno Pro"/>
          <w:iCs/>
          <w:sz w:val="21"/>
          <w:szCs w:val="22"/>
        </w:rPr>
        <w:t xml:space="preserve"> </w:t>
      </w:r>
      <w:r w:rsidRPr="00637932">
        <w:rPr>
          <w:rFonts w:ascii="Arno Pro" w:hAnsi="Arno Pro"/>
          <w:iCs/>
          <w:color w:val="auto"/>
          <w:sz w:val="20"/>
        </w:rPr>
        <w:t>Department of Applied Chemistry, Tokyo Metropolitan University, Hachioji, Tokyo 192-0397, Japan</w:t>
      </w:r>
    </w:p>
    <w:p w14:paraId="325723C6" w14:textId="77777777" w:rsidR="00ED323E" w:rsidRPr="00637932" w:rsidRDefault="00ED323E" w:rsidP="00ED323E">
      <w:pPr>
        <w:rPr>
          <w:rFonts w:ascii="Arno Pro" w:hAnsi="Arno Pro"/>
          <w:sz w:val="24"/>
          <w:szCs w:val="28"/>
        </w:rPr>
      </w:pPr>
    </w:p>
    <w:p w14:paraId="54044037" w14:textId="77777777" w:rsidR="00ED323E" w:rsidRPr="00637932" w:rsidRDefault="00ED323E" w:rsidP="00ED323E">
      <w:pPr>
        <w:jc w:val="center"/>
        <w:rPr>
          <w:rFonts w:ascii="Arno Pro" w:hAnsi="Arno Pro"/>
          <w:sz w:val="20"/>
          <w:szCs w:val="20"/>
        </w:rPr>
      </w:pPr>
      <w:r w:rsidRPr="00637932">
        <w:rPr>
          <w:rFonts w:ascii="Arno Pro" w:hAnsi="Arno Pro"/>
          <w:sz w:val="20"/>
          <w:szCs w:val="20"/>
        </w:rPr>
        <w:t>* Email: asayama-shoichiro@tmu.ac.jp</w:t>
      </w:r>
    </w:p>
    <w:p w14:paraId="6EA7BB85" w14:textId="77777777" w:rsidR="00ED323E" w:rsidRDefault="00ED323E" w:rsidP="00ED323E">
      <w:pPr>
        <w:jc w:val="left"/>
        <w:rPr>
          <w:rFonts w:ascii="Arno Pro" w:eastAsia="TimesNewRomanPSMT" w:hAnsi="Arno Pro"/>
          <w:b/>
          <w:bCs/>
          <w:kern w:val="0"/>
          <w:sz w:val="20"/>
          <w:szCs w:val="20"/>
        </w:rPr>
      </w:pPr>
    </w:p>
    <w:p w14:paraId="1734A8D3" w14:textId="77777777" w:rsidR="00ED323E" w:rsidRDefault="00ED323E" w:rsidP="00ED323E">
      <w:pPr>
        <w:jc w:val="left"/>
        <w:rPr>
          <w:rFonts w:ascii="Arno Pro" w:eastAsia="TimesNewRomanPSMT" w:hAnsi="Arno Pro"/>
          <w:b/>
          <w:bCs/>
          <w:kern w:val="0"/>
          <w:sz w:val="20"/>
          <w:szCs w:val="20"/>
        </w:rPr>
      </w:pPr>
    </w:p>
    <w:p w14:paraId="64F8EE73" w14:textId="33D1BCC7" w:rsidR="00ED323E" w:rsidRPr="00637932" w:rsidRDefault="00ED323E" w:rsidP="00ED323E">
      <w:pPr>
        <w:jc w:val="center"/>
        <w:rPr>
          <w:rFonts w:ascii="Arno Pro" w:eastAsia="TimesNewRomanPSMT" w:hAnsi="Arno Pro"/>
          <w:b/>
          <w:bCs/>
          <w:kern w:val="0"/>
          <w:sz w:val="20"/>
          <w:szCs w:val="20"/>
        </w:rPr>
      </w:pPr>
      <w:r w:rsidRPr="00637932">
        <w:rPr>
          <w:rFonts w:ascii="Arno Pro" w:eastAsia="TimesNewRomanPSMT" w:hAnsi="Arno Pro"/>
          <w:b/>
          <w:bCs/>
          <w:noProof/>
          <w:kern w:val="0"/>
          <w:sz w:val="20"/>
          <w:szCs w:val="20"/>
        </w:rPr>
        <w:drawing>
          <wp:inline distT="0" distB="0" distL="0" distR="0" wp14:anchorId="78CD5F45" wp14:editId="79CCC3B6">
            <wp:extent cx="4057859" cy="4419827"/>
            <wp:effectExtent l="0" t="0" r="0" b="0"/>
            <wp:docPr id="1172408161" name="図 1" descr="グラフ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08161" name="図 1" descr="グラフ, 散布図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859" cy="44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D7AD" w14:textId="77777777" w:rsidR="00ED323E" w:rsidRPr="00AE769F" w:rsidRDefault="00ED323E" w:rsidP="00ED323E">
      <w:pPr>
        <w:rPr>
          <w:rFonts w:ascii="Arno Pro" w:eastAsia="TimesNewRomanPSMT" w:hAnsi="Arno Pro"/>
          <w:kern w:val="0"/>
          <w:sz w:val="20"/>
          <w:szCs w:val="20"/>
        </w:rPr>
      </w:pPr>
      <w:r w:rsidRPr="00AE769F">
        <w:rPr>
          <w:rFonts w:ascii="Arno Pro" w:eastAsia="TimesNewRomanPSMT" w:hAnsi="Arno Pro"/>
          <w:b/>
          <w:bCs/>
          <w:kern w:val="0"/>
          <w:sz w:val="20"/>
          <w:szCs w:val="20"/>
        </w:rPr>
        <w:t>Fig</w:t>
      </w:r>
      <w:r w:rsidRPr="00637932">
        <w:rPr>
          <w:rFonts w:ascii="Arno Pro" w:eastAsia="TimesNewRomanPSMT" w:hAnsi="Arno Pro"/>
          <w:b/>
          <w:bCs/>
          <w:kern w:val="0"/>
          <w:sz w:val="20"/>
          <w:szCs w:val="20"/>
        </w:rPr>
        <w:t>ure</w:t>
      </w:r>
      <w:r w:rsidRPr="00AE769F">
        <w:rPr>
          <w:rFonts w:ascii="Arno Pro" w:eastAsia="TimesNewRomanPSMT" w:hAnsi="Arno Pro"/>
          <w:b/>
          <w:bCs/>
          <w:kern w:val="0"/>
          <w:sz w:val="20"/>
          <w:szCs w:val="20"/>
        </w:rPr>
        <w:t>. S1</w:t>
      </w:r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. </w:t>
      </w:r>
      <w:proofErr w:type="spellStart"/>
      <w:r w:rsidRPr="00AE769F">
        <w:rPr>
          <w:rFonts w:ascii="Arno Pro" w:eastAsia="TimesNewRomanPSMT" w:hAnsi="Arno Pro"/>
          <w:kern w:val="0"/>
          <w:sz w:val="20"/>
          <w:szCs w:val="20"/>
        </w:rPr>
        <w:t>ThT</w:t>
      </w:r>
      <w:proofErr w:type="spellEnd"/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 assay results of Aβ</w:t>
      </w:r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40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 aggregation in the presence of each concentration of Chol-PEGs. (A) Aβ</w:t>
      </w:r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40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 incubated with Chol-PEG</w:t>
      </w:r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2000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>, Chol-PEG/Aβ</w:t>
      </w:r>
      <w:proofErr w:type="gramStart"/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40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  (</w:t>
      </w:r>
      <w:proofErr w:type="gramEnd"/>
      <w:r w:rsidRPr="00AE769F">
        <w:rPr>
          <w:rFonts w:ascii="Arno Pro" w:eastAsia="TimesNewRomanPSMT" w:hAnsi="Arno Pro"/>
          <w:kern w:val="0"/>
          <w:sz w:val="20"/>
          <w:szCs w:val="20"/>
        </w:rPr>
        <w:t>B) Aβ</w:t>
      </w:r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40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 xml:space="preserve"> incubated with Chol-PEG</w:t>
      </w:r>
      <w:r w:rsidRPr="00AE769F">
        <w:rPr>
          <w:rFonts w:ascii="Arno Pro" w:eastAsia="TimesNewRomanPSMT" w:hAnsi="Arno Pro"/>
          <w:kern w:val="0"/>
          <w:sz w:val="20"/>
          <w:szCs w:val="20"/>
          <w:vertAlign w:val="subscript"/>
        </w:rPr>
        <w:t>500</w:t>
      </w:r>
      <w:r w:rsidRPr="00AE769F">
        <w:rPr>
          <w:rFonts w:ascii="Arno Pro" w:eastAsia="TimesNewRomanPSMT" w:hAnsi="Arno Pro"/>
          <w:kern w:val="0"/>
          <w:sz w:val="20"/>
          <w:szCs w:val="20"/>
        </w:rPr>
        <w:t>. The final concentration of Chol-PEGs at Chol-PEG/Aβ=10 and Chol-PEG/Aβ=50 is 94 µM and 470 µM respectively.</w:t>
      </w:r>
    </w:p>
    <w:p w14:paraId="3CBA9535" w14:textId="3CE09D60" w:rsidR="00842E9E" w:rsidRDefault="00842E9E"/>
    <w:p w14:paraId="3080FD2A" w14:textId="77777777" w:rsidR="00ED323E" w:rsidRDefault="00ED323E"/>
    <w:p w14:paraId="58960927" w14:textId="77777777" w:rsidR="00ED323E" w:rsidRDefault="00ED323E"/>
    <w:p w14:paraId="43F1B427" w14:textId="77777777" w:rsidR="00ED323E" w:rsidRDefault="00ED323E"/>
    <w:p w14:paraId="4E38D909" w14:textId="77777777" w:rsidR="00ED323E" w:rsidRDefault="00ED323E"/>
    <w:p w14:paraId="55C25EE9" w14:textId="77777777" w:rsidR="00ED323E" w:rsidRDefault="00ED323E"/>
    <w:p w14:paraId="0B03582B" w14:textId="51EEA2BF" w:rsidR="00ED323E" w:rsidRDefault="00A315E1" w:rsidP="00A315E1">
      <w:pPr>
        <w:jc w:val="center"/>
      </w:pPr>
      <w:r w:rsidRPr="00A315E1">
        <w:rPr>
          <w:noProof/>
        </w:rPr>
        <w:lastRenderedPageBreak/>
        <w:drawing>
          <wp:inline distT="0" distB="0" distL="0" distR="0" wp14:anchorId="4AE653D3" wp14:editId="1B215D78">
            <wp:extent cx="4311872" cy="4464279"/>
            <wp:effectExtent l="0" t="0" r="0" b="0"/>
            <wp:docPr id="872173201" name="図 1" descr="グラフ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73201" name="図 1" descr="グラフ, 散布図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44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C87C" w14:textId="77777777" w:rsidR="00A315E1" w:rsidRPr="00637932" w:rsidRDefault="00A315E1" w:rsidP="00A315E1">
      <w:pPr>
        <w:jc w:val="left"/>
        <w:rPr>
          <w:rFonts w:ascii="Arno Pro" w:hAnsi="Arno Pro"/>
          <w:sz w:val="20"/>
          <w:szCs w:val="20"/>
        </w:rPr>
      </w:pPr>
      <w:r w:rsidRPr="00637932">
        <w:rPr>
          <w:rFonts w:ascii="Arno Pro" w:hAnsi="Arno Pro"/>
          <w:b/>
          <w:bCs/>
          <w:sz w:val="20"/>
          <w:szCs w:val="20"/>
        </w:rPr>
        <w:t>Fig</w:t>
      </w:r>
      <w:r>
        <w:rPr>
          <w:rFonts w:ascii="Arno Pro" w:hAnsi="Arno Pro" w:hint="eastAsia"/>
          <w:b/>
          <w:bCs/>
          <w:sz w:val="20"/>
          <w:szCs w:val="20"/>
        </w:rPr>
        <w:t>ure</w:t>
      </w:r>
      <w:r w:rsidRPr="00637932">
        <w:rPr>
          <w:rFonts w:ascii="Arno Pro" w:hAnsi="Arno Pro"/>
          <w:b/>
          <w:bCs/>
          <w:sz w:val="20"/>
          <w:szCs w:val="20"/>
        </w:rPr>
        <w:t>.S2.</w:t>
      </w:r>
      <w:r w:rsidRPr="00637932">
        <w:rPr>
          <w:rFonts w:ascii="Arno Pro" w:hAnsi="Arno Pro"/>
          <w:sz w:val="20"/>
          <w:szCs w:val="20"/>
        </w:rPr>
        <w:t xml:space="preserve"> </w:t>
      </w:r>
      <w:proofErr w:type="spellStart"/>
      <w:r w:rsidRPr="00637932">
        <w:rPr>
          <w:rFonts w:ascii="Arno Pro" w:hAnsi="Arno Pro"/>
          <w:sz w:val="20"/>
          <w:szCs w:val="20"/>
        </w:rPr>
        <w:t>ThT</w:t>
      </w:r>
      <w:proofErr w:type="spellEnd"/>
      <w:r w:rsidRPr="00637932">
        <w:rPr>
          <w:rFonts w:ascii="Arno Pro" w:hAnsi="Arno Pro"/>
          <w:sz w:val="20"/>
          <w:szCs w:val="20"/>
        </w:rPr>
        <w:t xml:space="preserve"> assay results of Aβ</w:t>
      </w:r>
      <w:r w:rsidRPr="00637932">
        <w:rPr>
          <w:rFonts w:ascii="Arno Pro" w:hAnsi="Arno Pro"/>
          <w:sz w:val="20"/>
          <w:szCs w:val="20"/>
          <w:vertAlign w:val="subscript"/>
        </w:rPr>
        <w:t>40</w:t>
      </w:r>
      <w:r w:rsidRPr="00637932">
        <w:rPr>
          <w:rFonts w:ascii="Arno Pro" w:hAnsi="Arno Pro"/>
          <w:sz w:val="20"/>
          <w:szCs w:val="20"/>
        </w:rPr>
        <w:t xml:space="preserve"> aggregation in the presence PEGs and Chol-PEGs alone (without Aβ</w:t>
      </w:r>
      <w:r w:rsidRPr="00637932">
        <w:rPr>
          <w:rFonts w:ascii="Arno Pro" w:hAnsi="Arno Pro"/>
          <w:sz w:val="20"/>
          <w:szCs w:val="20"/>
          <w:vertAlign w:val="subscript"/>
        </w:rPr>
        <w:t>40</w:t>
      </w:r>
      <w:r w:rsidRPr="00637932">
        <w:rPr>
          <w:rFonts w:ascii="Arno Pro" w:hAnsi="Arno Pro"/>
          <w:sz w:val="20"/>
          <w:szCs w:val="20"/>
        </w:rPr>
        <w:t>) as controls. (A) Aβ</w:t>
      </w:r>
      <w:r w:rsidRPr="00637932">
        <w:rPr>
          <w:rFonts w:ascii="Arno Pro" w:hAnsi="Arno Pro"/>
          <w:sz w:val="20"/>
          <w:szCs w:val="20"/>
          <w:vertAlign w:val="subscript"/>
        </w:rPr>
        <w:t>40</w:t>
      </w:r>
      <w:r w:rsidRPr="00637932">
        <w:rPr>
          <w:rFonts w:ascii="Arno Pro" w:hAnsi="Arno Pro"/>
          <w:sz w:val="20"/>
          <w:szCs w:val="20"/>
        </w:rPr>
        <w:t xml:space="preserve"> incubated with mPEG</w:t>
      </w:r>
      <w:r w:rsidRPr="00637932">
        <w:rPr>
          <w:rFonts w:ascii="Arno Pro" w:hAnsi="Arno Pro"/>
          <w:sz w:val="20"/>
          <w:szCs w:val="20"/>
          <w:vertAlign w:val="subscript"/>
        </w:rPr>
        <w:t>2000</w:t>
      </w:r>
      <w:r w:rsidRPr="00637932">
        <w:rPr>
          <w:rFonts w:ascii="Arno Pro" w:hAnsi="Arno Pro"/>
          <w:sz w:val="20"/>
          <w:szCs w:val="20"/>
        </w:rPr>
        <w:t>-NH</w:t>
      </w:r>
      <w:r w:rsidRPr="00637932">
        <w:rPr>
          <w:rFonts w:ascii="Arno Pro" w:hAnsi="Arno Pro"/>
          <w:sz w:val="20"/>
          <w:szCs w:val="20"/>
          <w:vertAlign w:val="subscript"/>
        </w:rPr>
        <w:t>2</w:t>
      </w:r>
      <w:r w:rsidRPr="00637932">
        <w:rPr>
          <w:rFonts w:ascii="Arno Pro" w:hAnsi="Arno Pro"/>
          <w:sz w:val="20"/>
          <w:szCs w:val="20"/>
        </w:rPr>
        <w:t xml:space="preserve"> and Chol-PEG</w:t>
      </w:r>
      <w:r w:rsidRPr="00637932">
        <w:rPr>
          <w:rFonts w:ascii="Arno Pro" w:hAnsi="Arno Pro"/>
          <w:sz w:val="20"/>
          <w:szCs w:val="20"/>
          <w:vertAlign w:val="subscript"/>
        </w:rPr>
        <w:t>2000</w:t>
      </w:r>
      <w:r w:rsidRPr="00637932">
        <w:rPr>
          <w:rFonts w:ascii="Arno Pro" w:hAnsi="Arno Pro"/>
          <w:sz w:val="20"/>
          <w:szCs w:val="20"/>
        </w:rPr>
        <w:t xml:space="preserve"> alone, (B) Aβ</w:t>
      </w:r>
      <w:r w:rsidRPr="00637932">
        <w:rPr>
          <w:rFonts w:ascii="Arno Pro" w:hAnsi="Arno Pro"/>
          <w:sz w:val="20"/>
          <w:szCs w:val="20"/>
          <w:vertAlign w:val="subscript"/>
        </w:rPr>
        <w:t>40</w:t>
      </w:r>
      <w:r w:rsidRPr="00637932">
        <w:rPr>
          <w:rFonts w:ascii="Arno Pro" w:hAnsi="Arno Pro"/>
          <w:sz w:val="20"/>
          <w:szCs w:val="20"/>
        </w:rPr>
        <w:t xml:space="preserve"> incubated with mPEG</w:t>
      </w:r>
      <w:r w:rsidRPr="00637932">
        <w:rPr>
          <w:rFonts w:ascii="Arno Pro" w:hAnsi="Arno Pro"/>
          <w:sz w:val="20"/>
          <w:szCs w:val="20"/>
          <w:vertAlign w:val="subscript"/>
        </w:rPr>
        <w:t>500</w:t>
      </w:r>
      <w:r w:rsidRPr="00637932">
        <w:rPr>
          <w:rFonts w:ascii="Arno Pro" w:hAnsi="Arno Pro"/>
          <w:sz w:val="20"/>
          <w:szCs w:val="20"/>
        </w:rPr>
        <w:t>-NH</w:t>
      </w:r>
      <w:r w:rsidRPr="00637932">
        <w:rPr>
          <w:rFonts w:ascii="Arno Pro" w:hAnsi="Arno Pro"/>
          <w:sz w:val="20"/>
          <w:szCs w:val="20"/>
          <w:vertAlign w:val="subscript"/>
        </w:rPr>
        <w:t>2</w:t>
      </w:r>
      <w:r w:rsidRPr="00637932">
        <w:rPr>
          <w:rFonts w:ascii="Arno Pro" w:hAnsi="Arno Pro"/>
          <w:sz w:val="20"/>
          <w:szCs w:val="20"/>
        </w:rPr>
        <w:t xml:space="preserve"> and Chol-PEG</w:t>
      </w:r>
      <w:r w:rsidRPr="00637932">
        <w:rPr>
          <w:rFonts w:ascii="Arno Pro" w:hAnsi="Arno Pro"/>
          <w:sz w:val="20"/>
          <w:szCs w:val="20"/>
          <w:vertAlign w:val="subscript"/>
        </w:rPr>
        <w:t>500</w:t>
      </w:r>
      <w:r w:rsidRPr="00637932">
        <w:rPr>
          <w:rFonts w:ascii="Arno Pro" w:hAnsi="Arno Pro"/>
          <w:sz w:val="20"/>
          <w:szCs w:val="20"/>
        </w:rPr>
        <w:t xml:space="preserve"> alone.</w:t>
      </w:r>
    </w:p>
    <w:p w14:paraId="0D4FF1BE" w14:textId="77777777" w:rsidR="00A315E1" w:rsidRDefault="00A315E1" w:rsidP="00A315E1">
      <w:pPr>
        <w:jc w:val="center"/>
      </w:pPr>
    </w:p>
    <w:p w14:paraId="68A38C02" w14:textId="77777777" w:rsidR="00EC0419" w:rsidRDefault="00EC0419" w:rsidP="00A315E1">
      <w:pPr>
        <w:jc w:val="center"/>
      </w:pPr>
    </w:p>
    <w:p w14:paraId="3E7A647E" w14:textId="77777777" w:rsidR="00EC0419" w:rsidRDefault="00EC0419" w:rsidP="00A315E1">
      <w:pPr>
        <w:jc w:val="center"/>
      </w:pPr>
    </w:p>
    <w:p w14:paraId="2FB61E97" w14:textId="77777777" w:rsidR="00EC0419" w:rsidRDefault="00EC0419" w:rsidP="00A315E1">
      <w:pPr>
        <w:jc w:val="center"/>
      </w:pPr>
    </w:p>
    <w:p w14:paraId="05677411" w14:textId="77777777" w:rsidR="00EC0419" w:rsidRDefault="00EC0419" w:rsidP="00A315E1">
      <w:pPr>
        <w:jc w:val="center"/>
      </w:pPr>
    </w:p>
    <w:p w14:paraId="5E214CC0" w14:textId="77777777" w:rsidR="00EC0419" w:rsidRDefault="00EC0419" w:rsidP="00A315E1">
      <w:pPr>
        <w:jc w:val="center"/>
      </w:pPr>
    </w:p>
    <w:p w14:paraId="5CF6A9A8" w14:textId="77777777" w:rsidR="00EC0419" w:rsidRDefault="00EC0419" w:rsidP="00A315E1">
      <w:pPr>
        <w:jc w:val="center"/>
      </w:pPr>
    </w:p>
    <w:p w14:paraId="4FAAB525" w14:textId="77777777" w:rsidR="00EC0419" w:rsidRDefault="00EC0419" w:rsidP="00A315E1">
      <w:pPr>
        <w:jc w:val="center"/>
      </w:pPr>
    </w:p>
    <w:p w14:paraId="4B4AEB61" w14:textId="77777777" w:rsidR="00EC0419" w:rsidRDefault="00EC0419" w:rsidP="00A315E1">
      <w:pPr>
        <w:jc w:val="center"/>
      </w:pPr>
    </w:p>
    <w:p w14:paraId="489E7893" w14:textId="77777777" w:rsidR="00EC0419" w:rsidRDefault="00EC0419" w:rsidP="00A315E1">
      <w:pPr>
        <w:jc w:val="center"/>
      </w:pPr>
    </w:p>
    <w:p w14:paraId="2DA522C9" w14:textId="77777777" w:rsidR="00EC0419" w:rsidRDefault="00EC0419" w:rsidP="00A315E1">
      <w:pPr>
        <w:jc w:val="center"/>
      </w:pPr>
    </w:p>
    <w:p w14:paraId="770B853C" w14:textId="77777777" w:rsidR="00EC0419" w:rsidRDefault="00EC0419" w:rsidP="00A315E1">
      <w:pPr>
        <w:jc w:val="center"/>
      </w:pPr>
    </w:p>
    <w:p w14:paraId="694B2CB5" w14:textId="77777777" w:rsidR="00EC0419" w:rsidRDefault="00EC0419" w:rsidP="00A315E1">
      <w:pPr>
        <w:jc w:val="center"/>
      </w:pPr>
    </w:p>
    <w:p w14:paraId="6C537E03" w14:textId="77777777" w:rsidR="00EC0419" w:rsidRDefault="00EC0419" w:rsidP="00A315E1">
      <w:pPr>
        <w:jc w:val="center"/>
      </w:pPr>
    </w:p>
    <w:p w14:paraId="1D53D574" w14:textId="77777777" w:rsidR="00EC0419" w:rsidRDefault="00EC0419" w:rsidP="00A315E1">
      <w:pPr>
        <w:jc w:val="center"/>
      </w:pPr>
    </w:p>
    <w:p w14:paraId="4303F468" w14:textId="77777777" w:rsidR="00EC0419" w:rsidRDefault="00EC0419" w:rsidP="00A315E1">
      <w:pPr>
        <w:jc w:val="center"/>
      </w:pPr>
    </w:p>
    <w:p w14:paraId="40FDFA46" w14:textId="77777777" w:rsidR="00EC0419" w:rsidRDefault="00EC0419" w:rsidP="00A315E1">
      <w:pPr>
        <w:jc w:val="center"/>
      </w:pPr>
    </w:p>
    <w:p w14:paraId="75E12102" w14:textId="621E1235" w:rsidR="00C76C78" w:rsidRPr="00C93B03" w:rsidRDefault="00C76C78" w:rsidP="00C76C78">
      <w:pPr>
        <w:rPr>
          <w:rFonts w:ascii="Arno Pro" w:eastAsia="TimesNewRomanPSMT" w:hAnsi="Arno Pro"/>
          <w:color w:val="000000" w:themeColor="text1"/>
          <w:kern w:val="0"/>
          <w:sz w:val="20"/>
          <w:szCs w:val="20"/>
        </w:rPr>
      </w:pPr>
      <w:r w:rsidRPr="00637932">
        <w:rPr>
          <w:rFonts w:ascii="Arno Pro" w:eastAsia="TimesNewRomanPSMT" w:hAnsi="Arno Pro"/>
          <w:b/>
          <w:bCs/>
          <w:noProof/>
          <w:color w:val="000000" w:themeColor="text1"/>
          <w:kern w:val="0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56CE2C3F" wp14:editId="50F2CD21">
            <wp:simplePos x="0" y="0"/>
            <wp:positionH relativeFrom="column">
              <wp:posOffset>498475</wp:posOffset>
            </wp:positionH>
            <wp:positionV relativeFrom="paragraph">
              <wp:posOffset>254</wp:posOffset>
            </wp:positionV>
            <wp:extent cx="4674235" cy="3314065"/>
            <wp:effectExtent l="0" t="0" r="0" b="635"/>
            <wp:wrapTopAndBottom/>
            <wp:docPr id="1414813824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13824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7932">
        <w:rPr>
          <w:rFonts w:ascii="Arno Pro" w:eastAsia="TimesNewRomanPSMT" w:hAnsi="Arno Pro"/>
          <w:b/>
          <w:bCs/>
          <w:color w:val="000000" w:themeColor="text1"/>
          <w:kern w:val="0"/>
          <w:sz w:val="20"/>
          <w:szCs w:val="20"/>
        </w:rPr>
        <w:t>Fig</w:t>
      </w:r>
      <w:r>
        <w:rPr>
          <w:rFonts w:ascii="Arno Pro" w:eastAsia="TimesNewRomanPSMT" w:hAnsi="Arno Pro" w:hint="eastAsia"/>
          <w:b/>
          <w:bCs/>
          <w:color w:val="000000" w:themeColor="text1"/>
          <w:kern w:val="0"/>
          <w:sz w:val="20"/>
          <w:szCs w:val="20"/>
        </w:rPr>
        <w:t>ure</w:t>
      </w:r>
      <w:r w:rsidRPr="00637932">
        <w:rPr>
          <w:rFonts w:ascii="Arno Pro" w:eastAsia="TimesNewRomanPSMT" w:hAnsi="Arno Pro"/>
          <w:b/>
          <w:bCs/>
          <w:color w:val="000000" w:themeColor="text1"/>
          <w:kern w:val="0"/>
          <w:sz w:val="20"/>
          <w:szCs w:val="20"/>
        </w:rPr>
        <w:t xml:space="preserve">. S3. </w:t>
      </w:r>
      <w:r w:rsidRPr="00637932">
        <w:rPr>
          <w:rFonts w:ascii="Arno Pro" w:eastAsia="TimesNewRomanPSMT" w:hAnsi="Arno Pro"/>
          <w:color w:val="000000" w:themeColor="text1"/>
          <w:kern w:val="0"/>
          <w:sz w:val="20"/>
          <w:szCs w:val="20"/>
        </w:rPr>
        <w:t>Polyacrylamide gel electrophoresis of each polymer incubate with or without Aβ</w:t>
      </w:r>
      <w:r w:rsidRPr="00637932">
        <w:rPr>
          <w:rFonts w:ascii="Arno Pro" w:eastAsia="TimesNewRomanPSMT" w:hAnsi="Arno Pro"/>
          <w:color w:val="000000" w:themeColor="text1"/>
          <w:kern w:val="0"/>
          <w:sz w:val="20"/>
          <w:szCs w:val="20"/>
          <w:vertAlign w:val="subscript"/>
        </w:rPr>
        <w:t>40</w:t>
      </w:r>
      <w:r w:rsidRPr="00637932">
        <w:rPr>
          <w:rFonts w:ascii="Arno Pro" w:eastAsia="TimesNewRomanPSMT" w:hAnsi="Arno Pro"/>
          <w:color w:val="000000" w:themeColor="text1"/>
          <w:kern w:val="0"/>
          <w:sz w:val="20"/>
          <w:szCs w:val="20"/>
        </w:rPr>
        <w:t xml:space="preserve">. (A) Immediately after sample preparation, (B) After </w:t>
      </w:r>
      <w:proofErr w:type="gramStart"/>
      <w:r w:rsidRPr="00637932">
        <w:rPr>
          <w:rFonts w:ascii="Arno Pro" w:eastAsia="TimesNewRomanPSMT" w:hAnsi="Arno Pro"/>
          <w:color w:val="000000" w:themeColor="text1"/>
          <w:kern w:val="0"/>
          <w:sz w:val="20"/>
          <w:szCs w:val="20"/>
        </w:rPr>
        <w:t>incubate</w:t>
      </w:r>
      <w:proofErr w:type="gramEnd"/>
      <w:r w:rsidRPr="00637932">
        <w:rPr>
          <w:rFonts w:ascii="Arno Pro" w:eastAsia="TimesNewRomanPSMT" w:hAnsi="Arno Pro"/>
          <w:color w:val="000000" w:themeColor="text1"/>
          <w:kern w:val="0"/>
          <w:sz w:val="20"/>
          <w:szCs w:val="20"/>
        </w:rPr>
        <w:t xml:space="preserve"> 48 hour.</w:t>
      </w:r>
    </w:p>
    <w:p w14:paraId="100693AE" w14:textId="0B735204" w:rsidR="00EC0419" w:rsidRPr="00EC0419" w:rsidRDefault="00EC0419" w:rsidP="00EC0419">
      <w:pPr>
        <w:jc w:val="center"/>
        <w:rPr>
          <w:rFonts w:hint="eastAsia"/>
        </w:rPr>
      </w:pPr>
    </w:p>
    <w:sectPr w:rsidR="00EC0419" w:rsidRPr="00EC0419" w:rsidSect="003B14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4F05" w14:textId="77777777" w:rsidR="00A67AEE" w:rsidRDefault="00A67AEE" w:rsidP="00EC0419">
      <w:r>
        <w:separator/>
      </w:r>
    </w:p>
  </w:endnote>
  <w:endnote w:type="continuationSeparator" w:id="0">
    <w:p w14:paraId="78552DD7" w14:textId="77777777" w:rsidR="00A67AEE" w:rsidRDefault="00A67AEE" w:rsidP="00EC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7BF10" w14:textId="77777777" w:rsidR="00A67AEE" w:rsidRDefault="00A67AEE" w:rsidP="00EC0419">
      <w:r>
        <w:separator/>
      </w:r>
    </w:p>
  </w:footnote>
  <w:footnote w:type="continuationSeparator" w:id="0">
    <w:p w14:paraId="34F4BDB9" w14:textId="77777777" w:rsidR="00A67AEE" w:rsidRDefault="00A67AEE" w:rsidP="00EC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3E"/>
    <w:rsid w:val="00291100"/>
    <w:rsid w:val="003B145A"/>
    <w:rsid w:val="00842E9E"/>
    <w:rsid w:val="00A06BB2"/>
    <w:rsid w:val="00A315E1"/>
    <w:rsid w:val="00A67AEE"/>
    <w:rsid w:val="00B7080A"/>
    <w:rsid w:val="00C76C78"/>
    <w:rsid w:val="00C978FA"/>
    <w:rsid w:val="00EC0419"/>
    <w:rsid w:val="00E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93541"/>
  <w15:chartTrackingRefBased/>
  <w15:docId w15:val="{2E9E3561-1EF0-4790-BDB9-F7E636F1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color w:val="000000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3E"/>
    <w:pPr>
      <w:widowControl w:val="0"/>
      <w:jc w:val="both"/>
    </w:pPr>
    <w:rPr>
      <w:rFonts w:ascii="Century" w:hAnsi="Century"/>
      <w:color w:val="auto"/>
      <w:sz w:val="21"/>
    </w:rPr>
  </w:style>
  <w:style w:type="paragraph" w:styleId="1">
    <w:name w:val="heading 1"/>
    <w:basedOn w:val="a"/>
    <w:next w:val="a"/>
    <w:link w:val="10"/>
    <w:uiPriority w:val="9"/>
    <w:qFormat/>
    <w:rsid w:val="00ED32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2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2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2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2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2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2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D32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2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2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2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23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2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2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2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2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23E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basedOn w:val="a"/>
    <w:next w:val="Affiliation"/>
    <w:rsid w:val="00ED323E"/>
    <w:pPr>
      <w:widowControl/>
      <w:snapToGrid w:val="0"/>
      <w:spacing w:line="160" w:lineRule="atLeast"/>
      <w:jc w:val="center"/>
    </w:pPr>
    <w:rPr>
      <w:rFonts w:ascii="Times New Roman" w:hAnsi="Times New Roman"/>
      <w:noProof/>
      <w:kern w:val="0"/>
      <w:sz w:val="18"/>
      <w:szCs w:val="20"/>
    </w:rPr>
  </w:style>
  <w:style w:type="paragraph" w:customStyle="1" w:styleId="Affiliation">
    <w:name w:val="Affiliation"/>
    <w:basedOn w:val="a"/>
    <w:next w:val="a"/>
    <w:rsid w:val="00ED323E"/>
    <w:pPr>
      <w:widowControl/>
      <w:jc w:val="center"/>
    </w:pPr>
    <w:rPr>
      <w:rFonts w:ascii="Times New Roman" w:hAnsi="Times New Roman"/>
      <w:i/>
      <w:color w:val="000000"/>
      <w:kern w:val="0"/>
      <w:position w:val="-6"/>
      <w:sz w:val="18"/>
      <w:szCs w:val="20"/>
    </w:rPr>
  </w:style>
  <w:style w:type="paragraph" w:styleId="aa">
    <w:name w:val="header"/>
    <w:basedOn w:val="a"/>
    <w:link w:val="ab"/>
    <w:uiPriority w:val="99"/>
    <w:unhideWhenUsed/>
    <w:rsid w:val="00EC0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419"/>
    <w:rPr>
      <w:rFonts w:ascii="Century" w:hAnsi="Century"/>
      <w:color w:val="auto"/>
      <w:sz w:val="21"/>
    </w:rPr>
  </w:style>
  <w:style w:type="paragraph" w:styleId="ac">
    <w:name w:val="footer"/>
    <w:basedOn w:val="a"/>
    <w:link w:val="ad"/>
    <w:uiPriority w:val="99"/>
    <w:unhideWhenUsed/>
    <w:rsid w:val="00EC0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419"/>
    <w:rPr>
      <w:rFonts w:ascii="Century" w:hAnsi="Century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捷太 渡邉</dc:creator>
  <cp:keywords/>
  <dc:description/>
  <cp:lastModifiedBy>捷太 渡邉</cp:lastModifiedBy>
  <cp:revision>3</cp:revision>
  <dcterms:created xsi:type="dcterms:W3CDTF">2024-10-03T05:55:00Z</dcterms:created>
  <dcterms:modified xsi:type="dcterms:W3CDTF">2024-10-03T06:06:00Z</dcterms:modified>
</cp:coreProperties>
</file>