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8FE7E" w14:textId="77777777" w:rsidR="00D103EF" w:rsidRPr="009D05BC" w:rsidRDefault="00D103EF" w:rsidP="00D103EF">
      <w:pPr>
        <w:pStyle w:val="MDPI62BackMatter"/>
        <w:ind w:left="0"/>
        <w:rPr>
          <w:b/>
          <w:bCs/>
          <w:sz w:val="20"/>
        </w:rPr>
      </w:pPr>
      <w:r w:rsidRPr="009D05BC">
        <w:rPr>
          <w:b/>
          <w:bCs/>
          <w:sz w:val="20"/>
        </w:rPr>
        <w:t>Supplementary Material</w:t>
      </w:r>
    </w:p>
    <w:p w14:paraId="0827CBD1" w14:textId="77777777" w:rsidR="00D103EF" w:rsidRDefault="00D103EF" w:rsidP="00D103EF">
      <w:pPr>
        <w:pStyle w:val="MDPI21heading1"/>
        <w:ind w:left="0"/>
      </w:pPr>
      <w:r>
        <w:rPr>
          <w:noProof/>
          <w:lang w:eastAsia="en-US" w:bidi="ar-SA"/>
        </w:rPr>
        <w:drawing>
          <wp:inline distT="0" distB="0" distL="0" distR="0" wp14:anchorId="51E19ADD" wp14:editId="56FF003A">
            <wp:extent cx="6645910" cy="3682785"/>
            <wp:effectExtent l="0" t="0" r="2540" b="0"/>
            <wp:docPr id="821775187" name="Picture 2"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75187" name="Picture 2" descr="A close-up of a microscope&#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45910" cy="3682785"/>
                    </a:xfrm>
                    <a:prstGeom prst="rect">
                      <a:avLst/>
                    </a:prstGeom>
                    <a:noFill/>
                    <a:ln>
                      <a:noFill/>
                    </a:ln>
                  </pic:spPr>
                </pic:pic>
              </a:graphicData>
            </a:graphic>
          </wp:inline>
        </w:drawing>
      </w:r>
    </w:p>
    <w:p w14:paraId="79C2D28F" w14:textId="77777777" w:rsidR="00D103EF" w:rsidRDefault="00D103EF" w:rsidP="00D103EF">
      <w:pPr>
        <w:pStyle w:val="MDPI63Notes"/>
      </w:pPr>
      <w:r w:rsidRPr="00E1558E">
        <w:rPr>
          <w:bCs/>
        </w:rPr>
        <w:t>Supplementary Figure 1: Brefeldin A studies</w:t>
      </w:r>
      <w:r w:rsidRPr="00DE60FF">
        <w:rPr>
          <w:b/>
          <w:bCs/>
        </w:rPr>
        <w:t xml:space="preserve">, </w:t>
      </w:r>
      <w:r w:rsidRPr="00DE60FF">
        <w:t>(A) Ring and trophozoite stage parasites were treated with BFA and recovery analysis (B) Schizont stage treated with BFA and recovery, untreated and Ethanol controls (C) Immunoblotting analysis of the treatment and recovery of Pf-13</w:t>
      </w:r>
      <w:r>
        <w:t>0. Giemsa-stained slides are shown to represent the life cycle stages of P. falciparum and are not the same cells incubated with antibodies for IFA.</w:t>
      </w:r>
    </w:p>
    <w:p w14:paraId="4214BCA6" w14:textId="77777777" w:rsidR="00D103EF" w:rsidRDefault="00D103EF" w:rsidP="00D103EF">
      <w:pPr>
        <w:pStyle w:val="MDPI21heading1"/>
        <w:ind w:left="0"/>
      </w:pPr>
      <w:r>
        <w:rPr>
          <w:noProof/>
          <w:lang w:eastAsia="en-US" w:bidi="ar-SA"/>
        </w:rPr>
        <w:lastRenderedPageBreak/>
        <w:drawing>
          <wp:inline distT="0" distB="0" distL="0" distR="0" wp14:anchorId="0FB89926" wp14:editId="37D805BF">
            <wp:extent cx="5440680" cy="3502438"/>
            <wp:effectExtent l="0" t="0" r="7620" b="3175"/>
            <wp:docPr id="1785853684" name="Picture 4" descr="A collage of imag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53684" name="Picture 4" descr="A collage of images of different colors&#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49688" cy="3508237"/>
                    </a:xfrm>
                    <a:prstGeom prst="rect">
                      <a:avLst/>
                    </a:prstGeom>
                    <a:noFill/>
                    <a:ln>
                      <a:noFill/>
                    </a:ln>
                  </pic:spPr>
                </pic:pic>
              </a:graphicData>
            </a:graphic>
          </wp:inline>
        </w:drawing>
      </w:r>
    </w:p>
    <w:p w14:paraId="3095FA28" w14:textId="77777777" w:rsidR="00D103EF" w:rsidRDefault="00D103EF" w:rsidP="00D103EF">
      <w:pPr>
        <w:pStyle w:val="MDPI21heading1"/>
        <w:ind w:left="0"/>
      </w:pPr>
    </w:p>
    <w:p w14:paraId="04AA9FCF" w14:textId="77777777" w:rsidR="00D103EF" w:rsidRPr="00B02774" w:rsidRDefault="00D103EF" w:rsidP="00D103EF">
      <w:pPr>
        <w:pStyle w:val="MDPI63Notes"/>
      </w:pPr>
      <w:r>
        <w:rPr>
          <w:bCs/>
        </w:rPr>
        <w:t>Supplementary Figure 2.</w:t>
      </w:r>
      <w:r>
        <w:rPr>
          <w:b/>
          <w:bCs/>
        </w:rPr>
        <w:t xml:space="preserve"> </w:t>
      </w:r>
      <w:r w:rsidRPr="009D05BC">
        <w:t>REX1 and Pf130 are associated with the PVM and MCs in the infected erythrocyte cytoplasm.</w:t>
      </w:r>
      <w:r>
        <w:rPr>
          <w:b/>
          <w:bCs/>
        </w:rPr>
        <w:t xml:space="preserve"> </w:t>
      </w:r>
      <w:r w:rsidRPr="00B02774">
        <w:t xml:space="preserve">Localization and </w:t>
      </w:r>
      <w:r>
        <w:t>t</w:t>
      </w:r>
      <w:r w:rsidRPr="00B02774">
        <w:t xml:space="preserve">opology studies of Pf130 and </w:t>
      </w:r>
      <w:r>
        <w:t>REX1</w:t>
      </w:r>
      <w:r w:rsidRPr="00B02774">
        <w:t xml:space="preserve"> using anti-Pf130 monoclonal antibody and </w:t>
      </w:r>
      <w:r>
        <w:t>anti-REX1 antibodies</w:t>
      </w:r>
      <w:r w:rsidRPr="00B02774">
        <w:t xml:space="preserve">. </w:t>
      </w:r>
      <w:r w:rsidRPr="00B02774">
        <w:rPr>
          <w:i/>
          <w:iCs/>
        </w:rPr>
        <w:t>Plasmodium falciparum</w:t>
      </w:r>
      <w:r w:rsidRPr="00B02774">
        <w:t>-infected erythrocytes were treated</w:t>
      </w:r>
      <w:r>
        <w:t xml:space="preserve"> either </w:t>
      </w:r>
      <w:r w:rsidRPr="00B02774">
        <w:t>with SLO</w:t>
      </w:r>
      <w:r>
        <w:t xml:space="preserve">, SLO followed by SAP, SLO </w:t>
      </w:r>
      <w:r w:rsidRPr="00B02774">
        <w:t>followed by Trypsin</w:t>
      </w:r>
      <w:r>
        <w:t xml:space="preserve"> or SLO, followed by SAP and Trypsin treatment</w:t>
      </w:r>
      <w:r w:rsidRPr="00B02774">
        <w:t xml:space="preserve">. Pf130 (Red) and </w:t>
      </w:r>
      <w:r>
        <w:t>SERA1</w:t>
      </w:r>
      <w:r w:rsidRPr="00B02774">
        <w:t xml:space="preserve"> (Green)</w:t>
      </w:r>
      <w:r>
        <w:t>. Negative control normal mouse and normal rabbit serum reactivity with infected erythrocytes.</w:t>
      </w:r>
    </w:p>
    <w:p w14:paraId="20C1826C" w14:textId="77777777" w:rsidR="00D103EF" w:rsidRDefault="00D103EF" w:rsidP="00D103EF">
      <w:pPr>
        <w:pStyle w:val="MDPI21heading1"/>
        <w:ind w:left="0"/>
      </w:pPr>
      <w:r>
        <w:rPr>
          <w:noProof/>
          <w:lang w:eastAsia="en-US" w:bidi="ar-SA"/>
        </w:rPr>
        <w:drawing>
          <wp:inline distT="0" distB="0" distL="0" distR="0" wp14:anchorId="75613A0A" wp14:editId="2DFC80AE">
            <wp:extent cx="6423952" cy="1409700"/>
            <wp:effectExtent l="0" t="0" r="0" b="0"/>
            <wp:docPr id="2134632326" name="Picture 6" descr="A close-up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32326" name="Picture 6" descr="A close-up of a number&#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44805" cy="1414276"/>
                    </a:xfrm>
                    <a:prstGeom prst="rect">
                      <a:avLst/>
                    </a:prstGeom>
                    <a:noFill/>
                    <a:ln>
                      <a:noFill/>
                    </a:ln>
                  </pic:spPr>
                </pic:pic>
              </a:graphicData>
            </a:graphic>
          </wp:inline>
        </w:drawing>
      </w:r>
    </w:p>
    <w:p w14:paraId="3AB521E1" w14:textId="77777777" w:rsidR="00D103EF" w:rsidRPr="00646501" w:rsidRDefault="00D103EF" w:rsidP="00D103EF">
      <w:pPr>
        <w:pStyle w:val="MDPI21heading1"/>
        <w:ind w:left="0"/>
        <w:rPr>
          <w:b w:val="0"/>
          <w:bCs/>
        </w:rPr>
      </w:pPr>
      <w:r w:rsidRPr="00646501">
        <w:rPr>
          <w:b w:val="0"/>
          <w:bCs/>
        </w:rPr>
        <w:t>Supplementary Table 1</w:t>
      </w:r>
      <w:r>
        <w:rPr>
          <w:b w:val="0"/>
          <w:bCs/>
        </w:rPr>
        <w:t xml:space="preserve">. Pf130 proteins identification using </w:t>
      </w:r>
      <w:r w:rsidRPr="00646501">
        <w:rPr>
          <w:b w:val="0"/>
          <w:szCs w:val="20"/>
        </w:rPr>
        <w:t>LC-MS/MS</w:t>
      </w:r>
    </w:p>
    <w:p w14:paraId="0F9BAD66" w14:textId="77777777" w:rsidR="009E16A3" w:rsidRPr="00D103EF" w:rsidRDefault="009E16A3">
      <w:pPr>
        <w:rPr>
          <w:lang w:val="en-US"/>
        </w:rPr>
      </w:pPr>
    </w:p>
    <w:sectPr w:rsidR="009E16A3" w:rsidRPr="00D103E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rdia New">
    <w:panose1 w:val="020B0304020202020204"/>
    <w:charset w:val="DE"/>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3EF"/>
    <w:rsid w:val="00503666"/>
    <w:rsid w:val="005D1AA0"/>
    <w:rsid w:val="00625A94"/>
    <w:rsid w:val="00805FDE"/>
    <w:rsid w:val="009E16A3"/>
    <w:rsid w:val="00A31FB0"/>
    <w:rsid w:val="00B518AC"/>
    <w:rsid w:val="00D103EF"/>
  </w:rsids>
  <m:mathPr>
    <m:mathFont m:val="Cambria Math"/>
    <m:brkBin m:val="before"/>
    <m:brkBinSub m:val="--"/>
    <m:smallFrac m:val="0"/>
    <m:dispDef/>
    <m:lMargin m:val="0"/>
    <m:rMargin m:val="0"/>
    <m:defJc m:val="centerGroup"/>
    <m:wrapIndent m:val="1440"/>
    <m:intLim m:val="subSup"/>
    <m:naryLim m:val="undOvr"/>
  </m:mathPr>
  <w:themeFontLang w:val="en-TH" w:eastAsia="ja-JP" w:bidi="th-TH"/>
  <w:clrSchemeMapping w:bg1="light1" w:t1="dark1" w:bg2="light2" w:t2="dark2" w:accent1="accent1" w:accent2="accent2" w:accent3="accent3" w:accent4="accent4" w:accent5="accent5" w:accent6="accent6" w:hyperlink="hyperlink" w:followedHyperlink="followedHyperlink"/>
  <w:decimalSymbol w:val="."/>
  <w:listSeparator w:val=","/>
  <w14:docId w14:val="62258BDB"/>
  <w15:chartTrackingRefBased/>
  <w15:docId w15:val="{3F7A1E90-33E2-0F43-85AB-22FB6B02A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30"/>
        <w:lang w:val="en-TH" w:eastAsia="ja-JP"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5D1AA0"/>
    <w:pPr>
      <w:keepNext/>
      <w:keepLines/>
      <w:spacing w:before="240"/>
      <w:jc w:val="center"/>
      <w:outlineLvl w:val="0"/>
    </w:pPr>
    <w:rPr>
      <w:rFonts w:ascii="TH SarabunPSK" w:eastAsiaTheme="majorEastAsia" w:hAnsi="TH SarabunPSK" w:cstheme="majorBidi"/>
      <w:b/>
      <w:color w:val="000000" w:themeColor="text1"/>
      <w:sz w:val="32"/>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1AA0"/>
    <w:rPr>
      <w:rFonts w:ascii="TH SarabunPSK" w:eastAsiaTheme="majorEastAsia" w:hAnsi="TH SarabunPSK" w:cstheme="majorBidi"/>
      <w:b/>
      <w:color w:val="000000" w:themeColor="text1"/>
      <w:sz w:val="32"/>
      <w:szCs w:val="40"/>
    </w:rPr>
  </w:style>
  <w:style w:type="paragraph" w:customStyle="1" w:styleId="MDPI21heading1">
    <w:name w:val="MDPI_2.1_heading1"/>
    <w:qFormat/>
    <w:rsid w:val="00D103EF"/>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szCs w:val="22"/>
      <w:lang w:val="en-US" w:eastAsia="de-DE" w:bidi="en-US"/>
    </w:rPr>
  </w:style>
  <w:style w:type="paragraph" w:customStyle="1" w:styleId="MDPI62BackMatter">
    <w:name w:val="MDPI_6.2_BackMatter"/>
    <w:qFormat/>
    <w:rsid w:val="00D103EF"/>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val="en-US" w:eastAsia="en-US" w:bidi="en-US"/>
    </w:rPr>
  </w:style>
  <w:style w:type="paragraph" w:customStyle="1" w:styleId="MDPI63Notes">
    <w:name w:val="MDPI_6.3_Notes"/>
    <w:qFormat/>
    <w:rsid w:val="00D103EF"/>
    <w:pPr>
      <w:adjustRightInd w:val="0"/>
      <w:snapToGrid w:val="0"/>
      <w:spacing w:before="240" w:line="228" w:lineRule="auto"/>
      <w:jc w:val="both"/>
    </w:pPr>
    <w:rPr>
      <w:rFonts w:ascii="Palatino Linotype" w:eastAsia="SimSun" w:hAnsi="Palatino Linotype" w:cs="Times New Roman"/>
      <w:snapToGrid w:val="0"/>
      <w:color w:val="000000"/>
      <w:sz w:val="18"/>
      <w:szCs w:val="20"/>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155</Words>
  <Characters>889</Characters>
  <Application>Microsoft Office Word</Application>
  <DocSecurity>0</DocSecurity>
  <Lines>7</Lines>
  <Paragraphs>2</Paragraphs>
  <ScaleCrop>false</ScaleCrop>
  <Company/>
  <LinksUpToDate>false</LinksUpToDate>
  <CharactersWithSpaces>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Apisit (Tae) Banpean</dc:creator>
  <cp:keywords/>
  <dc:description/>
  <cp:lastModifiedBy>Apisit (Tae) Banpean</cp:lastModifiedBy>
  <cp:revision>2</cp:revision>
  <dcterms:created xsi:type="dcterms:W3CDTF">2024-10-21T10:30:00Z</dcterms:created>
  <dcterms:modified xsi:type="dcterms:W3CDTF">2024-10-21T10:30:00Z</dcterms:modified>
</cp:coreProperties>
</file>