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2AC" w:rsidRDefault="000E02AC" w:rsidP="000E02AC">
      <w:pP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 w:rsidRPr="000250CE"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Supplementary Table 1</w:t>
      </w:r>
    </w:p>
    <w:p w:rsidR="000E02AC" w:rsidRDefault="000E02AC" w:rsidP="000E02AC">
      <w:pP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:rsidR="000E02AC" w:rsidRDefault="000E02AC" w:rsidP="000E02AC">
      <w:pP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  <w:t>Patients treated with BRH</w:t>
      </w:r>
      <w:bookmarkStart w:id="0" w:name="_GoBack"/>
      <w:bookmarkEnd w:id="0"/>
    </w:p>
    <w:tbl>
      <w:tblPr>
        <w:tblW w:w="93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0E02AC" w:rsidTr="00DE5E33">
        <w:trPr>
          <w:trHeight w:val="291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2AC" w:rsidRDefault="000E02AC" w:rsidP="00DE5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Patient ID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2AC" w:rsidRDefault="000E02AC" w:rsidP="00DE5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Number of Tablets daily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2AC" w:rsidRDefault="000E02AC" w:rsidP="00DE5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Duration of prophylactic treatment (days)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2AC" w:rsidRDefault="000E02AC" w:rsidP="00DE5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Daily intake in mg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2AC" w:rsidRDefault="000E02AC" w:rsidP="00DE5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Overall milligrams taken during the entire period</w:t>
            </w:r>
          </w:p>
        </w:tc>
      </w:tr>
      <w:tr w:rsidR="000E02AC" w:rsidTr="00DE5E33">
        <w:trPr>
          <w:trHeight w:val="5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1152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224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672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720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720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1440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1008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1440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960</w:t>
            </w:r>
          </w:p>
        </w:tc>
      </w:tr>
      <w:tr w:rsidR="000E02AC" w:rsidTr="00DE5E33">
        <w:trPr>
          <w:trHeight w:val="87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17520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576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672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672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87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40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640</w:t>
            </w:r>
          </w:p>
        </w:tc>
      </w:tr>
      <w:tr w:rsidR="000E02AC" w:rsidTr="00DE5E33">
        <w:trPr>
          <w:trHeight w:val="87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672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87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87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896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672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672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672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1464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62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1464</w:t>
            </w:r>
          </w:p>
        </w:tc>
      </w:tr>
      <w:tr w:rsidR="000E02AC" w:rsidTr="00DE5E33">
        <w:trPr>
          <w:trHeight w:val="87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1464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91.5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2196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152.5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3660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2928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2928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2928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4392</w:t>
            </w:r>
          </w:p>
        </w:tc>
      </w:tr>
      <w:tr w:rsidR="000E02AC" w:rsidTr="00DE5E33">
        <w:trPr>
          <w:trHeight w:val="87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2160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8784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4392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1464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720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1464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549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549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549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549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87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91.5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91.5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91.5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274.5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91.5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183</w:t>
            </w:r>
          </w:p>
        </w:tc>
      </w:tr>
      <w:tr w:rsidR="000E02AC" w:rsidTr="00DE5E33">
        <w:trPr>
          <w:trHeight w:val="58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91.5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274.5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672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1920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1080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960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2400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2880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2160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1440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840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1920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3120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2880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1200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114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1680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2880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1920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117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2160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2400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119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1920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720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2640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720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240</w:t>
            </w:r>
          </w:p>
        </w:tc>
      </w:tr>
      <w:tr w:rsidR="000E02AC" w:rsidTr="00DE5E33">
        <w:trPr>
          <w:trHeight w:val="290"/>
        </w:trPr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E02AC" w:rsidRDefault="000E02AC" w:rsidP="00DE5E33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240</w:t>
            </w:r>
          </w:p>
        </w:tc>
      </w:tr>
    </w:tbl>
    <w:p w:rsidR="000E02AC" w:rsidRDefault="000E02AC" w:rsidP="000E02AC">
      <w:pPr>
        <w:rPr>
          <w:rFonts w:ascii="Calibri" w:hAnsi="Calibri" w:cs="Times New Roman"/>
          <w:kern w:val="3"/>
        </w:rPr>
      </w:pPr>
    </w:p>
    <w:p w:rsidR="00B802AA" w:rsidRDefault="000E02AC"/>
    <w:sectPr w:rsidR="00B80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AC"/>
    <w:rsid w:val="000E02AC"/>
    <w:rsid w:val="007E7A04"/>
    <w:rsid w:val="00D9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CB38"/>
  <w15:chartTrackingRefBased/>
  <w15:docId w15:val="{9BE07CAA-B094-4F4C-ADCA-C437F5D23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2A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341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2024-10-21T07:12:00Z</dcterms:created>
  <dcterms:modified xsi:type="dcterms:W3CDTF">2024-10-21T07:13:00Z</dcterms:modified>
</cp:coreProperties>
</file>