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59144A" w14:textId="77777777" w:rsidR="00F53098" w:rsidRPr="00F53098" w:rsidRDefault="00F53098" w:rsidP="00F53098">
      <w:pPr>
        <w:spacing w:line="240" w:lineRule="auto"/>
        <w:rPr>
          <w:szCs w:val="20"/>
        </w:rPr>
      </w:pPr>
      <w:r w:rsidRPr="00F53098">
        <w:rPr>
          <w:b/>
          <w:bCs/>
          <w:szCs w:val="20"/>
        </w:rPr>
        <w:t>Supplementary Table 1.</w:t>
      </w:r>
      <w:r w:rsidRPr="00F53098">
        <w:rPr>
          <w:szCs w:val="20"/>
        </w:rPr>
        <w:t xml:space="preserve"> Quality of cross-sectional studies included in this systematic review. </w:t>
      </w:r>
    </w:p>
    <w:tbl>
      <w:tblPr>
        <w:tblStyle w:val="a3"/>
        <w:tblW w:w="16019" w:type="dxa"/>
        <w:tblInd w:w="-885" w:type="dxa"/>
        <w:tblBorders>
          <w:top w:val="single" w:sz="4"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1222"/>
        <w:gridCol w:w="1240"/>
        <w:gridCol w:w="1181"/>
        <w:gridCol w:w="1244"/>
        <w:gridCol w:w="1634"/>
        <w:gridCol w:w="1241"/>
        <w:gridCol w:w="1577"/>
        <w:gridCol w:w="1718"/>
      </w:tblGrid>
      <w:tr w:rsidR="00F53098" w:rsidRPr="00F53098" w14:paraId="0FAEF529" w14:textId="77777777" w:rsidTr="00C93260">
        <w:tc>
          <w:tcPr>
            <w:tcW w:w="4962" w:type="dxa"/>
            <w:tcBorders>
              <w:top w:val="single" w:sz="4" w:space="0" w:color="auto"/>
              <w:bottom w:val="single" w:sz="4" w:space="0" w:color="auto"/>
            </w:tcBorders>
          </w:tcPr>
          <w:p w14:paraId="336C2690" w14:textId="77777777" w:rsidR="00F53098" w:rsidRPr="00F53098" w:rsidRDefault="00F53098" w:rsidP="00F53098">
            <w:pPr>
              <w:spacing w:after="200"/>
              <w:rPr>
                <w:sz w:val="20"/>
                <w:szCs w:val="20"/>
              </w:rPr>
            </w:pPr>
          </w:p>
        </w:tc>
        <w:tc>
          <w:tcPr>
            <w:tcW w:w="1222" w:type="dxa"/>
            <w:tcBorders>
              <w:top w:val="single" w:sz="4" w:space="0" w:color="auto"/>
              <w:bottom w:val="single" w:sz="4" w:space="0" w:color="auto"/>
            </w:tcBorders>
          </w:tcPr>
          <w:p w14:paraId="57102752" w14:textId="77777777" w:rsidR="00F53098" w:rsidRPr="00F53098" w:rsidRDefault="00F53098" w:rsidP="00F53098">
            <w:pPr>
              <w:spacing w:after="200"/>
              <w:jc w:val="center"/>
              <w:rPr>
                <w:sz w:val="20"/>
                <w:szCs w:val="20"/>
              </w:rPr>
            </w:pPr>
            <w:r w:rsidRPr="00F53098">
              <w:rPr>
                <w:bCs/>
                <w:sz w:val="20"/>
                <w:szCs w:val="20"/>
              </w:rPr>
              <w:fldChar w:fldCharType="begin"/>
            </w:r>
            <w:r w:rsidRPr="00F53098">
              <w:rPr>
                <w:bCs/>
                <w:sz w:val="20"/>
                <w:szCs w:val="20"/>
              </w:rPr>
              <w:instrText xml:space="preserve"> ADDIN ZOTERO_ITEM CSL_CITATION {"citationID":"XG4V1e6c","properties":{"formattedCitation":"(Yao et al., 2023)","plainCitation":"(Yao et al., 2023)","noteIndex":0},"citationItems":[{"id":6411,"uris":["http://zotero.org/users/local/Nadwx9VQ/items/2Q4VK868"],"itemData":{"id":6411,"type":"article-journal","container-title":"Computers in Human Behavior","DOI":"10.1016/j.chb.2023.107751","ISSN":"07475632","journalAbbreviation":"Computers in Human Behavior","language":"en","page":"107751","source":"DOI.org (Crossref)","title":"Depression and social anxiety in relation to problematic TikTok use severity: The mediating role of boredom proneness and distress intolerance","title-short":"Depression and social anxiety in relation to problematic TikTok use severity","volume":"145","author":[{"family":"Yao","given":"Nisha"},{"family":"Chen","given":"Jing"},{"family":"Huang","given":"Siyuan"},{"family":"Montag","given":"Christian"},{"family":"Elhai","given":"Jon D."}],"issued":{"date-parts":[["2023",8]]}}}],"schema":"https://github.com/citation-style-language/schema/raw/master/csl-citation.json"} </w:instrText>
            </w:r>
            <w:r w:rsidRPr="00F53098">
              <w:rPr>
                <w:bCs/>
                <w:sz w:val="20"/>
                <w:szCs w:val="20"/>
              </w:rPr>
              <w:fldChar w:fldCharType="separate"/>
            </w:r>
            <w:r w:rsidRPr="00F53098">
              <w:rPr>
                <w:bCs/>
                <w:sz w:val="20"/>
                <w:szCs w:val="20"/>
              </w:rPr>
              <w:t>(Yao et al., 2023)</w:t>
            </w:r>
            <w:r w:rsidRPr="00F53098">
              <w:rPr>
                <w:sz w:val="20"/>
                <w:szCs w:val="20"/>
              </w:rPr>
              <w:fldChar w:fldCharType="end"/>
            </w:r>
          </w:p>
        </w:tc>
        <w:tc>
          <w:tcPr>
            <w:tcW w:w="1240" w:type="dxa"/>
            <w:tcBorders>
              <w:top w:val="single" w:sz="4" w:space="0" w:color="auto"/>
              <w:bottom w:val="single" w:sz="4" w:space="0" w:color="auto"/>
            </w:tcBorders>
          </w:tcPr>
          <w:p w14:paraId="21C159CB" w14:textId="77777777" w:rsidR="00F53098" w:rsidRPr="00F53098" w:rsidRDefault="00F53098" w:rsidP="00F53098">
            <w:pPr>
              <w:spacing w:after="200"/>
              <w:jc w:val="center"/>
              <w:rPr>
                <w:sz w:val="20"/>
                <w:szCs w:val="20"/>
              </w:rPr>
            </w:pPr>
            <w:r w:rsidRPr="00F53098">
              <w:rPr>
                <w:bCs/>
                <w:sz w:val="20"/>
                <w:szCs w:val="20"/>
              </w:rPr>
              <w:fldChar w:fldCharType="begin"/>
            </w:r>
            <w:r w:rsidRPr="00F53098">
              <w:rPr>
                <w:bCs/>
                <w:sz w:val="20"/>
                <w:szCs w:val="20"/>
              </w:rPr>
              <w:instrText xml:space="preserve"> ADDIN ZOTERO_ITEM CSL_CITATION {"citationID":"Yl40DAEK","properties":{"formattedCitation":"(Amin et al., 2022)","plainCitation":"(Amin et al., 2022)","noteIndex":0},"citationItems":[{"id":6378,"uris":["http://zotero.org/users/local/Nadwx9VQ/items/GSQRGWVV"],"itemData":{"id":6378,"type":"article-journal","container-title":"Online Media and Society","page":"244-255","title":"Intervening Effects of Academic Performance between TikTok Obsession and Psychological Wellbeing Challenges in University Students","volume":"3","author":[{"family":"Amin","given":"S"},{"family":"Iftikhar","given":"A"},{"family":"Meer","given":"A"}],"issued":{"date-parts":[["2022"]]}}}],"schema":"https://github.com/citation-style-language/schema/raw/master/csl-citation.json"} </w:instrText>
            </w:r>
            <w:r w:rsidRPr="00F53098">
              <w:rPr>
                <w:bCs/>
                <w:sz w:val="20"/>
                <w:szCs w:val="20"/>
              </w:rPr>
              <w:fldChar w:fldCharType="separate"/>
            </w:r>
            <w:r w:rsidRPr="00F53098">
              <w:rPr>
                <w:bCs/>
                <w:sz w:val="20"/>
                <w:szCs w:val="20"/>
                <w:lang w:val="el-GR"/>
              </w:rPr>
              <w:t>(Amin et al., 2022)</w:t>
            </w:r>
            <w:r w:rsidRPr="00F53098">
              <w:rPr>
                <w:sz w:val="20"/>
                <w:szCs w:val="20"/>
              </w:rPr>
              <w:fldChar w:fldCharType="end"/>
            </w:r>
          </w:p>
        </w:tc>
        <w:tc>
          <w:tcPr>
            <w:tcW w:w="1181" w:type="dxa"/>
            <w:tcBorders>
              <w:top w:val="single" w:sz="4" w:space="0" w:color="auto"/>
              <w:bottom w:val="single" w:sz="4" w:space="0" w:color="auto"/>
            </w:tcBorders>
          </w:tcPr>
          <w:p w14:paraId="119E94E5" w14:textId="77777777" w:rsidR="00F53098" w:rsidRPr="00F53098" w:rsidRDefault="00F53098" w:rsidP="00F53098">
            <w:pPr>
              <w:spacing w:after="200"/>
              <w:jc w:val="center"/>
              <w:rPr>
                <w:sz w:val="20"/>
                <w:szCs w:val="20"/>
              </w:rPr>
            </w:pPr>
            <w:r w:rsidRPr="00F53098">
              <w:rPr>
                <w:bCs/>
                <w:sz w:val="20"/>
                <w:szCs w:val="20"/>
              </w:rPr>
              <w:fldChar w:fldCharType="begin"/>
            </w:r>
            <w:r w:rsidRPr="00F53098">
              <w:rPr>
                <w:bCs/>
                <w:sz w:val="20"/>
                <w:szCs w:val="20"/>
              </w:rPr>
              <w:instrText xml:space="preserve"> ADDIN ZOTERO_ITEM CSL_CITATION {"citationID":"pkzfGXZk","properties":{"formattedCitation":"(Asad et al., 2022)","plainCitation":"(Asad et al., 2022)","noteIndex":0},"citationItems":[{"id":6392,"uris":["http://zotero.org/users/local/Nadwx9VQ/items/9BN44DN4"],"itemData":{"id":6392,"type":"article-journal","container-title":"International Journal of Media and Information Literacy","DOI":"10.13187/ijmil.2022.2.293","ISSN":"2500106X","issue":"2","journalAbbreviation":"International Journal of Media and Information Literacy","page":"293-304","source":"DOI.org (Crossref)","title":"Personality Traits, Narcissism and TikTok Addiction: A Parallel Mediation Approach","title-short":"Personality Traits, Narcissism and TikTok Addiction","volume":"7","author":[{"family":"Asad","given":"K"},{"family":"Ali","given":"F"},{"family":"Awais","given":"M"}],"issued":{"date-parts":[["2022",12,12]]}}}],"schema":"https://github.com/citation-style-language/schema/raw/master/csl-citation.json"} </w:instrText>
            </w:r>
            <w:r w:rsidRPr="00F53098">
              <w:rPr>
                <w:bCs/>
                <w:sz w:val="20"/>
                <w:szCs w:val="20"/>
              </w:rPr>
              <w:fldChar w:fldCharType="separate"/>
            </w:r>
            <w:r w:rsidRPr="00F53098">
              <w:rPr>
                <w:sz w:val="20"/>
                <w:szCs w:val="20"/>
                <w:lang w:val="el-GR"/>
              </w:rPr>
              <w:t>(Asad et al., 2022)</w:t>
            </w:r>
            <w:r w:rsidRPr="00F53098">
              <w:rPr>
                <w:sz w:val="20"/>
                <w:szCs w:val="20"/>
              </w:rPr>
              <w:fldChar w:fldCharType="end"/>
            </w:r>
          </w:p>
        </w:tc>
        <w:tc>
          <w:tcPr>
            <w:tcW w:w="1244" w:type="dxa"/>
            <w:tcBorders>
              <w:top w:val="single" w:sz="4" w:space="0" w:color="auto"/>
              <w:bottom w:val="single" w:sz="4" w:space="0" w:color="auto"/>
            </w:tcBorders>
          </w:tcPr>
          <w:p w14:paraId="0BC2C7FF" w14:textId="77777777" w:rsidR="00F53098" w:rsidRPr="00F53098" w:rsidRDefault="00F53098" w:rsidP="00F53098">
            <w:pPr>
              <w:spacing w:after="200"/>
              <w:jc w:val="center"/>
              <w:rPr>
                <w:sz w:val="20"/>
                <w:szCs w:val="20"/>
              </w:rPr>
            </w:pPr>
            <w:r w:rsidRPr="00F53098">
              <w:rPr>
                <w:sz w:val="20"/>
                <w:szCs w:val="20"/>
              </w:rPr>
              <w:fldChar w:fldCharType="begin"/>
            </w:r>
            <w:r w:rsidRPr="00F53098">
              <w:rPr>
                <w:sz w:val="20"/>
                <w:szCs w:val="20"/>
              </w:rPr>
              <w:instrText xml:space="preserve"> ADDIN ZOTERO_ITEM CSL_CITATION {"citationID":"vISW1rz5","properties":{"formattedCitation":"(Sagrera et al., 2022)","plainCitation":"(Sagrera et al., 2022)","noteIndex":0},"citationItems":[{"id":6415,"uris":["http://zotero.org/users/local/Nadwx9VQ/items/VJ2EEGV2"],"itemData":{"id":6415,"type":"article-journal","abstract":"Widespread concern has been expressed regarding unrealistic body image and adolescent eating disorder promoting content on social media (SM) platforms. Numerous research studies have examined the impact of SM on body image as well as social vulnerability on negative mental health outcomes. Despite this, few previous studies have examined the impact of SM on body image specifically in vulnerable, underserved, or predominantly minority communities. This study examines the impact of SM on body image issues (BII) in adolescents in a public school system where greater than 50% of the students live in impoverished households. In late 2019, high school student leaders in Northwest Louisiana developed a survey alongside Step Forward, a collective impact initiative. Questions investigated adolescent SM use and mental health in Caddo Parish, namely BII. Teachers within Caddo Parish Public School System administered the survey. Out of the 11,248 total high school students in the school system, nearly 50% were sampled for a sample size of 5,070. Hypotheses included: (1) females were more likely to use SM than males, (2) increasing time spent on SM would correlate with females reporting BII, with males remaining largely unaffected, and (3) highly visual social media (HVSM) platforms would be associated with greater reports of BII than non-HVSM platforms. Results showed females were more likely to use SM (\n              p\n              &amp;lt; 0.001) and report BII (\n              p\n              &amp;lt; 0.001) compared to males, while both sexes reported BII with increasing time spent on SM (\n              p\n              &amp;lt; 0.001). A diversity of platforms were associated with increased BII among SM users compared to non-users (\n              p\n              &amp;lt; 0.001): Pinterest, Reddit, Snapchat, TikTok, Twitter, and YouTube. This conclusion is tempered by the omission of race as a variable in the study design, the use of self-report, and the use of an unvalidated instrument. These findings suggest that the harmful association between SM use and BII may transcend culture and socioeconomic status for a broadly deleterious effect on adolescent mental wellbeing.","container-title":"Frontiers in Psychiatry","DOI":"10.3389/fpsyt.2022.1001336","ISSN":"1664-0640","journalAbbreviation":"Front. Psychiatry","page":"1001336","source":"DOI.org (Crossref)","title":"Social media use and body image issues among adolescents in a vulnerable Louisiana community","volume":"13","author":[{"family":"Sagrera","given":"Caroline E."},{"family":"Magner","given":"Johnette"},{"family":"Temple","given":"Jazzlynn"},{"family":"Lawrence","given":"Robert"},{"family":"Magner","given":"Timothy J."},{"family":"Avila-Quintero","given":"Victor J."},{"family":"McPherson","given":"Pamela"},{"family":"Alderman","given":"Laura Lane"},{"family":"Bhuiyan","given":"Mohammad Alfrad Nobel"},{"family":"Patterson","given":"James C."},{"family":"Murnane","given":"Kevin S."}],"issued":{"date-parts":[["2022",11,3]]}}}],"schema":"https://github.com/citation-style-language/schema/raw/master/csl-citation.json"} </w:instrText>
            </w:r>
            <w:r w:rsidRPr="00F53098">
              <w:rPr>
                <w:sz w:val="20"/>
                <w:szCs w:val="20"/>
              </w:rPr>
              <w:fldChar w:fldCharType="separate"/>
            </w:r>
            <w:r w:rsidRPr="00F53098">
              <w:rPr>
                <w:sz w:val="20"/>
                <w:szCs w:val="20"/>
                <w:lang w:val="el-GR"/>
              </w:rPr>
              <w:t>(Sagrera et al., 2022)</w:t>
            </w:r>
            <w:r w:rsidRPr="00F53098">
              <w:rPr>
                <w:sz w:val="20"/>
                <w:szCs w:val="20"/>
              </w:rPr>
              <w:fldChar w:fldCharType="end"/>
            </w:r>
          </w:p>
        </w:tc>
        <w:tc>
          <w:tcPr>
            <w:tcW w:w="1634" w:type="dxa"/>
            <w:tcBorders>
              <w:top w:val="single" w:sz="4" w:space="0" w:color="auto"/>
              <w:bottom w:val="single" w:sz="4" w:space="0" w:color="auto"/>
            </w:tcBorders>
          </w:tcPr>
          <w:p w14:paraId="4A7F3AF5" w14:textId="77777777" w:rsidR="00F53098" w:rsidRPr="00F53098" w:rsidRDefault="00F53098" w:rsidP="00F53098">
            <w:pPr>
              <w:spacing w:after="200"/>
              <w:jc w:val="center"/>
              <w:rPr>
                <w:sz w:val="20"/>
                <w:szCs w:val="20"/>
              </w:rPr>
            </w:pPr>
            <w:r w:rsidRPr="00F53098">
              <w:rPr>
                <w:sz w:val="20"/>
                <w:szCs w:val="20"/>
              </w:rPr>
              <w:fldChar w:fldCharType="begin"/>
            </w:r>
            <w:r w:rsidRPr="00F53098">
              <w:rPr>
                <w:sz w:val="20"/>
                <w:szCs w:val="20"/>
              </w:rPr>
              <w:instrText xml:space="preserve"> ADDIN ZOTERO_ITEM CSL_CITATION {"citationID":"p5uo1X1Q","properties":{"formattedCitation":"(Hendrikse &amp; Limniou, 2024)","plainCitation":"(Hendrikse &amp; Limniou, 2024)","noteIndex":0},"citationItems":[{"id":5812,"uris":["http://zotero.org/users/local/Nadwx9VQ/items/BDCZJ6YQ"],"itemData":{"id":5812,"type":"article-journal","abstract":"Abstract\n            Much of the existing literature on the influence of social media use on well-being has focused on Facebook. Additionally, there exist inconsistencies in how different aspects of social media use (i.e., duration, problematic use, and emotional investment) impact well-being. Thus, the present study aimed to investigate how engagement with social media (Instagram and TikTok) was related to problematic social media use and mental well-being. Additionally, this study examined individuals’ emotional investment (value attributed to “likes” and social media followers) on each platform and how this related to problematic social media use and well-being. In this correlational study, 252 participants completed an online questionnaire including validated scales (e.g., the Rosenberg self-esteem scale) and items measuring the time spent on each platform (minutes per day) and the importance of likes, and followers. Time spent on TikTok was a significant positive predictor of problematic social media use, depression, and self-esteem, however, did not predict loneliness. Time spent on Instagram was a significant positive predictor of problematic social media use, but not any other well-being factors. These latter findings highlight the need to investigate additional factors related to how individuals are using social media, as duration is not a sufficient predictor of well-being. Problematic social media use was a significant positive predictor of depression and self-esteem, but not loneliness. Emotional investment varied in predicting problematic social media use and well-being across the two social media platforms. Present findings may alert clinical psychologists to the importance of monitoring social media use in clinical populations.","container-title":"Journal of Technology in Behavioral Science","DOI":"10.1007/s41347-024-00399-6","ISSN":"2366-5963","journalAbbreviation":"J. technol. behav. sci.","language":"en","source":"DOI.org (Crossref)","title":"The Use of Instagram and TikTok in Relation to Problematic Use and Well-Being","URL":"https://link.springer.com/10.1007/s41347-024-00399-6","author":[{"family":"Hendrikse","given":"Calanthe"},{"family":"Limniou","given":"Maria"}],"accessed":{"date-parts":[["2024",6,10]]},"issued":{"date-parts":[["2024",3,4]]}}}],"schema":"https://github.com/citation-style-language/schema/raw/master/csl-citation.json"} </w:instrText>
            </w:r>
            <w:r w:rsidRPr="00F53098">
              <w:rPr>
                <w:sz w:val="20"/>
                <w:szCs w:val="20"/>
              </w:rPr>
              <w:fldChar w:fldCharType="separate"/>
            </w:r>
            <w:r w:rsidRPr="00F53098">
              <w:rPr>
                <w:sz w:val="20"/>
                <w:szCs w:val="20"/>
                <w:lang w:val="el-GR"/>
              </w:rPr>
              <w:t>(Hendrikse &amp; Limniou, 2024)</w:t>
            </w:r>
            <w:r w:rsidRPr="00F53098">
              <w:rPr>
                <w:sz w:val="20"/>
                <w:szCs w:val="20"/>
              </w:rPr>
              <w:fldChar w:fldCharType="end"/>
            </w:r>
          </w:p>
        </w:tc>
        <w:tc>
          <w:tcPr>
            <w:tcW w:w="1241" w:type="dxa"/>
            <w:tcBorders>
              <w:top w:val="single" w:sz="4" w:space="0" w:color="auto"/>
              <w:bottom w:val="single" w:sz="4" w:space="0" w:color="auto"/>
            </w:tcBorders>
          </w:tcPr>
          <w:p w14:paraId="0E05A11F" w14:textId="77777777" w:rsidR="00F53098" w:rsidRPr="00F53098" w:rsidRDefault="00F53098" w:rsidP="00F53098">
            <w:pPr>
              <w:spacing w:after="200"/>
              <w:jc w:val="center"/>
              <w:rPr>
                <w:sz w:val="20"/>
                <w:szCs w:val="20"/>
              </w:rPr>
            </w:pPr>
            <w:r w:rsidRPr="00F53098">
              <w:rPr>
                <w:sz w:val="20"/>
                <w:szCs w:val="20"/>
              </w:rPr>
              <w:fldChar w:fldCharType="begin"/>
            </w:r>
            <w:r w:rsidRPr="00F53098">
              <w:rPr>
                <w:sz w:val="20"/>
                <w:szCs w:val="20"/>
              </w:rPr>
              <w:instrText xml:space="preserve"> ADDIN ZOTERO_ITEM CSL_CITATION {"citationID":"dnR87jlM","properties":{"formattedCitation":"(Al-Garni et al., 2024)","plainCitation":"(Al-Garni et al., 2024)","noteIndex":0},"citationItems":[{"id":6417,"uris":["http://zotero.org/users/local/Nadwx9VQ/items/UVYB5EMW"],"itemData":{"id":6417,"type":"article-journal","abstract":"BACKGROUND: Use of different social media platforms has increased radically over the past decade, emerging as an important part of adolescents and young people's everyday life. This might exert potential adverse effects on sleep quality and daytime performance of young adults.\nAIM OF STUDY: To assess the relation between use of social media platforms and sleep quality among public secondary school students.\nMETHODS: A cross-sectional study was conducted on 961 students in Aseer region, Saudi Arabia. Students were asked to fill in a structured interview questionnaire covering personal data, pattern of social media use, sleep quality using The Pittsburgh Sleep Quality Index (PSQI) and their mental health status using the depression, anxiety and stress scale (DASS-21).\nRESULTS: Students' ages ranged from 15 to 20 years with a mean age of 16.7 ± 2.1 years old. A total of 570 (59.3%) students were females. Tiktok (80%), Snapchat (77.9%), Instagram (63.8%) and YouTube (58.8%) were the most reported platforms used. Regarding their sleep quality, 34.7% of students were poor sleepers. TikTok use (OR 1.33, 95% CI 1.01-1.77), hours spent on social media (OR 1.26, 95% CI 1.16-1.37) and having moderate to severe depressive symptoms (OR 1.69, 95% CI 1.19-2.40) were significant independent predictors of poor sleep among the studied sample.\nCONCLUSION: The present study emphasized the association between prolonged use of social media and poor sleep quality among Saudi adolescents. Awareness and behavioral change strategies and activities concerning the drawbacks of poor sleep and proper use of social media are urgently called for to control mental and physical health consequences of poor sleep and social media addiction.","container-title":"International Journal of General Medicine","DOI":"10.2147/IJGM.S464457","ISSN":"1178-7074","journalAbbreviation":"Int J Gen Med","language":"eng","note":"PMID: 39049834\nPMCID: PMC11268709","page":"3093-3106","source":"PubMed","title":"Social Media Use and Sleep Quality Among Secondary School Students in Aseer Region: A Cross-Sectional Study","title-short":"Social Media Use and Sleep Quality Among Secondary School Students in Aseer Region","volume":"17","author":[{"family":"Al-Garni","given":"Abdulaziz M."},{"family":"Alamri","given":"Hasan S."},{"family":"Asiri","given":"Waddah M. Alalmaei"},{"family":"Abudasser","given":"Abdulaziz Muflih"},{"family":"Alawashiz","given":"Amal Saad"},{"family":"Badawi","given":"Fatima Ahmed"},{"family":"Alqahtani","given":"Ghaidaa Abdulrahman"},{"family":"Ali Alnasser","given":"Sultan Saad"},{"family":"Assiri","given":"Abdulwahab Mufareh"},{"family":"Alshahrani","given":"Khalid Talab Salem"},{"family":"Asiri","given":"Osama Ayed Saleh"},{"family":"Moalwi","given":"Ohoud Hussain"},{"family":"Alqahtani","given":"Manar Saeed"},{"family":"Alqhatani","given":"Reema S."}],"issued":{"date-parts":[["2024"]]}}}],"schema":"https://github.com/citation-style-language/schema/raw/master/csl-citation.json"} </w:instrText>
            </w:r>
            <w:r w:rsidRPr="00F53098">
              <w:rPr>
                <w:sz w:val="20"/>
                <w:szCs w:val="20"/>
              </w:rPr>
              <w:fldChar w:fldCharType="separate"/>
            </w:r>
            <w:r w:rsidRPr="00F53098">
              <w:rPr>
                <w:sz w:val="20"/>
                <w:szCs w:val="20"/>
              </w:rPr>
              <w:t>(Al-Garni et al., 2024)</w:t>
            </w:r>
            <w:r w:rsidRPr="00F53098">
              <w:rPr>
                <w:sz w:val="20"/>
                <w:szCs w:val="20"/>
              </w:rPr>
              <w:fldChar w:fldCharType="end"/>
            </w:r>
          </w:p>
        </w:tc>
        <w:tc>
          <w:tcPr>
            <w:tcW w:w="1577" w:type="dxa"/>
            <w:tcBorders>
              <w:top w:val="single" w:sz="4" w:space="0" w:color="auto"/>
              <w:bottom w:val="single" w:sz="4" w:space="0" w:color="auto"/>
            </w:tcBorders>
          </w:tcPr>
          <w:p w14:paraId="0902ED1E" w14:textId="77777777" w:rsidR="00F53098" w:rsidRPr="00F53098" w:rsidRDefault="00F53098" w:rsidP="00F53098">
            <w:pPr>
              <w:spacing w:after="200"/>
              <w:jc w:val="center"/>
              <w:rPr>
                <w:sz w:val="20"/>
                <w:szCs w:val="20"/>
              </w:rPr>
            </w:pPr>
            <w:r w:rsidRPr="00F53098">
              <w:rPr>
                <w:sz w:val="20"/>
                <w:szCs w:val="20"/>
              </w:rPr>
              <w:fldChar w:fldCharType="begin"/>
            </w:r>
            <w:r w:rsidRPr="00F53098">
              <w:rPr>
                <w:sz w:val="20"/>
                <w:szCs w:val="20"/>
              </w:rPr>
              <w:instrText xml:space="preserve"> ADDIN ZOTERO_ITEM CSL_CITATION {"citationID":"Vl49NtYJ","properties":{"formattedCitation":"(Masciantonio et al., 2021)","plainCitation":"(Masciantonio et al., 2021)","noteIndex":0},"citationItems":[{"id":6419,"uris":["http://zotero.org/users/local/Nadwx9VQ/items/QARHUT8Z"],"itemData":{"id":6419,"type":"article-journal","abstract":"Prior studies indicated that actively using social network sites (SNSs) is positively associated with well-being by enhancing social support and feelings of connectedness. Conversely, passively using SNSs is negatively associated with well-being by fostering upward social comparison and envy. However, the majority of these studies has focused on Facebook. The present research examined the relationships between well-being—satisfaction with life, negative affect, positive affect—and using actively or passively various SNSs—Facebook, Instagram, Twitter, TikTok—during the COVID-19 pandemic. In addition, two mediators were tested: social support and upward social comparison. One thousand four persons completed an online survey during the quarantine measures; the analyses employed structural equation modeling. Results showed that passive usage of Facebook is negatively related to well-being through upward social comparison, whereas active usage of Instagram is positively related to satisfaction with life and negative affect through social support. Furthermore, active usage of Twitter was positively related to satisfaction with life through social support; while passive usage was negatively related to upward social comparison, which, in turn, was associated with more negative affect. Finally, TikTok use was not associated with well-being. Results are discussed in line with SNSs’ architectures and users’ motivations. Future research is required to go beyond methodological and statistical limitations and allow generalization. This study concludes that SNSs must be differentiated to truly understand how they shape human interactions.","container-title":"PLOS ONE","DOI":"10.1371/journal.pone.0248384","ISSN":"1932-6203","issue":"3","journalAbbreviation":"PLoS ONE","language":"en","page":"e0248384","source":"DOI.org (Crossref)","title":"Don’t put all social network sites in one basket: Facebook, Instagram, Twitter, TikTok, and their relations with well-being during the COVID-19 pandemic","title-short":"Don’t put all social network sites in one basket","volume":"16","author":[{"family":"Masciantonio","given":"Alexandra"},{"family":"Bourguignon","given":"David"},{"family":"Bouchat","given":"Pierre"},{"family":"Balty","given":"Manon"},{"family":"Rimé","given":"Bernard"}],"editor":[{"family":"Guidi","given":"Barbara"}],"issued":{"date-parts":[["2021",3,11]]}}}],"schema":"https://github.com/citation-style-language/schema/raw/master/csl-citation.json"} </w:instrText>
            </w:r>
            <w:r w:rsidRPr="00F53098">
              <w:rPr>
                <w:sz w:val="20"/>
                <w:szCs w:val="20"/>
              </w:rPr>
              <w:fldChar w:fldCharType="separate"/>
            </w:r>
            <w:r w:rsidRPr="00F53098">
              <w:rPr>
                <w:sz w:val="20"/>
                <w:szCs w:val="20"/>
                <w:lang w:val="el-GR"/>
              </w:rPr>
              <w:t>(Masciantonio et al., 2021)</w:t>
            </w:r>
            <w:r w:rsidRPr="00F53098">
              <w:rPr>
                <w:sz w:val="20"/>
                <w:szCs w:val="20"/>
              </w:rPr>
              <w:fldChar w:fldCharType="end"/>
            </w:r>
          </w:p>
        </w:tc>
        <w:tc>
          <w:tcPr>
            <w:tcW w:w="1718" w:type="dxa"/>
            <w:tcBorders>
              <w:top w:val="single" w:sz="4" w:space="0" w:color="auto"/>
              <w:bottom w:val="single" w:sz="4" w:space="0" w:color="auto"/>
            </w:tcBorders>
          </w:tcPr>
          <w:p w14:paraId="504F5CFB" w14:textId="77777777" w:rsidR="00F53098" w:rsidRPr="00F53098" w:rsidRDefault="00F53098" w:rsidP="00F53098">
            <w:pPr>
              <w:spacing w:after="200"/>
              <w:jc w:val="center"/>
              <w:rPr>
                <w:sz w:val="20"/>
                <w:szCs w:val="20"/>
                <w:lang w:val="el-GR"/>
              </w:rPr>
            </w:pPr>
            <w:r w:rsidRPr="00F53098">
              <w:rPr>
                <w:sz w:val="20"/>
                <w:szCs w:val="20"/>
                <w:lang w:val="el-GR"/>
              </w:rPr>
              <w:fldChar w:fldCharType="begin"/>
            </w:r>
            <w:r w:rsidRPr="00F53098">
              <w:rPr>
                <w:sz w:val="20"/>
                <w:szCs w:val="20"/>
                <w:lang w:val="el-GR"/>
              </w:rPr>
              <w:instrText xml:space="preserve"> ADDIN ZOTERO_ITEM CSL_CITATION {"citationID":"QpVj6TdF","properties":{"formattedCitation":"(Landa-Blanco et al., 2024)","plainCitation":"(Landa-Blanco et al., 2024)","noteIndex":0},"citationItems":[{"id":6421,"uris":["http://zotero.org/users/local/Nadwx9VQ/items/U6G8KRLK"],"itemData":{"id":6421,"type":"article-journal","container-title":"Heliyon","DOI":"10.1016/j.heliyon.2024.e24384","ISSN":"24058440","issue":"2","journalAbbreviation":"Heliyon","language":"en","page":"e24384","source":"DOI.org (Crossref)","title":"Social media addiction relationship with academic engagement in university students: The mediator role of self-esteem, depression, and anxiety","title-short":"Social media addiction relationship with academic engagement in university students","volume":"10","author":[{"family":"Landa-Blanco","given":"Miguel"},{"family":"García","given":"Yarell Reyes"},{"family":"Landa-Blanco","given":"Ana Lucía"},{"family":"Cortés-Ramos","given":"Antonio"},{"family":"Paz-Maldonado","given":"Eddy"}],"issued":{"date-parts":[["2024",1]]}}}],"schema":"https://github.com/citation-style-language/schema/raw/master/csl-citation.json"} </w:instrText>
            </w:r>
            <w:r w:rsidRPr="00F53098">
              <w:rPr>
                <w:sz w:val="20"/>
                <w:szCs w:val="20"/>
                <w:lang w:val="el-GR"/>
              </w:rPr>
              <w:fldChar w:fldCharType="separate"/>
            </w:r>
            <w:r w:rsidRPr="00F53098">
              <w:rPr>
                <w:sz w:val="20"/>
                <w:szCs w:val="20"/>
                <w:lang w:val="el-GR"/>
              </w:rPr>
              <w:t>(Landa-Blanco et al., 2024)</w:t>
            </w:r>
            <w:r w:rsidRPr="00F53098">
              <w:rPr>
                <w:sz w:val="20"/>
                <w:szCs w:val="20"/>
              </w:rPr>
              <w:fldChar w:fldCharType="end"/>
            </w:r>
          </w:p>
        </w:tc>
      </w:tr>
      <w:tr w:rsidR="00F53098" w:rsidRPr="00F53098" w14:paraId="381DA850" w14:textId="77777777" w:rsidTr="00C93260">
        <w:tc>
          <w:tcPr>
            <w:tcW w:w="4962" w:type="dxa"/>
            <w:tcBorders>
              <w:top w:val="single" w:sz="4" w:space="0" w:color="auto"/>
            </w:tcBorders>
            <w:vAlign w:val="bottom"/>
          </w:tcPr>
          <w:p w14:paraId="45FFCF8E" w14:textId="77777777" w:rsidR="00F53098" w:rsidRPr="00F53098" w:rsidRDefault="00F53098" w:rsidP="00F53098">
            <w:pPr>
              <w:spacing w:after="200"/>
              <w:rPr>
                <w:sz w:val="20"/>
                <w:szCs w:val="20"/>
              </w:rPr>
            </w:pPr>
            <w:r w:rsidRPr="00F53098">
              <w:rPr>
                <w:sz w:val="20"/>
                <w:szCs w:val="20"/>
              </w:rPr>
              <w:t>1. Were the criteria for inclusion in the sample clearly defined?</w:t>
            </w:r>
          </w:p>
        </w:tc>
        <w:tc>
          <w:tcPr>
            <w:tcW w:w="1222" w:type="dxa"/>
            <w:tcBorders>
              <w:top w:val="single" w:sz="4" w:space="0" w:color="auto"/>
            </w:tcBorders>
          </w:tcPr>
          <w:p w14:paraId="01CA5421" w14:textId="77777777" w:rsidR="00F53098" w:rsidRPr="00F53098" w:rsidRDefault="00F53098" w:rsidP="00F53098">
            <w:pPr>
              <w:spacing w:after="200"/>
              <w:jc w:val="center"/>
              <w:rPr>
                <w:sz w:val="20"/>
                <w:szCs w:val="20"/>
              </w:rPr>
            </w:pPr>
            <w:r w:rsidRPr="00F53098">
              <w:rPr>
                <w:sz w:val="20"/>
                <w:szCs w:val="20"/>
              </w:rPr>
              <w:t>√</w:t>
            </w:r>
          </w:p>
        </w:tc>
        <w:tc>
          <w:tcPr>
            <w:tcW w:w="1240" w:type="dxa"/>
            <w:tcBorders>
              <w:top w:val="single" w:sz="4" w:space="0" w:color="auto"/>
            </w:tcBorders>
          </w:tcPr>
          <w:p w14:paraId="4A0A2BC9" w14:textId="77777777" w:rsidR="00F53098" w:rsidRPr="00F53098" w:rsidRDefault="00F53098" w:rsidP="00F53098">
            <w:pPr>
              <w:spacing w:after="200"/>
              <w:jc w:val="center"/>
              <w:rPr>
                <w:sz w:val="20"/>
                <w:szCs w:val="20"/>
              </w:rPr>
            </w:pPr>
            <w:r w:rsidRPr="00F53098">
              <w:rPr>
                <w:sz w:val="20"/>
                <w:szCs w:val="20"/>
              </w:rPr>
              <w:t>X</w:t>
            </w:r>
          </w:p>
        </w:tc>
        <w:tc>
          <w:tcPr>
            <w:tcW w:w="1181" w:type="dxa"/>
            <w:tcBorders>
              <w:top w:val="single" w:sz="4" w:space="0" w:color="auto"/>
            </w:tcBorders>
          </w:tcPr>
          <w:p w14:paraId="033EA7E6" w14:textId="77777777" w:rsidR="00F53098" w:rsidRPr="00F53098" w:rsidRDefault="00F53098" w:rsidP="00F53098">
            <w:pPr>
              <w:spacing w:after="200"/>
              <w:jc w:val="center"/>
              <w:rPr>
                <w:sz w:val="20"/>
                <w:szCs w:val="20"/>
              </w:rPr>
            </w:pPr>
            <w:r w:rsidRPr="00F53098">
              <w:rPr>
                <w:sz w:val="20"/>
                <w:szCs w:val="20"/>
              </w:rPr>
              <w:t>X</w:t>
            </w:r>
          </w:p>
        </w:tc>
        <w:tc>
          <w:tcPr>
            <w:tcW w:w="1244" w:type="dxa"/>
            <w:tcBorders>
              <w:top w:val="single" w:sz="4" w:space="0" w:color="auto"/>
            </w:tcBorders>
          </w:tcPr>
          <w:p w14:paraId="15BBDFED" w14:textId="77777777" w:rsidR="00F53098" w:rsidRPr="00F53098" w:rsidRDefault="00F53098" w:rsidP="00F53098">
            <w:pPr>
              <w:spacing w:after="200"/>
              <w:jc w:val="center"/>
              <w:rPr>
                <w:sz w:val="20"/>
                <w:szCs w:val="20"/>
              </w:rPr>
            </w:pPr>
            <w:r w:rsidRPr="00F53098">
              <w:rPr>
                <w:sz w:val="20"/>
                <w:szCs w:val="20"/>
              </w:rPr>
              <w:t>√</w:t>
            </w:r>
          </w:p>
        </w:tc>
        <w:tc>
          <w:tcPr>
            <w:tcW w:w="1634" w:type="dxa"/>
            <w:tcBorders>
              <w:top w:val="single" w:sz="4" w:space="0" w:color="auto"/>
            </w:tcBorders>
          </w:tcPr>
          <w:p w14:paraId="638A3182" w14:textId="77777777" w:rsidR="00F53098" w:rsidRPr="00F53098" w:rsidRDefault="00F53098" w:rsidP="00F53098">
            <w:pPr>
              <w:spacing w:after="200"/>
              <w:jc w:val="center"/>
              <w:rPr>
                <w:sz w:val="20"/>
                <w:szCs w:val="20"/>
              </w:rPr>
            </w:pPr>
            <w:r w:rsidRPr="00F53098">
              <w:rPr>
                <w:sz w:val="20"/>
                <w:szCs w:val="20"/>
              </w:rPr>
              <w:t>√</w:t>
            </w:r>
          </w:p>
        </w:tc>
        <w:tc>
          <w:tcPr>
            <w:tcW w:w="1241" w:type="dxa"/>
            <w:tcBorders>
              <w:top w:val="single" w:sz="4" w:space="0" w:color="auto"/>
            </w:tcBorders>
          </w:tcPr>
          <w:p w14:paraId="479A31BA" w14:textId="77777777" w:rsidR="00F53098" w:rsidRPr="00F53098" w:rsidRDefault="00F53098" w:rsidP="00F53098">
            <w:pPr>
              <w:spacing w:after="200"/>
              <w:jc w:val="center"/>
              <w:rPr>
                <w:sz w:val="20"/>
                <w:szCs w:val="20"/>
              </w:rPr>
            </w:pPr>
            <w:r w:rsidRPr="00F53098">
              <w:rPr>
                <w:sz w:val="20"/>
                <w:szCs w:val="20"/>
              </w:rPr>
              <w:t>√</w:t>
            </w:r>
          </w:p>
        </w:tc>
        <w:tc>
          <w:tcPr>
            <w:tcW w:w="1577" w:type="dxa"/>
            <w:tcBorders>
              <w:top w:val="single" w:sz="4" w:space="0" w:color="auto"/>
            </w:tcBorders>
          </w:tcPr>
          <w:p w14:paraId="01727CD3" w14:textId="77777777" w:rsidR="00F53098" w:rsidRPr="00F53098" w:rsidRDefault="00F53098" w:rsidP="00F53098">
            <w:pPr>
              <w:spacing w:after="200"/>
              <w:jc w:val="center"/>
              <w:rPr>
                <w:sz w:val="20"/>
                <w:szCs w:val="20"/>
              </w:rPr>
            </w:pPr>
            <w:r w:rsidRPr="00F53098">
              <w:rPr>
                <w:sz w:val="20"/>
                <w:szCs w:val="20"/>
              </w:rPr>
              <w:t>√</w:t>
            </w:r>
          </w:p>
        </w:tc>
        <w:tc>
          <w:tcPr>
            <w:tcW w:w="1718" w:type="dxa"/>
            <w:tcBorders>
              <w:top w:val="single" w:sz="4" w:space="0" w:color="auto"/>
            </w:tcBorders>
          </w:tcPr>
          <w:p w14:paraId="202B4C5F" w14:textId="77777777" w:rsidR="00F53098" w:rsidRPr="00F53098" w:rsidRDefault="00F53098" w:rsidP="00F53098">
            <w:pPr>
              <w:spacing w:after="200"/>
              <w:jc w:val="center"/>
              <w:rPr>
                <w:sz w:val="20"/>
                <w:szCs w:val="20"/>
                <w:lang w:val="el-GR"/>
              </w:rPr>
            </w:pPr>
            <w:r w:rsidRPr="00F53098">
              <w:rPr>
                <w:sz w:val="20"/>
                <w:szCs w:val="20"/>
                <w:lang w:val="el-GR"/>
              </w:rPr>
              <w:t>√</w:t>
            </w:r>
          </w:p>
        </w:tc>
      </w:tr>
      <w:tr w:rsidR="00F53098" w:rsidRPr="00F53098" w14:paraId="76DDB128" w14:textId="77777777" w:rsidTr="00C93260">
        <w:tc>
          <w:tcPr>
            <w:tcW w:w="4962" w:type="dxa"/>
            <w:vAlign w:val="bottom"/>
          </w:tcPr>
          <w:p w14:paraId="64CED532" w14:textId="77777777" w:rsidR="00F53098" w:rsidRPr="00F53098" w:rsidRDefault="00F53098" w:rsidP="00F53098">
            <w:pPr>
              <w:spacing w:after="200"/>
              <w:rPr>
                <w:sz w:val="20"/>
                <w:szCs w:val="20"/>
              </w:rPr>
            </w:pPr>
            <w:r w:rsidRPr="00F53098">
              <w:rPr>
                <w:sz w:val="20"/>
                <w:szCs w:val="20"/>
              </w:rPr>
              <w:t>2. Were the study subjects and the setting described in detail?</w:t>
            </w:r>
          </w:p>
        </w:tc>
        <w:tc>
          <w:tcPr>
            <w:tcW w:w="1222" w:type="dxa"/>
          </w:tcPr>
          <w:p w14:paraId="6DD5D64C" w14:textId="77777777" w:rsidR="00F53098" w:rsidRPr="00F53098" w:rsidRDefault="00F53098" w:rsidP="00F53098">
            <w:pPr>
              <w:spacing w:after="200"/>
              <w:jc w:val="center"/>
              <w:rPr>
                <w:sz w:val="20"/>
                <w:szCs w:val="20"/>
              </w:rPr>
            </w:pPr>
            <w:r w:rsidRPr="00F53098">
              <w:rPr>
                <w:sz w:val="20"/>
                <w:szCs w:val="20"/>
              </w:rPr>
              <w:t>√</w:t>
            </w:r>
          </w:p>
        </w:tc>
        <w:tc>
          <w:tcPr>
            <w:tcW w:w="1240" w:type="dxa"/>
          </w:tcPr>
          <w:p w14:paraId="3F8B1A78" w14:textId="77777777" w:rsidR="00F53098" w:rsidRPr="00F53098" w:rsidRDefault="00F53098" w:rsidP="00F53098">
            <w:pPr>
              <w:spacing w:after="200"/>
              <w:jc w:val="center"/>
              <w:rPr>
                <w:sz w:val="20"/>
                <w:szCs w:val="20"/>
              </w:rPr>
            </w:pPr>
            <w:r w:rsidRPr="00F53098">
              <w:rPr>
                <w:sz w:val="20"/>
                <w:szCs w:val="20"/>
              </w:rPr>
              <w:t>√</w:t>
            </w:r>
          </w:p>
        </w:tc>
        <w:tc>
          <w:tcPr>
            <w:tcW w:w="1181" w:type="dxa"/>
          </w:tcPr>
          <w:p w14:paraId="568346FB" w14:textId="77777777" w:rsidR="00F53098" w:rsidRPr="00F53098" w:rsidRDefault="00F53098" w:rsidP="00F53098">
            <w:pPr>
              <w:spacing w:after="200"/>
              <w:jc w:val="center"/>
              <w:rPr>
                <w:sz w:val="20"/>
                <w:szCs w:val="20"/>
              </w:rPr>
            </w:pPr>
            <w:r w:rsidRPr="00F53098">
              <w:rPr>
                <w:sz w:val="20"/>
                <w:szCs w:val="20"/>
              </w:rPr>
              <w:t>X</w:t>
            </w:r>
          </w:p>
        </w:tc>
        <w:tc>
          <w:tcPr>
            <w:tcW w:w="1244" w:type="dxa"/>
          </w:tcPr>
          <w:p w14:paraId="0546FFC7" w14:textId="77777777" w:rsidR="00F53098" w:rsidRPr="00F53098" w:rsidRDefault="00F53098" w:rsidP="00F53098">
            <w:pPr>
              <w:spacing w:after="200"/>
              <w:jc w:val="center"/>
              <w:rPr>
                <w:sz w:val="20"/>
                <w:szCs w:val="20"/>
              </w:rPr>
            </w:pPr>
            <w:r w:rsidRPr="00F53098">
              <w:rPr>
                <w:sz w:val="20"/>
                <w:szCs w:val="20"/>
              </w:rPr>
              <w:t>√</w:t>
            </w:r>
          </w:p>
        </w:tc>
        <w:tc>
          <w:tcPr>
            <w:tcW w:w="1634" w:type="dxa"/>
          </w:tcPr>
          <w:p w14:paraId="0FCF1AAF" w14:textId="77777777" w:rsidR="00F53098" w:rsidRPr="00F53098" w:rsidRDefault="00F53098" w:rsidP="00F53098">
            <w:pPr>
              <w:spacing w:after="200"/>
              <w:jc w:val="center"/>
              <w:rPr>
                <w:sz w:val="20"/>
                <w:szCs w:val="20"/>
                <w:lang w:val="el-GR"/>
              </w:rPr>
            </w:pPr>
            <w:r w:rsidRPr="00F53098">
              <w:rPr>
                <w:sz w:val="20"/>
                <w:szCs w:val="20"/>
              </w:rPr>
              <w:t>√</w:t>
            </w:r>
          </w:p>
        </w:tc>
        <w:tc>
          <w:tcPr>
            <w:tcW w:w="1241" w:type="dxa"/>
          </w:tcPr>
          <w:p w14:paraId="173F778E" w14:textId="77777777" w:rsidR="00F53098" w:rsidRPr="00F53098" w:rsidRDefault="00F53098" w:rsidP="00F53098">
            <w:pPr>
              <w:spacing w:after="200"/>
              <w:jc w:val="center"/>
              <w:rPr>
                <w:sz w:val="20"/>
                <w:szCs w:val="20"/>
              </w:rPr>
            </w:pPr>
            <w:r w:rsidRPr="00F53098">
              <w:rPr>
                <w:sz w:val="20"/>
                <w:szCs w:val="20"/>
              </w:rPr>
              <w:t>√</w:t>
            </w:r>
          </w:p>
        </w:tc>
        <w:tc>
          <w:tcPr>
            <w:tcW w:w="1577" w:type="dxa"/>
          </w:tcPr>
          <w:p w14:paraId="78DA3D1A" w14:textId="77777777" w:rsidR="00F53098" w:rsidRPr="00F53098" w:rsidRDefault="00F53098" w:rsidP="00F53098">
            <w:pPr>
              <w:spacing w:after="200"/>
              <w:jc w:val="center"/>
              <w:rPr>
                <w:sz w:val="20"/>
                <w:szCs w:val="20"/>
              </w:rPr>
            </w:pPr>
            <w:r w:rsidRPr="00F53098">
              <w:rPr>
                <w:sz w:val="20"/>
                <w:szCs w:val="20"/>
              </w:rPr>
              <w:t>√</w:t>
            </w:r>
          </w:p>
        </w:tc>
        <w:tc>
          <w:tcPr>
            <w:tcW w:w="1718" w:type="dxa"/>
          </w:tcPr>
          <w:p w14:paraId="67670953" w14:textId="77777777" w:rsidR="00F53098" w:rsidRPr="00F53098" w:rsidRDefault="00F53098" w:rsidP="00F53098">
            <w:pPr>
              <w:spacing w:after="200"/>
              <w:jc w:val="center"/>
              <w:rPr>
                <w:sz w:val="20"/>
                <w:szCs w:val="20"/>
                <w:lang w:val="el-GR"/>
              </w:rPr>
            </w:pPr>
            <w:r w:rsidRPr="00F53098">
              <w:rPr>
                <w:sz w:val="20"/>
                <w:szCs w:val="20"/>
                <w:lang w:val="el-GR"/>
              </w:rPr>
              <w:t>√</w:t>
            </w:r>
          </w:p>
        </w:tc>
      </w:tr>
      <w:tr w:rsidR="00F53098" w:rsidRPr="00F53098" w14:paraId="6941415B" w14:textId="77777777" w:rsidTr="00C93260">
        <w:tc>
          <w:tcPr>
            <w:tcW w:w="4962" w:type="dxa"/>
            <w:vAlign w:val="bottom"/>
          </w:tcPr>
          <w:p w14:paraId="31E23CF9" w14:textId="77777777" w:rsidR="00F53098" w:rsidRPr="00F53098" w:rsidRDefault="00F53098" w:rsidP="00F53098">
            <w:pPr>
              <w:spacing w:after="200"/>
              <w:rPr>
                <w:sz w:val="20"/>
                <w:szCs w:val="20"/>
              </w:rPr>
            </w:pPr>
            <w:r w:rsidRPr="00F53098">
              <w:rPr>
                <w:sz w:val="20"/>
                <w:szCs w:val="20"/>
              </w:rPr>
              <w:t>3. Was the exposure measured in a valid and reliable way?</w:t>
            </w:r>
          </w:p>
        </w:tc>
        <w:tc>
          <w:tcPr>
            <w:tcW w:w="1222" w:type="dxa"/>
          </w:tcPr>
          <w:p w14:paraId="4F49F698" w14:textId="77777777" w:rsidR="00F53098" w:rsidRPr="00F53098" w:rsidRDefault="00F53098" w:rsidP="00F53098">
            <w:pPr>
              <w:spacing w:after="200"/>
              <w:jc w:val="center"/>
              <w:rPr>
                <w:sz w:val="20"/>
                <w:szCs w:val="20"/>
              </w:rPr>
            </w:pPr>
            <w:r w:rsidRPr="00F53098">
              <w:rPr>
                <w:sz w:val="20"/>
                <w:szCs w:val="20"/>
              </w:rPr>
              <w:t>√</w:t>
            </w:r>
          </w:p>
        </w:tc>
        <w:tc>
          <w:tcPr>
            <w:tcW w:w="1240" w:type="dxa"/>
          </w:tcPr>
          <w:p w14:paraId="638612C3" w14:textId="77777777" w:rsidR="00F53098" w:rsidRPr="00F53098" w:rsidRDefault="00F53098" w:rsidP="00F53098">
            <w:pPr>
              <w:spacing w:after="200"/>
              <w:jc w:val="center"/>
              <w:rPr>
                <w:sz w:val="20"/>
                <w:szCs w:val="20"/>
              </w:rPr>
            </w:pPr>
            <w:r w:rsidRPr="00F53098">
              <w:rPr>
                <w:sz w:val="20"/>
                <w:szCs w:val="20"/>
              </w:rPr>
              <w:t>√</w:t>
            </w:r>
          </w:p>
        </w:tc>
        <w:tc>
          <w:tcPr>
            <w:tcW w:w="1181" w:type="dxa"/>
          </w:tcPr>
          <w:p w14:paraId="298AB21C" w14:textId="77777777" w:rsidR="00F53098" w:rsidRPr="00F53098" w:rsidRDefault="00F53098" w:rsidP="00F53098">
            <w:pPr>
              <w:spacing w:after="200"/>
              <w:jc w:val="center"/>
              <w:rPr>
                <w:sz w:val="20"/>
                <w:szCs w:val="20"/>
              </w:rPr>
            </w:pPr>
            <w:r w:rsidRPr="00F53098">
              <w:rPr>
                <w:sz w:val="20"/>
                <w:szCs w:val="20"/>
              </w:rPr>
              <w:t>X</w:t>
            </w:r>
          </w:p>
        </w:tc>
        <w:tc>
          <w:tcPr>
            <w:tcW w:w="1244" w:type="dxa"/>
          </w:tcPr>
          <w:p w14:paraId="48DFABE5" w14:textId="77777777" w:rsidR="00F53098" w:rsidRPr="00F53098" w:rsidRDefault="00F53098" w:rsidP="00F53098">
            <w:pPr>
              <w:spacing w:after="200"/>
              <w:jc w:val="center"/>
              <w:rPr>
                <w:sz w:val="20"/>
                <w:szCs w:val="20"/>
              </w:rPr>
            </w:pPr>
            <w:r w:rsidRPr="00F53098">
              <w:rPr>
                <w:sz w:val="20"/>
                <w:szCs w:val="20"/>
              </w:rPr>
              <w:t>X</w:t>
            </w:r>
          </w:p>
        </w:tc>
        <w:tc>
          <w:tcPr>
            <w:tcW w:w="1634" w:type="dxa"/>
          </w:tcPr>
          <w:p w14:paraId="47D25438" w14:textId="77777777" w:rsidR="00F53098" w:rsidRPr="00F53098" w:rsidRDefault="00F53098" w:rsidP="00F53098">
            <w:pPr>
              <w:spacing w:after="200"/>
              <w:jc w:val="center"/>
              <w:rPr>
                <w:sz w:val="20"/>
                <w:szCs w:val="20"/>
                <w:lang w:val="el-GR"/>
              </w:rPr>
            </w:pPr>
            <w:r w:rsidRPr="00F53098">
              <w:rPr>
                <w:sz w:val="20"/>
                <w:szCs w:val="20"/>
              </w:rPr>
              <w:t>√</w:t>
            </w:r>
          </w:p>
        </w:tc>
        <w:tc>
          <w:tcPr>
            <w:tcW w:w="1241" w:type="dxa"/>
          </w:tcPr>
          <w:p w14:paraId="6AF5D4FD" w14:textId="77777777" w:rsidR="00F53098" w:rsidRPr="00F53098" w:rsidRDefault="00F53098" w:rsidP="00F53098">
            <w:pPr>
              <w:spacing w:after="200"/>
              <w:jc w:val="center"/>
              <w:rPr>
                <w:sz w:val="20"/>
                <w:szCs w:val="20"/>
              </w:rPr>
            </w:pPr>
            <w:r w:rsidRPr="00F53098">
              <w:rPr>
                <w:sz w:val="20"/>
                <w:szCs w:val="20"/>
              </w:rPr>
              <w:t>X</w:t>
            </w:r>
          </w:p>
        </w:tc>
        <w:tc>
          <w:tcPr>
            <w:tcW w:w="1577" w:type="dxa"/>
          </w:tcPr>
          <w:p w14:paraId="73F8D648" w14:textId="77777777" w:rsidR="00F53098" w:rsidRPr="00F53098" w:rsidRDefault="00F53098" w:rsidP="00F53098">
            <w:pPr>
              <w:spacing w:after="200"/>
              <w:jc w:val="center"/>
              <w:rPr>
                <w:sz w:val="20"/>
                <w:szCs w:val="20"/>
              </w:rPr>
            </w:pPr>
            <w:r w:rsidRPr="00F53098">
              <w:rPr>
                <w:sz w:val="20"/>
                <w:szCs w:val="20"/>
              </w:rPr>
              <w:t>X</w:t>
            </w:r>
          </w:p>
        </w:tc>
        <w:tc>
          <w:tcPr>
            <w:tcW w:w="1718" w:type="dxa"/>
          </w:tcPr>
          <w:p w14:paraId="2C418969" w14:textId="77777777" w:rsidR="00F53098" w:rsidRPr="00F53098" w:rsidRDefault="00F53098" w:rsidP="00F53098">
            <w:pPr>
              <w:spacing w:after="200"/>
              <w:jc w:val="center"/>
              <w:rPr>
                <w:sz w:val="20"/>
                <w:szCs w:val="20"/>
                <w:lang w:val="el-GR"/>
              </w:rPr>
            </w:pPr>
            <w:r w:rsidRPr="00F53098">
              <w:rPr>
                <w:sz w:val="20"/>
                <w:szCs w:val="20"/>
                <w:lang w:val="el-GR"/>
              </w:rPr>
              <w:t>X</w:t>
            </w:r>
          </w:p>
        </w:tc>
      </w:tr>
      <w:tr w:rsidR="00F53098" w:rsidRPr="00F53098" w14:paraId="5CD5E818" w14:textId="77777777" w:rsidTr="00C93260">
        <w:tc>
          <w:tcPr>
            <w:tcW w:w="4962" w:type="dxa"/>
            <w:vAlign w:val="bottom"/>
          </w:tcPr>
          <w:p w14:paraId="07753374" w14:textId="77777777" w:rsidR="00F53098" w:rsidRPr="00F53098" w:rsidRDefault="00F53098" w:rsidP="00F53098">
            <w:pPr>
              <w:spacing w:after="200"/>
              <w:rPr>
                <w:sz w:val="20"/>
                <w:szCs w:val="20"/>
              </w:rPr>
            </w:pPr>
            <w:r w:rsidRPr="00F53098">
              <w:rPr>
                <w:sz w:val="20"/>
                <w:szCs w:val="20"/>
              </w:rPr>
              <w:t>4. Were objective, standard criteria used for measurement of the condition?</w:t>
            </w:r>
          </w:p>
        </w:tc>
        <w:tc>
          <w:tcPr>
            <w:tcW w:w="1222" w:type="dxa"/>
          </w:tcPr>
          <w:p w14:paraId="36439221" w14:textId="77777777" w:rsidR="00F53098" w:rsidRPr="00F53098" w:rsidRDefault="00F53098" w:rsidP="00F53098">
            <w:pPr>
              <w:spacing w:after="200"/>
              <w:jc w:val="center"/>
              <w:rPr>
                <w:sz w:val="20"/>
                <w:szCs w:val="20"/>
              </w:rPr>
            </w:pPr>
            <w:r w:rsidRPr="00F53098">
              <w:rPr>
                <w:sz w:val="20"/>
                <w:szCs w:val="20"/>
              </w:rPr>
              <w:t>√</w:t>
            </w:r>
          </w:p>
        </w:tc>
        <w:tc>
          <w:tcPr>
            <w:tcW w:w="1240" w:type="dxa"/>
          </w:tcPr>
          <w:p w14:paraId="5949BD2D" w14:textId="77777777" w:rsidR="00F53098" w:rsidRPr="00F53098" w:rsidRDefault="00F53098" w:rsidP="00F53098">
            <w:pPr>
              <w:spacing w:after="200"/>
              <w:jc w:val="center"/>
              <w:rPr>
                <w:sz w:val="20"/>
                <w:szCs w:val="20"/>
              </w:rPr>
            </w:pPr>
            <w:r w:rsidRPr="00F53098">
              <w:rPr>
                <w:sz w:val="20"/>
                <w:szCs w:val="20"/>
              </w:rPr>
              <w:t>√</w:t>
            </w:r>
          </w:p>
        </w:tc>
        <w:tc>
          <w:tcPr>
            <w:tcW w:w="1181" w:type="dxa"/>
          </w:tcPr>
          <w:p w14:paraId="7CEB423B" w14:textId="77777777" w:rsidR="00F53098" w:rsidRPr="00F53098" w:rsidRDefault="00F53098" w:rsidP="00F53098">
            <w:pPr>
              <w:spacing w:after="200"/>
              <w:jc w:val="center"/>
              <w:rPr>
                <w:sz w:val="20"/>
                <w:szCs w:val="20"/>
              </w:rPr>
            </w:pPr>
            <w:r w:rsidRPr="00F53098">
              <w:rPr>
                <w:sz w:val="20"/>
                <w:szCs w:val="20"/>
              </w:rPr>
              <w:t>X</w:t>
            </w:r>
          </w:p>
        </w:tc>
        <w:tc>
          <w:tcPr>
            <w:tcW w:w="1244" w:type="dxa"/>
          </w:tcPr>
          <w:p w14:paraId="6858DE4C" w14:textId="77777777" w:rsidR="00F53098" w:rsidRPr="00F53098" w:rsidRDefault="00F53098" w:rsidP="00F53098">
            <w:pPr>
              <w:spacing w:after="200"/>
              <w:jc w:val="center"/>
              <w:rPr>
                <w:sz w:val="20"/>
                <w:szCs w:val="20"/>
              </w:rPr>
            </w:pPr>
            <w:r w:rsidRPr="00F53098">
              <w:rPr>
                <w:sz w:val="20"/>
                <w:szCs w:val="20"/>
              </w:rPr>
              <w:t>X</w:t>
            </w:r>
          </w:p>
        </w:tc>
        <w:tc>
          <w:tcPr>
            <w:tcW w:w="1634" w:type="dxa"/>
          </w:tcPr>
          <w:p w14:paraId="3454F608" w14:textId="77777777" w:rsidR="00F53098" w:rsidRPr="00F53098" w:rsidRDefault="00F53098" w:rsidP="00F53098">
            <w:pPr>
              <w:spacing w:after="200"/>
              <w:jc w:val="center"/>
              <w:rPr>
                <w:sz w:val="20"/>
                <w:szCs w:val="20"/>
                <w:lang w:val="el-GR"/>
              </w:rPr>
            </w:pPr>
            <w:r w:rsidRPr="00F53098">
              <w:rPr>
                <w:sz w:val="20"/>
                <w:szCs w:val="20"/>
              </w:rPr>
              <w:t>√</w:t>
            </w:r>
          </w:p>
        </w:tc>
        <w:tc>
          <w:tcPr>
            <w:tcW w:w="1241" w:type="dxa"/>
          </w:tcPr>
          <w:p w14:paraId="3A6F6461" w14:textId="77777777" w:rsidR="00F53098" w:rsidRPr="00F53098" w:rsidRDefault="00F53098" w:rsidP="00F53098">
            <w:pPr>
              <w:spacing w:after="200"/>
              <w:jc w:val="center"/>
              <w:rPr>
                <w:sz w:val="20"/>
                <w:szCs w:val="20"/>
              </w:rPr>
            </w:pPr>
            <w:r w:rsidRPr="00F53098">
              <w:rPr>
                <w:sz w:val="20"/>
                <w:szCs w:val="20"/>
              </w:rPr>
              <w:t>X</w:t>
            </w:r>
          </w:p>
        </w:tc>
        <w:tc>
          <w:tcPr>
            <w:tcW w:w="1577" w:type="dxa"/>
          </w:tcPr>
          <w:p w14:paraId="5E6A9E0D" w14:textId="77777777" w:rsidR="00F53098" w:rsidRPr="00F53098" w:rsidRDefault="00F53098" w:rsidP="00F53098">
            <w:pPr>
              <w:spacing w:after="200"/>
              <w:jc w:val="center"/>
              <w:rPr>
                <w:sz w:val="20"/>
                <w:szCs w:val="20"/>
              </w:rPr>
            </w:pPr>
            <w:r w:rsidRPr="00F53098">
              <w:rPr>
                <w:sz w:val="20"/>
                <w:szCs w:val="20"/>
              </w:rPr>
              <w:t>X</w:t>
            </w:r>
          </w:p>
        </w:tc>
        <w:tc>
          <w:tcPr>
            <w:tcW w:w="1718" w:type="dxa"/>
          </w:tcPr>
          <w:p w14:paraId="3B3E3722" w14:textId="77777777" w:rsidR="00F53098" w:rsidRPr="00F53098" w:rsidRDefault="00F53098" w:rsidP="00F53098">
            <w:pPr>
              <w:spacing w:after="200"/>
              <w:jc w:val="center"/>
              <w:rPr>
                <w:sz w:val="20"/>
                <w:szCs w:val="20"/>
                <w:lang w:val="el-GR"/>
              </w:rPr>
            </w:pPr>
            <w:r w:rsidRPr="00F53098">
              <w:rPr>
                <w:sz w:val="20"/>
                <w:szCs w:val="20"/>
                <w:lang w:val="el-GR"/>
              </w:rPr>
              <w:t>X</w:t>
            </w:r>
          </w:p>
        </w:tc>
      </w:tr>
      <w:tr w:rsidR="00F53098" w:rsidRPr="00F53098" w14:paraId="72FE5262" w14:textId="77777777" w:rsidTr="00C93260">
        <w:tc>
          <w:tcPr>
            <w:tcW w:w="4962" w:type="dxa"/>
            <w:vAlign w:val="bottom"/>
          </w:tcPr>
          <w:p w14:paraId="1535CB45" w14:textId="77777777" w:rsidR="00F53098" w:rsidRPr="00F53098" w:rsidRDefault="00F53098" w:rsidP="00F53098">
            <w:pPr>
              <w:spacing w:after="200"/>
              <w:rPr>
                <w:sz w:val="20"/>
                <w:szCs w:val="20"/>
              </w:rPr>
            </w:pPr>
            <w:r w:rsidRPr="00F53098">
              <w:rPr>
                <w:sz w:val="20"/>
                <w:szCs w:val="20"/>
              </w:rPr>
              <w:t>5. Were confounding factors identified?</w:t>
            </w:r>
          </w:p>
        </w:tc>
        <w:tc>
          <w:tcPr>
            <w:tcW w:w="1222" w:type="dxa"/>
          </w:tcPr>
          <w:p w14:paraId="4BC3D4C8" w14:textId="77777777" w:rsidR="00F53098" w:rsidRPr="00F53098" w:rsidRDefault="00F53098" w:rsidP="00F53098">
            <w:pPr>
              <w:spacing w:after="200"/>
              <w:jc w:val="center"/>
              <w:rPr>
                <w:sz w:val="20"/>
                <w:szCs w:val="20"/>
                <w:lang w:val="el-GR"/>
              </w:rPr>
            </w:pPr>
            <w:r w:rsidRPr="00F53098">
              <w:rPr>
                <w:sz w:val="20"/>
                <w:szCs w:val="20"/>
              </w:rPr>
              <w:t>X</w:t>
            </w:r>
          </w:p>
        </w:tc>
        <w:tc>
          <w:tcPr>
            <w:tcW w:w="1240" w:type="dxa"/>
          </w:tcPr>
          <w:p w14:paraId="32C6D7C5" w14:textId="77777777" w:rsidR="00F53098" w:rsidRPr="00F53098" w:rsidRDefault="00F53098" w:rsidP="00F53098">
            <w:pPr>
              <w:spacing w:after="200"/>
              <w:jc w:val="center"/>
              <w:rPr>
                <w:sz w:val="20"/>
                <w:szCs w:val="20"/>
              </w:rPr>
            </w:pPr>
            <w:r w:rsidRPr="00F53098">
              <w:rPr>
                <w:sz w:val="20"/>
                <w:szCs w:val="20"/>
              </w:rPr>
              <w:t>X</w:t>
            </w:r>
          </w:p>
        </w:tc>
        <w:tc>
          <w:tcPr>
            <w:tcW w:w="1181" w:type="dxa"/>
          </w:tcPr>
          <w:p w14:paraId="1150759D" w14:textId="77777777" w:rsidR="00F53098" w:rsidRPr="00F53098" w:rsidRDefault="00F53098" w:rsidP="00F53098">
            <w:pPr>
              <w:spacing w:after="200"/>
              <w:jc w:val="center"/>
              <w:rPr>
                <w:sz w:val="20"/>
                <w:szCs w:val="20"/>
              </w:rPr>
            </w:pPr>
            <w:r w:rsidRPr="00F53098">
              <w:rPr>
                <w:sz w:val="20"/>
                <w:szCs w:val="20"/>
              </w:rPr>
              <w:t>X</w:t>
            </w:r>
          </w:p>
        </w:tc>
        <w:tc>
          <w:tcPr>
            <w:tcW w:w="1244" w:type="dxa"/>
          </w:tcPr>
          <w:p w14:paraId="56BCC1BB" w14:textId="77777777" w:rsidR="00F53098" w:rsidRPr="00F53098" w:rsidRDefault="00F53098" w:rsidP="00F53098">
            <w:pPr>
              <w:spacing w:after="200"/>
              <w:jc w:val="center"/>
              <w:rPr>
                <w:sz w:val="20"/>
                <w:szCs w:val="20"/>
              </w:rPr>
            </w:pPr>
            <w:r w:rsidRPr="00F53098">
              <w:rPr>
                <w:sz w:val="20"/>
                <w:szCs w:val="20"/>
              </w:rPr>
              <w:t>√</w:t>
            </w:r>
          </w:p>
        </w:tc>
        <w:tc>
          <w:tcPr>
            <w:tcW w:w="1634" w:type="dxa"/>
          </w:tcPr>
          <w:p w14:paraId="2260F788" w14:textId="77777777" w:rsidR="00F53098" w:rsidRPr="00F53098" w:rsidRDefault="00F53098" w:rsidP="00F53098">
            <w:pPr>
              <w:spacing w:after="200"/>
              <w:jc w:val="center"/>
              <w:rPr>
                <w:sz w:val="20"/>
                <w:szCs w:val="20"/>
                <w:lang w:val="el-GR"/>
              </w:rPr>
            </w:pPr>
            <w:r w:rsidRPr="00F53098">
              <w:rPr>
                <w:sz w:val="20"/>
                <w:szCs w:val="20"/>
              </w:rPr>
              <w:t>√</w:t>
            </w:r>
          </w:p>
        </w:tc>
        <w:tc>
          <w:tcPr>
            <w:tcW w:w="1241" w:type="dxa"/>
          </w:tcPr>
          <w:p w14:paraId="7D04D2A7" w14:textId="77777777" w:rsidR="00F53098" w:rsidRPr="00F53098" w:rsidRDefault="00F53098" w:rsidP="00F53098">
            <w:pPr>
              <w:spacing w:after="200"/>
              <w:jc w:val="center"/>
              <w:rPr>
                <w:sz w:val="20"/>
                <w:szCs w:val="20"/>
              </w:rPr>
            </w:pPr>
            <w:r w:rsidRPr="00F53098">
              <w:rPr>
                <w:sz w:val="20"/>
                <w:szCs w:val="20"/>
              </w:rPr>
              <w:t>√</w:t>
            </w:r>
          </w:p>
        </w:tc>
        <w:tc>
          <w:tcPr>
            <w:tcW w:w="1577" w:type="dxa"/>
          </w:tcPr>
          <w:p w14:paraId="3D123DFD" w14:textId="77777777" w:rsidR="00F53098" w:rsidRPr="00F53098" w:rsidRDefault="00F53098" w:rsidP="00F53098">
            <w:pPr>
              <w:spacing w:after="200"/>
              <w:jc w:val="center"/>
              <w:rPr>
                <w:sz w:val="20"/>
                <w:szCs w:val="20"/>
                <w:lang w:val="el-GR"/>
              </w:rPr>
            </w:pPr>
            <w:r w:rsidRPr="00F53098">
              <w:rPr>
                <w:sz w:val="20"/>
                <w:szCs w:val="20"/>
              </w:rPr>
              <w:t>X</w:t>
            </w:r>
          </w:p>
        </w:tc>
        <w:tc>
          <w:tcPr>
            <w:tcW w:w="1718" w:type="dxa"/>
          </w:tcPr>
          <w:p w14:paraId="7FE0ED58" w14:textId="77777777" w:rsidR="00F53098" w:rsidRPr="00F53098" w:rsidRDefault="00F53098" w:rsidP="00F53098">
            <w:pPr>
              <w:spacing w:after="200"/>
              <w:jc w:val="center"/>
              <w:rPr>
                <w:sz w:val="20"/>
                <w:szCs w:val="20"/>
                <w:lang w:val="el-GR"/>
              </w:rPr>
            </w:pPr>
            <w:r w:rsidRPr="00F53098">
              <w:rPr>
                <w:sz w:val="20"/>
                <w:szCs w:val="20"/>
                <w:lang w:val="el-GR"/>
              </w:rPr>
              <w:t>X</w:t>
            </w:r>
          </w:p>
        </w:tc>
      </w:tr>
      <w:tr w:rsidR="00F53098" w:rsidRPr="00F53098" w14:paraId="02445464" w14:textId="77777777" w:rsidTr="00C93260">
        <w:tc>
          <w:tcPr>
            <w:tcW w:w="4962" w:type="dxa"/>
            <w:vAlign w:val="bottom"/>
          </w:tcPr>
          <w:p w14:paraId="21AB7EE7" w14:textId="77777777" w:rsidR="00F53098" w:rsidRPr="00F53098" w:rsidRDefault="00F53098" w:rsidP="00F53098">
            <w:pPr>
              <w:spacing w:after="200"/>
              <w:rPr>
                <w:sz w:val="20"/>
                <w:szCs w:val="20"/>
              </w:rPr>
            </w:pPr>
            <w:r w:rsidRPr="00F53098">
              <w:rPr>
                <w:sz w:val="20"/>
                <w:szCs w:val="20"/>
              </w:rPr>
              <w:t>6. Were strategies to deal with confounding factors stated?</w:t>
            </w:r>
          </w:p>
        </w:tc>
        <w:tc>
          <w:tcPr>
            <w:tcW w:w="1222" w:type="dxa"/>
          </w:tcPr>
          <w:p w14:paraId="4B301CCA" w14:textId="77777777" w:rsidR="00F53098" w:rsidRPr="00F53098" w:rsidRDefault="00F53098" w:rsidP="00F53098">
            <w:pPr>
              <w:spacing w:after="200"/>
              <w:jc w:val="center"/>
              <w:rPr>
                <w:sz w:val="20"/>
                <w:szCs w:val="20"/>
                <w:lang w:val="el-GR"/>
              </w:rPr>
            </w:pPr>
            <w:r w:rsidRPr="00F53098">
              <w:rPr>
                <w:sz w:val="20"/>
                <w:szCs w:val="20"/>
              </w:rPr>
              <w:t>X</w:t>
            </w:r>
          </w:p>
        </w:tc>
        <w:tc>
          <w:tcPr>
            <w:tcW w:w="1240" w:type="dxa"/>
          </w:tcPr>
          <w:p w14:paraId="0FCD460E" w14:textId="77777777" w:rsidR="00F53098" w:rsidRPr="00F53098" w:rsidRDefault="00F53098" w:rsidP="00F53098">
            <w:pPr>
              <w:spacing w:after="200"/>
              <w:jc w:val="center"/>
              <w:rPr>
                <w:sz w:val="20"/>
                <w:szCs w:val="20"/>
              </w:rPr>
            </w:pPr>
            <w:r w:rsidRPr="00F53098">
              <w:rPr>
                <w:sz w:val="20"/>
                <w:szCs w:val="20"/>
              </w:rPr>
              <w:t>X</w:t>
            </w:r>
          </w:p>
        </w:tc>
        <w:tc>
          <w:tcPr>
            <w:tcW w:w="1181" w:type="dxa"/>
          </w:tcPr>
          <w:p w14:paraId="5105444D" w14:textId="77777777" w:rsidR="00F53098" w:rsidRPr="00F53098" w:rsidRDefault="00F53098" w:rsidP="00F53098">
            <w:pPr>
              <w:spacing w:after="200"/>
              <w:jc w:val="center"/>
              <w:rPr>
                <w:sz w:val="20"/>
                <w:szCs w:val="20"/>
              </w:rPr>
            </w:pPr>
            <w:r w:rsidRPr="00F53098">
              <w:rPr>
                <w:sz w:val="20"/>
                <w:szCs w:val="20"/>
              </w:rPr>
              <w:t>X</w:t>
            </w:r>
          </w:p>
        </w:tc>
        <w:tc>
          <w:tcPr>
            <w:tcW w:w="1244" w:type="dxa"/>
          </w:tcPr>
          <w:p w14:paraId="521A272C" w14:textId="77777777" w:rsidR="00F53098" w:rsidRPr="00F53098" w:rsidRDefault="00F53098" w:rsidP="00F53098">
            <w:pPr>
              <w:spacing w:after="200"/>
              <w:jc w:val="center"/>
              <w:rPr>
                <w:sz w:val="20"/>
                <w:szCs w:val="20"/>
              </w:rPr>
            </w:pPr>
            <w:r w:rsidRPr="00F53098">
              <w:rPr>
                <w:sz w:val="20"/>
                <w:szCs w:val="20"/>
              </w:rPr>
              <w:t>√</w:t>
            </w:r>
          </w:p>
        </w:tc>
        <w:tc>
          <w:tcPr>
            <w:tcW w:w="1634" w:type="dxa"/>
          </w:tcPr>
          <w:p w14:paraId="505D9DB9" w14:textId="77777777" w:rsidR="00F53098" w:rsidRPr="00F53098" w:rsidRDefault="00F53098" w:rsidP="00F53098">
            <w:pPr>
              <w:spacing w:after="200"/>
              <w:jc w:val="center"/>
              <w:rPr>
                <w:sz w:val="20"/>
                <w:szCs w:val="20"/>
                <w:lang w:val="el-GR"/>
              </w:rPr>
            </w:pPr>
            <w:r w:rsidRPr="00F53098">
              <w:rPr>
                <w:sz w:val="20"/>
                <w:szCs w:val="20"/>
              </w:rPr>
              <w:t>√</w:t>
            </w:r>
          </w:p>
        </w:tc>
        <w:tc>
          <w:tcPr>
            <w:tcW w:w="1241" w:type="dxa"/>
          </w:tcPr>
          <w:p w14:paraId="32789AC6" w14:textId="77777777" w:rsidR="00F53098" w:rsidRPr="00F53098" w:rsidRDefault="00F53098" w:rsidP="00F53098">
            <w:pPr>
              <w:spacing w:after="200"/>
              <w:jc w:val="center"/>
              <w:rPr>
                <w:sz w:val="20"/>
                <w:szCs w:val="20"/>
              </w:rPr>
            </w:pPr>
            <w:r w:rsidRPr="00F53098">
              <w:rPr>
                <w:sz w:val="20"/>
                <w:szCs w:val="20"/>
              </w:rPr>
              <w:t>√</w:t>
            </w:r>
          </w:p>
        </w:tc>
        <w:tc>
          <w:tcPr>
            <w:tcW w:w="1577" w:type="dxa"/>
          </w:tcPr>
          <w:p w14:paraId="57D66C3B" w14:textId="77777777" w:rsidR="00F53098" w:rsidRPr="00F53098" w:rsidRDefault="00F53098" w:rsidP="00F53098">
            <w:pPr>
              <w:spacing w:after="200"/>
              <w:jc w:val="center"/>
              <w:rPr>
                <w:sz w:val="20"/>
                <w:szCs w:val="20"/>
                <w:lang w:val="el-GR"/>
              </w:rPr>
            </w:pPr>
            <w:r w:rsidRPr="00F53098">
              <w:rPr>
                <w:sz w:val="20"/>
                <w:szCs w:val="20"/>
              </w:rPr>
              <w:t>X</w:t>
            </w:r>
          </w:p>
        </w:tc>
        <w:tc>
          <w:tcPr>
            <w:tcW w:w="1718" w:type="dxa"/>
          </w:tcPr>
          <w:p w14:paraId="5802E627" w14:textId="77777777" w:rsidR="00F53098" w:rsidRPr="00F53098" w:rsidRDefault="00F53098" w:rsidP="00F53098">
            <w:pPr>
              <w:spacing w:after="200"/>
              <w:jc w:val="center"/>
              <w:rPr>
                <w:sz w:val="20"/>
                <w:szCs w:val="20"/>
                <w:lang w:val="el-GR"/>
              </w:rPr>
            </w:pPr>
            <w:r w:rsidRPr="00F53098">
              <w:rPr>
                <w:sz w:val="20"/>
                <w:szCs w:val="20"/>
                <w:lang w:val="el-GR"/>
              </w:rPr>
              <w:t>X</w:t>
            </w:r>
          </w:p>
        </w:tc>
      </w:tr>
      <w:tr w:rsidR="00F53098" w:rsidRPr="00F53098" w14:paraId="280322E0" w14:textId="77777777" w:rsidTr="00C93260">
        <w:tc>
          <w:tcPr>
            <w:tcW w:w="4962" w:type="dxa"/>
            <w:vAlign w:val="bottom"/>
          </w:tcPr>
          <w:p w14:paraId="12663B3A" w14:textId="77777777" w:rsidR="00F53098" w:rsidRPr="00F53098" w:rsidRDefault="00F53098" w:rsidP="00F53098">
            <w:pPr>
              <w:spacing w:after="200"/>
              <w:rPr>
                <w:sz w:val="20"/>
                <w:szCs w:val="20"/>
              </w:rPr>
            </w:pPr>
            <w:r w:rsidRPr="00F53098">
              <w:rPr>
                <w:sz w:val="20"/>
                <w:szCs w:val="20"/>
              </w:rPr>
              <w:t>7. Were the outcomes measured in a valid and reliable way?</w:t>
            </w:r>
          </w:p>
        </w:tc>
        <w:tc>
          <w:tcPr>
            <w:tcW w:w="1222" w:type="dxa"/>
          </w:tcPr>
          <w:p w14:paraId="76FACAB4" w14:textId="77777777" w:rsidR="00F53098" w:rsidRPr="00F53098" w:rsidRDefault="00F53098" w:rsidP="00F53098">
            <w:pPr>
              <w:spacing w:after="200"/>
              <w:jc w:val="center"/>
              <w:rPr>
                <w:sz w:val="20"/>
                <w:szCs w:val="20"/>
              </w:rPr>
            </w:pPr>
            <w:r w:rsidRPr="00F53098">
              <w:rPr>
                <w:sz w:val="20"/>
                <w:szCs w:val="20"/>
              </w:rPr>
              <w:t>√</w:t>
            </w:r>
          </w:p>
        </w:tc>
        <w:tc>
          <w:tcPr>
            <w:tcW w:w="1240" w:type="dxa"/>
          </w:tcPr>
          <w:p w14:paraId="0E3F59CC" w14:textId="77777777" w:rsidR="00F53098" w:rsidRPr="00F53098" w:rsidRDefault="00F53098" w:rsidP="00F53098">
            <w:pPr>
              <w:spacing w:after="200"/>
              <w:jc w:val="center"/>
              <w:rPr>
                <w:sz w:val="20"/>
                <w:szCs w:val="20"/>
              </w:rPr>
            </w:pPr>
            <w:r w:rsidRPr="00F53098">
              <w:rPr>
                <w:sz w:val="20"/>
                <w:szCs w:val="20"/>
              </w:rPr>
              <w:t>X</w:t>
            </w:r>
          </w:p>
        </w:tc>
        <w:tc>
          <w:tcPr>
            <w:tcW w:w="1181" w:type="dxa"/>
          </w:tcPr>
          <w:p w14:paraId="2F64AB12" w14:textId="77777777" w:rsidR="00F53098" w:rsidRPr="00F53098" w:rsidRDefault="00F53098" w:rsidP="00F53098">
            <w:pPr>
              <w:spacing w:after="200"/>
              <w:jc w:val="center"/>
              <w:rPr>
                <w:sz w:val="20"/>
                <w:szCs w:val="20"/>
              </w:rPr>
            </w:pPr>
            <w:r w:rsidRPr="00F53098">
              <w:rPr>
                <w:sz w:val="20"/>
                <w:szCs w:val="20"/>
              </w:rPr>
              <w:t>√</w:t>
            </w:r>
          </w:p>
        </w:tc>
        <w:tc>
          <w:tcPr>
            <w:tcW w:w="1244" w:type="dxa"/>
          </w:tcPr>
          <w:p w14:paraId="4403A1B6" w14:textId="77777777" w:rsidR="00F53098" w:rsidRPr="00F53098" w:rsidRDefault="00F53098" w:rsidP="00F53098">
            <w:pPr>
              <w:spacing w:after="200"/>
              <w:jc w:val="center"/>
              <w:rPr>
                <w:sz w:val="20"/>
                <w:szCs w:val="20"/>
              </w:rPr>
            </w:pPr>
            <w:r w:rsidRPr="00F53098">
              <w:rPr>
                <w:sz w:val="20"/>
                <w:szCs w:val="20"/>
              </w:rPr>
              <w:t>X</w:t>
            </w:r>
          </w:p>
        </w:tc>
        <w:tc>
          <w:tcPr>
            <w:tcW w:w="1634" w:type="dxa"/>
          </w:tcPr>
          <w:p w14:paraId="5A5FAA98" w14:textId="77777777" w:rsidR="00F53098" w:rsidRPr="00F53098" w:rsidRDefault="00F53098" w:rsidP="00F53098">
            <w:pPr>
              <w:spacing w:after="200"/>
              <w:jc w:val="center"/>
              <w:rPr>
                <w:sz w:val="20"/>
                <w:szCs w:val="20"/>
                <w:lang w:val="el-GR"/>
              </w:rPr>
            </w:pPr>
            <w:r w:rsidRPr="00F53098">
              <w:rPr>
                <w:sz w:val="20"/>
                <w:szCs w:val="20"/>
              </w:rPr>
              <w:t>√</w:t>
            </w:r>
          </w:p>
        </w:tc>
        <w:tc>
          <w:tcPr>
            <w:tcW w:w="1241" w:type="dxa"/>
          </w:tcPr>
          <w:p w14:paraId="23205D24" w14:textId="77777777" w:rsidR="00F53098" w:rsidRPr="00F53098" w:rsidRDefault="00F53098" w:rsidP="00F53098">
            <w:pPr>
              <w:spacing w:after="200"/>
              <w:jc w:val="center"/>
              <w:rPr>
                <w:sz w:val="20"/>
                <w:szCs w:val="20"/>
              </w:rPr>
            </w:pPr>
            <w:r w:rsidRPr="00F53098">
              <w:rPr>
                <w:sz w:val="20"/>
                <w:szCs w:val="20"/>
              </w:rPr>
              <w:t>√</w:t>
            </w:r>
          </w:p>
        </w:tc>
        <w:tc>
          <w:tcPr>
            <w:tcW w:w="1577" w:type="dxa"/>
          </w:tcPr>
          <w:p w14:paraId="2BA1F257" w14:textId="77777777" w:rsidR="00F53098" w:rsidRPr="00F53098" w:rsidRDefault="00F53098" w:rsidP="00F53098">
            <w:pPr>
              <w:spacing w:after="200"/>
              <w:jc w:val="center"/>
              <w:rPr>
                <w:sz w:val="20"/>
                <w:szCs w:val="20"/>
              </w:rPr>
            </w:pPr>
            <w:r w:rsidRPr="00F53098">
              <w:rPr>
                <w:sz w:val="20"/>
                <w:szCs w:val="20"/>
              </w:rPr>
              <w:t>√</w:t>
            </w:r>
          </w:p>
        </w:tc>
        <w:tc>
          <w:tcPr>
            <w:tcW w:w="1718" w:type="dxa"/>
          </w:tcPr>
          <w:p w14:paraId="7EDAB949" w14:textId="77777777" w:rsidR="00F53098" w:rsidRPr="00F53098" w:rsidRDefault="00F53098" w:rsidP="00F53098">
            <w:pPr>
              <w:spacing w:after="200"/>
              <w:jc w:val="center"/>
              <w:rPr>
                <w:sz w:val="20"/>
                <w:szCs w:val="20"/>
                <w:lang w:val="el-GR"/>
              </w:rPr>
            </w:pPr>
            <w:r w:rsidRPr="00F53098">
              <w:rPr>
                <w:sz w:val="20"/>
                <w:szCs w:val="20"/>
                <w:lang w:val="el-GR"/>
              </w:rPr>
              <w:t>√</w:t>
            </w:r>
          </w:p>
        </w:tc>
      </w:tr>
      <w:tr w:rsidR="00F53098" w:rsidRPr="00F53098" w14:paraId="296FA32E" w14:textId="77777777" w:rsidTr="00C93260">
        <w:tc>
          <w:tcPr>
            <w:tcW w:w="4962" w:type="dxa"/>
            <w:vAlign w:val="bottom"/>
          </w:tcPr>
          <w:p w14:paraId="1B5DC0DF" w14:textId="77777777" w:rsidR="00F53098" w:rsidRPr="00F53098" w:rsidRDefault="00F53098" w:rsidP="00F53098">
            <w:pPr>
              <w:spacing w:after="200"/>
              <w:rPr>
                <w:sz w:val="20"/>
                <w:szCs w:val="20"/>
              </w:rPr>
            </w:pPr>
            <w:r w:rsidRPr="00F53098">
              <w:rPr>
                <w:sz w:val="20"/>
                <w:szCs w:val="20"/>
              </w:rPr>
              <w:t>8. Was appropriate statistical analysis used?</w:t>
            </w:r>
          </w:p>
        </w:tc>
        <w:tc>
          <w:tcPr>
            <w:tcW w:w="1222" w:type="dxa"/>
          </w:tcPr>
          <w:p w14:paraId="76BCE826" w14:textId="77777777" w:rsidR="00F53098" w:rsidRPr="00F53098" w:rsidRDefault="00F53098" w:rsidP="00F53098">
            <w:pPr>
              <w:spacing w:after="200"/>
              <w:jc w:val="center"/>
              <w:rPr>
                <w:sz w:val="20"/>
                <w:szCs w:val="20"/>
              </w:rPr>
            </w:pPr>
            <w:r w:rsidRPr="00F53098">
              <w:rPr>
                <w:sz w:val="20"/>
                <w:szCs w:val="20"/>
              </w:rPr>
              <w:t>√</w:t>
            </w:r>
          </w:p>
        </w:tc>
        <w:tc>
          <w:tcPr>
            <w:tcW w:w="1240" w:type="dxa"/>
          </w:tcPr>
          <w:p w14:paraId="48230266" w14:textId="77777777" w:rsidR="00F53098" w:rsidRPr="00F53098" w:rsidRDefault="00F53098" w:rsidP="00F53098">
            <w:pPr>
              <w:spacing w:after="200"/>
              <w:jc w:val="center"/>
              <w:rPr>
                <w:sz w:val="20"/>
                <w:szCs w:val="20"/>
              </w:rPr>
            </w:pPr>
            <w:r w:rsidRPr="00F53098">
              <w:rPr>
                <w:sz w:val="20"/>
                <w:szCs w:val="20"/>
              </w:rPr>
              <w:t>√</w:t>
            </w:r>
          </w:p>
        </w:tc>
        <w:tc>
          <w:tcPr>
            <w:tcW w:w="1181" w:type="dxa"/>
          </w:tcPr>
          <w:p w14:paraId="021FE1FE" w14:textId="77777777" w:rsidR="00F53098" w:rsidRPr="00F53098" w:rsidRDefault="00F53098" w:rsidP="00F53098">
            <w:pPr>
              <w:spacing w:after="200"/>
              <w:jc w:val="center"/>
              <w:rPr>
                <w:sz w:val="20"/>
                <w:szCs w:val="20"/>
              </w:rPr>
            </w:pPr>
            <w:r w:rsidRPr="00F53098">
              <w:rPr>
                <w:sz w:val="20"/>
                <w:szCs w:val="20"/>
              </w:rPr>
              <w:t>√</w:t>
            </w:r>
          </w:p>
        </w:tc>
        <w:tc>
          <w:tcPr>
            <w:tcW w:w="1244" w:type="dxa"/>
          </w:tcPr>
          <w:p w14:paraId="1C2D8612" w14:textId="77777777" w:rsidR="00F53098" w:rsidRPr="00F53098" w:rsidRDefault="00F53098" w:rsidP="00F53098">
            <w:pPr>
              <w:spacing w:after="200"/>
              <w:jc w:val="center"/>
              <w:rPr>
                <w:sz w:val="20"/>
                <w:szCs w:val="20"/>
              </w:rPr>
            </w:pPr>
            <w:r w:rsidRPr="00F53098">
              <w:rPr>
                <w:sz w:val="20"/>
                <w:szCs w:val="20"/>
              </w:rPr>
              <w:t>√</w:t>
            </w:r>
          </w:p>
        </w:tc>
        <w:tc>
          <w:tcPr>
            <w:tcW w:w="1634" w:type="dxa"/>
          </w:tcPr>
          <w:p w14:paraId="197D2E3F" w14:textId="77777777" w:rsidR="00F53098" w:rsidRPr="00F53098" w:rsidRDefault="00F53098" w:rsidP="00F53098">
            <w:pPr>
              <w:spacing w:after="200"/>
              <w:jc w:val="center"/>
              <w:rPr>
                <w:sz w:val="20"/>
                <w:szCs w:val="20"/>
                <w:lang w:val="el-GR"/>
              </w:rPr>
            </w:pPr>
            <w:r w:rsidRPr="00F53098">
              <w:rPr>
                <w:sz w:val="20"/>
                <w:szCs w:val="20"/>
              </w:rPr>
              <w:t>√</w:t>
            </w:r>
          </w:p>
        </w:tc>
        <w:tc>
          <w:tcPr>
            <w:tcW w:w="1241" w:type="dxa"/>
          </w:tcPr>
          <w:p w14:paraId="7263D8DC" w14:textId="77777777" w:rsidR="00F53098" w:rsidRPr="00F53098" w:rsidRDefault="00F53098" w:rsidP="00F53098">
            <w:pPr>
              <w:spacing w:after="200"/>
              <w:jc w:val="center"/>
              <w:rPr>
                <w:sz w:val="20"/>
                <w:szCs w:val="20"/>
              </w:rPr>
            </w:pPr>
            <w:r w:rsidRPr="00F53098">
              <w:rPr>
                <w:sz w:val="20"/>
                <w:szCs w:val="20"/>
              </w:rPr>
              <w:t>√</w:t>
            </w:r>
          </w:p>
        </w:tc>
        <w:tc>
          <w:tcPr>
            <w:tcW w:w="1577" w:type="dxa"/>
          </w:tcPr>
          <w:p w14:paraId="7B83760A" w14:textId="77777777" w:rsidR="00F53098" w:rsidRPr="00F53098" w:rsidRDefault="00F53098" w:rsidP="00F53098">
            <w:pPr>
              <w:spacing w:after="200"/>
              <w:jc w:val="center"/>
              <w:rPr>
                <w:sz w:val="20"/>
                <w:szCs w:val="20"/>
              </w:rPr>
            </w:pPr>
            <w:r w:rsidRPr="00F53098">
              <w:rPr>
                <w:sz w:val="20"/>
                <w:szCs w:val="20"/>
              </w:rPr>
              <w:t>√</w:t>
            </w:r>
          </w:p>
        </w:tc>
        <w:tc>
          <w:tcPr>
            <w:tcW w:w="1718" w:type="dxa"/>
          </w:tcPr>
          <w:p w14:paraId="7D54633A" w14:textId="77777777" w:rsidR="00F53098" w:rsidRPr="00F53098" w:rsidRDefault="00F53098" w:rsidP="00F53098">
            <w:pPr>
              <w:spacing w:after="200"/>
              <w:jc w:val="center"/>
              <w:rPr>
                <w:sz w:val="20"/>
                <w:szCs w:val="20"/>
                <w:lang w:val="el-GR"/>
              </w:rPr>
            </w:pPr>
            <w:r w:rsidRPr="00F53098">
              <w:rPr>
                <w:sz w:val="20"/>
                <w:szCs w:val="20"/>
                <w:lang w:val="el-GR"/>
              </w:rPr>
              <w:t>√</w:t>
            </w:r>
          </w:p>
        </w:tc>
      </w:tr>
      <w:tr w:rsidR="00F53098" w:rsidRPr="00F53098" w14:paraId="0106A9C4" w14:textId="77777777" w:rsidTr="00C93260">
        <w:tc>
          <w:tcPr>
            <w:tcW w:w="4962" w:type="dxa"/>
            <w:vAlign w:val="bottom"/>
          </w:tcPr>
          <w:p w14:paraId="3AD3DFF9" w14:textId="77777777" w:rsidR="00F53098" w:rsidRPr="00F53098" w:rsidRDefault="00F53098" w:rsidP="00F53098">
            <w:pPr>
              <w:spacing w:after="200"/>
              <w:rPr>
                <w:b/>
                <w:sz w:val="20"/>
                <w:szCs w:val="20"/>
              </w:rPr>
            </w:pPr>
            <w:r w:rsidRPr="00F53098">
              <w:rPr>
                <w:b/>
                <w:sz w:val="20"/>
                <w:szCs w:val="20"/>
              </w:rPr>
              <w:t>Total quality</w:t>
            </w:r>
          </w:p>
        </w:tc>
        <w:tc>
          <w:tcPr>
            <w:tcW w:w="1222" w:type="dxa"/>
          </w:tcPr>
          <w:p w14:paraId="6D441923" w14:textId="77777777" w:rsidR="00F53098" w:rsidRPr="00F53098" w:rsidRDefault="00F53098" w:rsidP="00F53098">
            <w:pPr>
              <w:spacing w:after="200"/>
              <w:jc w:val="center"/>
              <w:rPr>
                <w:sz w:val="20"/>
                <w:szCs w:val="20"/>
                <w:lang w:val="el-GR"/>
              </w:rPr>
            </w:pPr>
            <w:r w:rsidRPr="00F53098">
              <w:rPr>
                <w:sz w:val="20"/>
                <w:szCs w:val="20"/>
              </w:rPr>
              <w:t>Moderate</w:t>
            </w:r>
          </w:p>
        </w:tc>
        <w:tc>
          <w:tcPr>
            <w:tcW w:w="1240" w:type="dxa"/>
          </w:tcPr>
          <w:p w14:paraId="68855111" w14:textId="77777777" w:rsidR="00F53098" w:rsidRPr="00F53098" w:rsidRDefault="00F53098" w:rsidP="00F53098">
            <w:pPr>
              <w:spacing w:after="200"/>
              <w:jc w:val="center"/>
              <w:rPr>
                <w:sz w:val="20"/>
                <w:szCs w:val="20"/>
                <w:lang w:val="el-GR"/>
              </w:rPr>
            </w:pPr>
            <w:r w:rsidRPr="00F53098">
              <w:rPr>
                <w:sz w:val="20"/>
                <w:szCs w:val="20"/>
              </w:rPr>
              <w:t>Moderate</w:t>
            </w:r>
          </w:p>
        </w:tc>
        <w:tc>
          <w:tcPr>
            <w:tcW w:w="1181" w:type="dxa"/>
          </w:tcPr>
          <w:p w14:paraId="5D83F508" w14:textId="77777777" w:rsidR="00F53098" w:rsidRPr="00F53098" w:rsidRDefault="00F53098" w:rsidP="00F53098">
            <w:pPr>
              <w:spacing w:after="200"/>
              <w:jc w:val="center"/>
              <w:rPr>
                <w:sz w:val="20"/>
                <w:szCs w:val="20"/>
              </w:rPr>
            </w:pPr>
            <w:r w:rsidRPr="00F53098">
              <w:rPr>
                <w:sz w:val="20"/>
                <w:szCs w:val="20"/>
              </w:rPr>
              <w:t>Poor</w:t>
            </w:r>
          </w:p>
        </w:tc>
        <w:tc>
          <w:tcPr>
            <w:tcW w:w="1244" w:type="dxa"/>
          </w:tcPr>
          <w:p w14:paraId="2A5C176A" w14:textId="77777777" w:rsidR="00F53098" w:rsidRPr="00F53098" w:rsidRDefault="00F53098" w:rsidP="00F53098">
            <w:pPr>
              <w:spacing w:after="200"/>
              <w:jc w:val="center"/>
              <w:rPr>
                <w:sz w:val="20"/>
                <w:szCs w:val="20"/>
              </w:rPr>
            </w:pPr>
            <w:r w:rsidRPr="00F53098">
              <w:rPr>
                <w:sz w:val="20"/>
                <w:szCs w:val="20"/>
              </w:rPr>
              <w:t>Moderate</w:t>
            </w:r>
          </w:p>
        </w:tc>
        <w:tc>
          <w:tcPr>
            <w:tcW w:w="1634" w:type="dxa"/>
          </w:tcPr>
          <w:p w14:paraId="29FAF961" w14:textId="77777777" w:rsidR="00F53098" w:rsidRPr="00F53098" w:rsidRDefault="00F53098" w:rsidP="00F53098">
            <w:pPr>
              <w:spacing w:after="200"/>
              <w:jc w:val="center"/>
              <w:rPr>
                <w:sz w:val="20"/>
                <w:szCs w:val="20"/>
              </w:rPr>
            </w:pPr>
            <w:r w:rsidRPr="00F53098">
              <w:rPr>
                <w:sz w:val="20"/>
                <w:szCs w:val="20"/>
              </w:rPr>
              <w:t>Good</w:t>
            </w:r>
          </w:p>
        </w:tc>
        <w:tc>
          <w:tcPr>
            <w:tcW w:w="1241" w:type="dxa"/>
          </w:tcPr>
          <w:p w14:paraId="1C3DB6BD" w14:textId="77777777" w:rsidR="00F53098" w:rsidRPr="00F53098" w:rsidRDefault="00F53098" w:rsidP="00F53098">
            <w:pPr>
              <w:spacing w:after="200"/>
              <w:jc w:val="center"/>
              <w:rPr>
                <w:sz w:val="20"/>
                <w:szCs w:val="20"/>
              </w:rPr>
            </w:pPr>
            <w:r w:rsidRPr="00F53098">
              <w:rPr>
                <w:sz w:val="20"/>
                <w:szCs w:val="20"/>
              </w:rPr>
              <w:t>Moderate</w:t>
            </w:r>
          </w:p>
        </w:tc>
        <w:tc>
          <w:tcPr>
            <w:tcW w:w="1577" w:type="dxa"/>
          </w:tcPr>
          <w:p w14:paraId="0698227E" w14:textId="77777777" w:rsidR="00F53098" w:rsidRPr="00F53098" w:rsidRDefault="00F53098" w:rsidP="00F53098">
            <w:pPr>
              <w:spacing w:after="200"/>
              <w:jc w:val="center"/>
              <w:rPr>
                <w:sz w:val="20"/>
                <w:szCs w:val="20"/>
              </w:rPr>
            </w:pPr>
            <w:r w:rsidRPr="00F53098">
              <w:rPr>
                <w:sz w:val="20"/>
                <w:szCs w:val="20"/>
              </w:rPr>
              <w:t>Moderate</w:t>
            </w:r>
          </w:p>
        </w:tc>
        <w:tc>
          <w:tcPr>
            <w:tcW w:w="1718" w:type="dxa"/>
          </w:tcPr>
          <w:p w14:paraId="156FE73C" w14:textId="77777777" w:rsidR="00F53098" w:rsidRPr="00F53098" w:rsidRDefault="00F53098" w:rsidP="00F53098">
            <w:pPr>
              <w:spacing w:after="200"/>
              <w:jc w:val="center"/>
              <w:rPr>
                <w:sz w:val="20"/>
                <w:szCs w:val="20"/>
                <w:lang w:val="el-GR"/>
              </w:rPr>
            </w:pPr>
            <w:proofErr w:type="spellStart"/>
            <w:r w:rsidRPr="00F53098">
              <w:rPr>
                <w:sz w:val="20"/>
                <w:szCs w:val="20"/>
                <w:lang w:val="el-GR"/>
              </w:rPr>
              <w:t>Moderate</w:t>
            </w:r>
            <w:proofErr w:type="spellEnd"/>
          </w:p>
        </w:tc>
      </w:tr>
    </w:tbl>
    <w:p w14:paraId="77AB63D2" w14:textId="77777777" w:rsidR="00F53098" w:rsidRPr="00F53098" w:rsidRDefault="00F53098" w:rsidP="00F53098">
      <w:pPr>
        <w:spacing w:line="240" w:lineRule="auto"/>
        <w:rPr>
          <w:sz w:val="20"/>
          <w:szCs w:val="20"/>
        </w:rPr>
      </w:pPr>
      <w:r w:rsidRPr="00F53098">
        <w:rPr>
          <w:sz w:val="20"/>
          <w:szCs w:val="20"/>
        </w:rPr>
        <w:t xml:space="preserve">A score of 7-8 points indicates good quality, a score of 4-6 points indicates moderate quality and a score ≤3 indicates poor quality. </w:t>
      </w:r>
    </w:p>
    <w:p w14:paraId="05216229" w14:textId="77777777" w:rsidR="00F53098" w:rsidRDefault="00F53098">
      <w:pPr>
        <w:rPr>
          <w:b/>
          <w:bCs/>
          <w:sz w:val="20"/>
          <w:szCs w:val="20"/>
        </w:rPr>
      </w:pPr>
      <w:r>
        <w:rPr>
          <w:b/>
          <w:bCs/>
          <w:sz w:val="20"/>
          <w:szCs w:val="20"/>
        </w:rPr>
        <w:br w:type="page"/>
      </w:r>
    </w:p>
    <w:p w14:paraId="6CBF6914" w14:textId="77777777" w:rsidR="00F53098" w:rsidRPr="00F53098" w:rsidRDefault="00F53098" w:rsidP="00F53098">
      <w:pPr>
        <w:spacing w:line="240" w:lineRule="auto"/>
        <w:rPr>
          <w:szCs w:val="20"/>
        </w:rPr>
      </w:pPr>
      <w:r w:rsidRPr="00F53098">
        <w:rPr>
          <w:b/>
          <w:bCs/>
          <w:szCs w:val="20"/>
        </w:rPr>
        <w:lastRenderedPageBreak/>
        <w:t>Supplementary Table 1 (cont.).</w:t>
      </w:r>
      <w:r w:rsidRPr="00F53098">
        <w:rPr>
          <w:szCs w:val="20"/>
        </w:rPr>
        <w:t xml:space="preserve"> Quality of cross-sectional studies included in this systematic review. </w:t>
      </w:r>
    </w:p>
    <w:tbl>
      <w:tblPr>
        <w:tblStyle w:val="a3"/>
        <w:tblW w:w="15889"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1560"/>
        <w:gridCol w:w="1701"/>
        <w:gridCol w:w="1146"/>
        <w:gridCol w:w="1288"/>
        <w:gridCol w:w="1284"/>
        <w:gridCol w:w="1255"/>
        <w:gridCol w:w="1418"/>
        <w:gridCol w:w="1275"/>
      </w:tblGrid>
      <w:tr w:rsidR="00F53098" w:rsidRPr="00F53098" w14:paraId="394E1F95" w14:textId="77777777" w:rsidTr="00C93260">
        <w:tc>
          <w:tcPr>
            <w:tcW w:w="4962" w:type="dxa"/>
            <w:tcBorders>
              <w:top w:val="single" w:sz="4" w:space="0" w:color="auto"/>
              <w:bottom w:val="single" w:sz="4" w:space="0" w:color="auto"/>
            </w:tcBorders>
          </w:tcPr>
          <w:p w14:paraId="062F0839" w14:textId="77777777" w:rsidR="00F53098" w:rsidRPr="00F53098" w:rsidRDefault="00F53098" w:rsidP="00F53098">
            <w:pPr>
              <w:spacing w:after="200"/>
              <w:rPr>
                <w:sz w:val="20"/>
                <w:szCs w:val="20"/>
              </w:rPr>
            </w:pPr>
          </w:p>
        </w:tc>
        <w:tc>
          <w:tcPr>
            <w:tcW w:w="1560" w:type="dxa"/>
            <w:tcBorders>
              <w:top w:val="single" w:sz="4" w:space="0" w:color="auto"/>
              <w:bottom w:val="single" w:sz="4" w:space="0" w:color="auto"/>
            </w:tcBorders>
          </w:tcPr>
          <w:p w14:paraId="555B322C" w14:textId="77777777" w:rsidR="00F53098" w:rsidRPr="00F53098" w:rsidRDefault="00F53098" w:rsidP="00F53098">
            <w:pPr>
              <w:spacing w:after="200"/>
              <w:jc w:val="center"/>
              <w:rPr>
                <w:sz w:val="20"/>
                <w:szCs w:val="20"/>
                <w:lang w:val="el-GR"/>
              </w:rPr>
            </w:pPr>
            <w:r w:rsidRPr="00F53098">
              <w:rPr>
                <w:sz w:val="20"/>
                <w:szCs w:val="20"/>
                <w:lang w:val="el-GR"/>
              </w:rPr>
              <w:fldChar w:fldCharType="begin"/>
            </w:r>
            <w:r w:rsidRPr="00F53098">
              <w:rPr>
                <w:sz w:val="20"/>
                <w:szCs w:val="20"/>
                <w:lang w:val="el-GR"/>
              </w:rPr>
              <w:instrText xml:space="preserve"> ADDIN ZOTERO_ITEM CSL_CITATION {"citationID":"40dBrUks","properties":{"formattedCitation":"(Blackburn &amp; Hogg, 2024)","plainCitation":"(Blackburn &amp; Hogg, 2024)","noteIndex":0},"citationItems":[{"id":6423,"uris":["http://zotero.org/users/local/Nadwx9VQ/items/9NLBS6IM"],"itemData":{"id":6423,"type":"article-journal","abstract":"Videos glamourising disordered eating practices and body image concerns readily circulate on TikTok. Minimal empirical research has investigated the impact of TikTok content on body image and eating behaviour. The present study aimed to fill this gap in current research by examining the influence of pro-anorexia TikTok content on young women’s body image and degree of internalisation of beauty standards, whilst also exploring the impact of daily time spent on TikTok and the development of disordered eating behaviours. An experimental and cross-sectional design was used to explore body image and internalisation of beauty standards in relation to pro-anorexia TikTok content. Time spent on TikTok was examined in relation to the risk of developing orthorexia nervosa. A sample of 273 female-identifying persons aged 18–28 years were exposed to either pro-anorexia or neutral TikTok content. Pre- and post-test measures of body image and internalisation of beauty standards were obtained. Participants were divided into four groups based on average daily time spent on TikTok. Women exposed to pro-anorexia content displayed the greatest decrease in body image satisfaction and an increase in internalisation of societal beauty standards. Women exposed to neutral content also reported a decrease in body image satisfaction. Participants categorised as high and extreme daily TikTok users reported greater average disordered eating behaviour on the EAT-26 than participants with low and moderate use, however this finding was not statistically significant in relation to orthorexic behaviours. This research has implications for the mental health of young female TikTok users, with exposure to pro-anorexia content having immediate consequences for internalisation and body image dissatisfaction, potentially increasing one’s risk of developing disordered eating beliefs and behaviours.","container-title":"PLOS ONE","DOI":"10.1371/journal.pone.0307597","ISSN":"1932-6203","issue":"8","journalAbbreviation":"PLoS ONE","language":"en","page":"e0307597","source":"DOI.org (Crossref)","title":"#ForYou? the impact of pro-ana TikTok content on body image dissatisfaction and internalisation of societal beauty standards","title-short":"#ForYou?","volume":"19","author":[{"family":"Blackburn","given":"Madison R."},{"family":"Hogg","given":"Rachel C."}],"editor":[{"family":"Guidi","given":"Barbara"}],"issued":{"date-parts":[["2024",8,7]]}}}],"schema":"https://github.com/citation-style-language/schema/raw/master/csl-citation.json"} </w:instrText>
            </w:r>
            <w:r w:rsidRPr="00F53098">
              <w:rPr>
                <w:sz w:val="20"/>
                <w:szCs w:val="20"/>
                <w:lang w:val="el-GR"/>
              </w:rPr>
              <w:fldChar w:fldCharType="separate"/>
            </w:r>
            <w:r w:rsidRPr="00F53098">
              <w:rPr>
                <w:sz w:val="20"/>
                <w:szCs w:val="20"/>
                <w:lang w:val="el-GR"/>
              </w:rPr>
              <w:t>(Blackburn &amp; Hogg, 2024)</w:t>
            </w:r>
            <w:r w:rsidRPr="00F53098">
              <w:rPr>
                <w:sz w:val="20"/>
                <w:szCs w:val="20"/>
              </w:rPr>
              <w:fldChar w:fldCharType="end"/>
            </w:r>
          </w:p>
        </w:tc>
        <w:tc>
          <w:tcPr>
            <w:tcW w:w="1701" w:type="dxa"/>
            <w:tcBorders>
              <w:top w:val="single" w:sz="4" w:space="0" w:color="auto"/>
              <w:bottom w:val="single" w:sz="4" w:space="0" w:color="auto"/>
            </w:tcBorders>
          </w:tcPr>
          <w:p w14:paraId="26A0960E" w14:textId="77777777" w:rsidR="00F53098" w:rsidRPr="00F53098" w:rsidRDefault="00F53098" w:rsidP="00F53098">
            <w:pPr>
              <w:spacing w:after="200"/>
              <w:jc w:val="center"/>
              <w:rPr>
                <w:sz w:val="20"/>
                <w:szCs w:val="20"/>
                <w:lang w:val="el-GR"/>
              </w:rPr>
            </w:pPr>
            <w:r w:rsidRPr="00F53098">
              <w:rPr>
                <w:sz w:val="20"/>
                <w:szCs w:val="20"/>
                <w:lang w:val="el-GR"/>
              </w:rPr>
              <w:fldChar w:fldCharType="begin"/>
            </w:r>
            <w:r w:rsidRPr="00F53098">
              <w:rPr>
                <w:sz w:val="20"/>
                <w:szCs w:val="20"/>
                <w:lang w:val="el-GR"/>
              </w:rPr>
              <w:instrText xml:space="preserve"> ADDIN ZOTERO_ITEM CSL_CITATION {"citationID":"wlP1bbMG","properties":{"formattedCitation":"(Rogowska &amp; Cincio, 2024)","plainCitation":"(Rogowska &amp; Cincio, 2024)","noteIndex":0},"citationItems":[{"id":5816,"uris":["http://zotero.org/users/local/Nadwx9VQ/items/KQXFMIEJ"],"itemData":{"id":5816,"type":"article-journal","abstract":"Background: Although the prevalence of depression has increased significantly in recent years, especially in the young adult population, little is known about its causes and risk factors. The study aims to examine the mediating role of TikTok use in the relationships between procrastination and depression in young adults. Methods: A sample of 448 adults, ranging in age from 18 to 35 years (M = 24.45, SD = 3.76), including 214 men (48%), participated in the study. The cross-sectional survey consists of a modified Bergen Facebook Addiction Scale (BFAS) to assess problematic TikTok use (PTTU), the Pure Procrastination Scale (PPS) for procrastination measurement, and the nine-item Patient Health Questionnaire (PHQ-9) for screening depression symptoms. Results: The independent samples t-test indicates that emerging adults (ages ranging between 18 and 25 years) have more severe depression symptoms than young adults (26–35 years old). Gender differences were not found for procrastination, PTTU, and depression symptoms. Positive correlations were found between procrastination, PTTU, and depression symptoms. PTTU plays a mediating role in the associations between procrastination and depression. Conclusions: Both procrastination and PTTU treatment should be prioritized in the prevention and intervention programs for improving mental health among young adults. Some effective therapeutic methods are recommended.","container-title":"Journal of Clinical Medicine","DOI":"10.3390/jcm13051247","ISSN":"2077-0383","issue":"5","journalAbbreviation":"JCM","language":"en","license":"https://creativecommons.org/licenses/by/4.0/","page":"1247","source":"DOI.org (Crossref)","title":"Procrastination Mediates the Relationship between Problematic TikTok Use and Depression among Young Adults","volume":"13","author":[{"family":"Rogowska","given":"Aleksandra M."},{"family":"Cincio","given":"Aleksandra"}],"issued":{"date-parts":[["2024",2,22]]}}}],"schema":"https://github.com/citation-style-language/schema/raw/master/csl-citation.json"} </w:instrText>
            </w:r>
            <w:r w:rsidRPr="00F53098">
              <w:rPr>
                <w:sz w:val="20"/>
                <w:szCs w:val="20"/>
                <w:lang w:val="el-GR"/>
              </w:rPr>
              <w:fldChar w:fldCharType="separate"/>
            </w:r>
            <w:r w:rsidRPr="00F53098">
              <w:rPr>
                <w:sz w:val="20"/>
                <w:szCs w:val="20"/>
                <w:lang w:val="el-GR"/>
              </w:rPr>
              <w:t>(Rogowska &amp; Cincio, 2024)</w:t>
            </w:r>
            <w:r w:rsidRPr="00F53098">
              <w:rPr>
                <w:sz w:val="20"/>
                <w:szCs w:val="20"/>
              </w:rPr>
              <w:fldChar w:fldCharType="end"/>
            </w:r>
          </w:p>
        </w:tc>
        <w:tc>
          <w:tcPr>
            <w:tcW w:w="1146" w:type="dxa"/>
            <w:tcBorders>
              <w:top w:val="single" w:sz="4" w:space="0" w:color="auto"/>
              <w:bottom w:val="single" w:sz="4" w:space="0" w:color="auto"/>
            </w:tcBorders>
          </w:tcPr>
          <w:p w14:paraId="79A96947" w14:textId="77777777" w:rsidR="00F53098" w:rsidRPr="00F53098" w:rsidRDefault="00F53098" w:rsidP="00F53098">
            <w:pPr>
              <w:spacing w:after="200"/>
              <w:jc w:val="center"/>
              <w:rPr>
                <w:sz w:val="20"/>
                <w:szCs w:val="20"/>
                <w:lang w:val="el-GR"/>
              </w:rPr>
            </w:pPr>
            <w:r w:rsidRPr="00F53098">
              <w:rPr>
                <w:sz w:val="20"/>
                <w:szCs w:val="20"/>
                <w:lang w:val="el-GR"/>
              </w:rPr>
              <w:fldChar w:fldCharType="begin"/>
            </w:r>
            <w:r w:rsidRPr="00F53098">
              <w:rPr>
                <w:sz w:val="20"/>
                <w:szCs w:val="20"/>
                <w:lang w:val="el-GR"/>
              </w:rPr>
              <w:instrText xml:space="preserve"> ADDIN ZOTERO_ITEM CSL_CITATION {"citationID":"GJuyeKN8","properties":{"formattedCitation":"(Yang et al., 2023)","plainCitation":"(Yang et al., 2023)","noteIndex":0},"citationItems":[{"id":5814,"uris":["http://zotero.org/users/local/Nadwx9VQ/items/T5KWYG7I"],"itemData":{"id":5814,"type":"article-journal","container-title":"International Journal of Media and Information Literacy","DOI":"10.13187/ijmil.2023.2.458","ISSN":"2500106X","issue":"2","journalAbbreviation":"International Journal of Media and Information Literacy","source":"DOI.org (Crossref)","title":"The Relationship Between Anxiety and TikTok Addiction Among University Students in China: Mediated by Escapism and Use Intensity","title-short":"The Relationship Between Anxiety and TikTok Addiction Among University Students in China","URL":"https://ijmil.cherkasgu.press/journals_n/1703615515.pdf","volume":"8","author":[{"family":"Yang","given":"Y"},{"family":"Adnan","given":"H"},{"family":"Sarmiti","given":"N"}],"accessed":{"date-parts":[["2024",6,10]]},"issued":{"date-parts":[["2023",12,5]]}}}],"schema":"https://github.com/citation-style-language/schema/raw/master/csl-citation.json"} </w:instrText>
            </w:r>
            <w:r w:rsidRPr="00F53098">
              <w:rPr>
                <w:sz w:val="20"/>
                <w:szCs w:val="20"/>
                <w:lang w:val="el-GR"/>
              </w:rPr>
              <w:fldChar w:fldCharType="separate"/>
            </w:r>
            <w:r w:rsidRPr="00F53098">
              <w:rPr>
                <w:sz w:val="20"/>
                <w:szCs w:val="20"/>
                <w:lang w:val="el-GR"/>
              </w:rPr>
              <w:t>(Yang et al., 2023)</w:t>
            </w:r>
            <w:r w:rsidRPr="00F53098">
              <w:rPr>
                <w:sz w:val="20"/>
                <w:szCs w:val="20"/>
              </w:rPr>
              <w:fldChar w:fldCharType="end"/>
            </w:r>
          </w:p>
        </w:tc>
        <w:tc>
          <w:tcPr>
            <w:tcW w:w="1288" w:type="dxa"/>
            <w:tcBorders>
              <w:top w:val="single" w:sz="4" w:space="0" w:color="auto"/>
              <w:bottom w:val="single" w:sz="4" w:space="0" w:color="auto"/>
            </w:tcBorders>
          </w:tcPr>
          <w:p w14:paraId="7338D2F5" w14:textId="77777777" w:rsidR="00F53098" w:rsidRPr="00F53098" w:rsidRDefault="00F53098" w:rsidP="00F53098">
            <w:pPr>
              <w:spacing w:after="200"/>
              <w:jc w:val="center"/>
              <w:rPr>
                <w:sz w:val="20"/>
                <w:szCs w:val="20"/>
                <w:lang w:val="el-GR"/>
              </w:rPr>
            </w:pPr>
            <w:r w:rsidRPr="00F53098">
              <w:rPr>
                <w:sz w:val="20"/>
                <w:szCs w:val="20"/>
                <w:lang w:val="el-GR"/>
              </w:rPr>
              <w:fldChar w:fldCharType="begin"/>
            </w:r>
            <w:r w:rsidRPr="00F53098">
              <w:rPr>
                <w:sz w:val="20"/>
                <w:szCs w:val="20"/>
                <w:lang w:val="el-GR"/>
              </w:rPr>
              <w:instrText xml:space="preserve"> ADDIN ZOTERO_ITEM CSL_CITATION {"citationID":"UYSi3RQT","properties":{"formattedCitation":"(L\\uc0\\u243{}pez-Gil et al., 2023)","plainCitation":"(López-Gil et al., 2023)","noteIndex":0},"citationItems":[{"id":6425,"uris":["http://zotero.org/users/local/Nadwx9VQ/items/IKXIRRIK"],"itemData":{"id":6425,"type":"article-journal","abstract":"Abstract\n            The objective of this study was to examine whether the use and addiction of social networks are associated with disordered eating in Spanish adolescents. A cross-sectional study was carried out using data from the Eating Healthy and Daily Life Activities study. The final sample included 653 adolescents (44.0% boys). Social network use (i.e., Facebook, Twitter, Instagram, Snapchat, TikTok) was evaluated by a single item scale with multiple response options. The Short Social Networks Addiction Scale-6 Symptoms was used to determine addiction to social networks. Disordered eating behaviors were assessed with the Sick, Control, One, Fat, Food scale. Adolescents with high social network use had greater odds of disordered eating (odds ratio [OR] = 1.88, 95% confidence intervals [CI] 1.17–3.02). Adolescents with high social network addictive behaviors also showed a higher likelihood of presenting disordered eating (OR = 2.04, 95% CI 1.34–3.12). Social network use and addiction must be considered factors related to disordered eating among adolescents.","container-title":"International Journal of Mental Health and Addiction","DOI":"10.1007/s11469-023-01081-3","ISSN":"1557-1874, 1557-1882","journalAbbreviation":"Int J Ment Health Addiction","language":"en","source":"DOI.org (Crossref)","title":"Are the Use and Addiction to Social Networks Associated with Disordered Eating Among Adolescents? Findings from the EHDLA Study","title-short":"Are the Use and Addiction to Social Networks Associated with Disordered Eating Among Adolescents?","URL":"https://link.springer.com/10.1007/s11469-023-01081-3","author":[{"family":"López-Gil","given":"José Francisco"},{"family":"Chen","given":"Sitong"},{"family":"Jiménez-López","given":"Estela"},{"family":"Abellán-Huerta","given":"José"},{"family":"Herrera-Gutiérrez","given":"Eva"},{"family":"Royo","given":"Josefa María Panisello"},{"family":"Mesas","given":"Arthur Eumann"},{"family":"Tárraga-López","given":"Pedro J."}],"accessed":{"date-parts":[["2024",8,23]]},"issued":{"date-parts":[["2023",5,26]]}}}],"schema":"https://github.com/citation-style-language/schema/raw/master/csl-citation.json"} </w:instrText>
            </w:r>
            <w:r w:rsidRPr="00F53098">
              <w:rPr>
                <w:sz w:val="20"/>
                <w:szCs w:val="20"/>
                <w:lang w:val="el-GR"/>
              </w:rPr>
              <w:fldChar w:fldCharType="separate"/>
            </w:r>
            <w:r w:rsidRPr="00F53098">
              <w:rPr>
                <w:sz w:val="20"/>
                <w:szCs w:val="20"/>
                <w:lang w:val="el-GR"/>
              </w:rPr>
              <w:t>(López-Gil et al., 2023)</w:t>
            </w:r>
            <w:r w:rsidRPr="00F53098">
              <w:rPr>
                <w:sz w:val="20"/>
                <w:szCs w:val="20"/>
              </w:rPr>
              <w:fldChar w:fldCharType="end"/>
            </w:r>
          </w:p>
        </w:tc>
        <w:tc>
          <w:tcPr>
            <w:tcW w:w="1284" w:type="dxa"/>
            <w:tcBorders>
              <w:top w:val="single" w:sz="4" w:space="0" w:color="auto"/>
              <w:bottom w:val="single" w:sz="4" w:space="0" w:color="auto"/>
            </w:tcBorders>
          </w:tcPr>
          <w:p w14:paraId="6601FF1B" w14:textId="77777777" w:rsidR="00F53098" w:rsidRPr="00F53098" w:rsidRDefault="00F53098" w:rsidP="00F53098">
            <w:pPr>
              <w:spacing w:after="200"/>
              <w:jc w:val="center"/>
              <w:rPr>
                <w:sz w:val="20"/>
                <w:szCs w:val="20"/>
                <w:lang w:val="el-GR"/>
              </w:rPr>
            </w:pPr>
            <w:r w:rsidRPr="00F53098">
              <w:rPr>
                <w:sz w:val="20"/>
                <w:szCs w:val="20"/>
                <w:lang w:val="el-GR"/>
              </w:rPr>
              <w:fldChar w:fldCharType="begin"/>
            </w:r>
            <w:r w:rsidRPr="00F53098">
              <w:rPr>
                <w:sz w:val="20"/>
                <w:szCs w:val="20"/>
                <w:lang w:val="el-GR"/>
              </w:rPr>
              <w:instrText xml:space="preserve"> ADDIN ZOTERO_ITEM CSL_CITATION {"citationID":"S3F6fjiR","properties":{"formattedCitation":"(Williams et al., 2024)","plainCitation":"(Williams et al., 2024)","noteIndex":0},"citationItems":[{"id":6427,"uris":["http://zotero.org/users/local/Nadwx9VQ/items/GLRFRDRU"],"itemData":{"id":6427,"type":"article-journal","container-title":"Current Psychology","DOI":"10.1007/s12144-024-05925-6","ISSN":"1046-1310, 1936-4733","issue":"24","journalAbbreviation":"Curr Psychol","language":"en","page":"20891-20898","source":"DOI.org (Crossref)","title":"Problematic use of five different social networking sites is associated with depressive symptoms and loneliness","volume":"43","author":[{"family":"Williams","given":"McKain"},{"family":"Lewin","given":"Kaitlin M."},{"family":"Meshi","given":"Dar"}],"issued":{"date-parts":[["2024",6]]}}}],"schema":"https://github.com/citation-style-language/schema/raw/master/csl-citation.json"} </w:instrText>
            </w:r>
            <w:r w:rsidRPr="00F53098">
              <w:rPr>
                <w:sz w:val="20"/>
                <w:szCs w:val="20"/>
                <w:lang w:val="el-GR"/>
              </w:rPr>
              <w:fldChar w:fldCharType="separate"/>
            </w:r>
            <w:r w:rsidRPr="00F53098">
              <w:rPr>
                <w:sz w:val="20"/>
                <w:szCs w:val="20"/>
                <w:lang w:val="el-GR"/>
              </w:rPr>
              <w:t>(Williams et al., 2024)</w:t>
            </w:r>
            <w:r w:rsidRPr="00F53098">
              <w:rPr>
                <w:sz w:val="20"/>
                <w:szCs w:val="20"/>
              </w:rPr>
              <w:fldChar w:fldCharType="end"/>
            </w:r>
          </w:p>
        </w:tc>
        <w:tc>
          <w:tcPr>
            <w:tcW w:w="1255" w:type="dxa"/>
            <w:tcBorders>
              <w:top w:val="single" w:sz="4" w:space="0" w:color="auto"/>
              <w:bottom w:val="single" w:sz="4" w:space="0" w:color="auto"/>
            </w:tcBorders>
          </w:tcPr>
          <w:p w14:paraId="75A4A39E" w14:textId="77777777" w:rsidR="00F53098" w:rsidRPr="00F53098" w:rsidRDefault="00F53098" w:rsidP="00F53098">
            <w:pPr>
              <w:spacing w:after="200"/>
              <w:jc w:val="center"/>
              <w:rPr>
                <w:sz w:val="20"/>
                <w:szCs w:val="20"/>
                <w:lang w:val="el-GR"/>
              </w:rPr>
            </w:pPr>
            <w:r w:rsidRPr="00F53098">
              <w:rPr>
                <w:sz w:val="20"/>
                <w:szCs w:val="20"/>
                <w:lang w:val="el-GR"/>
              </w:rPr>
              <w:fldChar w:fldCharType="begin"/>
            </w:r>
            <w:r w:rsidRPr="00F53098">
              <w:rPr>
                <w:sz w:val="20"/>
                <w:szCs w:val="20"/>
                <w:lang w:val="el-GR"/>
              </w:rPr>
              <w:instrText xml:space="preserve"> ADDIN ZOTERO_ITEM CSL_CITATION {"citationID":"HIRUZw0Y","properties":{"formattedCitation":"(Sha &amp; Dong, 2021)","plainCitation":"(Sha &amp; Dong, 2021)","noteIndex":0},"citationItems":[{"id":6431,"uris":["http://zotero.org/users/local/Nadwx9VQ/items/Q4ZFC6UQ"],"itemData":{"id":6431,"type":"article-journal","abstract":"This research involved the participation of 3036 Chinese students in the first and second years of senior high school. The adolescents were active users of TikTok. The mediating effect of depression, anxiety, and stress between TikTok use disorder and memory loss was investigated. A forward and backward digit span test was applied to measure memory loss. Structural equation modeling (SEM) was established, and SPSS Amos was used for analysis. The results show a partial mediation effect of depression and anxiety between TikTok use disorder and forward digit span. A partial mediation effect of depression, anxiety, and stress between TikTok use disorder and backward digit span is also shown. These results also show gender differences. Attention should be given to male students, who have more depression, anxiety, and stress than female students; they also have more memory loss.","container-title":"International Journal of Environmental Research and Public Health","DOI":"10.3390/ijerph18168820","ISSN":"1660-4601","issue":"16","journalAbbreviation":"IJERPH","language":"en","license":"https://creativecommons.org/licenses/by/4.0/","page":"8820","source":"DOI.org (Crossref)","title":"Research on Adolescents Regarding the Indirect Effect of Depression, Anxiety, and Stress between TikTok Use Disorder and Memory Loss","volume":"18","author":[{"family":"Sha","given":"Peng"},{"family":"Dong","given":"Xiaoyu"}],"issued":{"date-parts":[["2021",8,21]]}}}],"schema":"https://github.com/citation-style-language/schema/raw/master/csl-citation.json"} </w:instrText>
            </w:r>
            <w:r w:rsidRPr="00F53098">
              <w:rPr>
                <w:sz w:val="20"/>
                <w:szCs w:val="20"/>
                <w:lang w:val="el-GR"/>
              </w:rPr>
              <w:fldChar w:fldCharType="separate"/>
            </w:r>
            <w:r w:rsidRPr="00F53098">
              <w:rPr>
                <w:sz w:val="20"/>
                <w:szCs w:val="20"/>
                <w:lang w:val="el-GR"/>
              </w:rPr>
              <w:t>(Sha &amp; Dong, 2021)</w:t>
            </w:r>
            <w:r w:rsidRPr="00F53098">
              <w:rPr>
                <w:sz w:val="20"/>
                <w:szCs w:val="20"/>
              </w:rPr>
              <w:fldChar w:fldCharType="end"/>
            </w:r>
          </w:p>
        </w:tc>
        <w:tc>
          <w:tcPr>
            <w:tcW w:w="1418" w:type="dxa"/>
            <w:tcBorders>
              <w:top w:val="single" w:sz="4" w:space="0" w:color="auto"/>
              <w:bottom w:val="single" w:sz="4" w:space="0" w:color="auto"/>
            </w:tcBorders>
          </w:tcPr>
          <w:p w14:paraId="4825EB6B" w14:textId="77777777" w:rsidR="00F53098" w:rsidRPr="00F53098" w:rsidRDefault="00F53098" w:rsidP="00F53098">
            <w:pPr>
              <w:spacing w:after="200"/>
              <w:jc w:val="center"/>
              <w:rPr>
                <w:sz w:val="20"/>
                <w:szCs w:val="20"/>
                <w:lang w:val="el-GR"/>
              </w:rPr>
            </w:pPr>
            <w:r w:rsidRPr="00F53098">
              <w:rPr>
                <w:sz w:val="20"/>
                <w:szCs w:val="20"/>
                <w:lang w:val="el-GR"/>
              </w:rPr>
              <w:fldChar w:fldCharType="begin"/>
            </w:r>
            <w:r w:rsidRPr="00F53098">
              <w:rPr>
                <w:sz w:val="20"/>
                <w:szCs w:val="20"/>
                <w:lang w:val="el-GR"/>
              </w:rPr>
              <w:instrText xml:space="preserve"> ADDIN ZOTERO_ITEM CSL_CITATION {"citationID":"n2G9MEa0","properties":{"formattedCitation":"(Sarman &amp; Tuncay, 2023)","plainCitation":"(Sarman &amp; Tuncay, 2023)","noteIndex":0},"citationItems":[{"id":6412,"uris":["http://zotero.org/users/local/Nadwx9VQ/items/I6IZS28M"],"itemData":{"id":6412,"type":"article-journal","container-title":"Journal of Pediatric Nursing","DOI":"10.1016/j.pedn.2023.03.017","ISSN":"08825963","journalAbbreviation":"Journal of Pediatric Nursing","language":"en","page":"16-25","source":"DOI.org (Crossref)","title":"The relationship of Facebook, Instagram, Twitter, TikTok and WhatsApp/Telegram with loneliness and anger of adolescents living in Turkey: A structural equality model","title-short":"The relationship of Facebook, Instagram, Twitter, TikTok and WhatsApp/Telegram with loneliness and anger of adolescents living in Turkey","volume":"72","author":[{"family":"Sarman","given":"Abdullah"},{"family":"Tuncay","given":"Suat"}],"issued":{"date-parts":[["2023",9]]}}}],"schema":"https://github.com/citation-style-language/schema/raw/master/csl-citation.json"} </w:instrText>
            </w:r>
            <w:r w:rsidRPr="00F53098">
              <w:rPr>
                <w:sz w:val="20"/>
                <w:szCs w:val="20"/>
                <w:lang w:val="el-GR"/>
              </w:rPr>
              <w:fldChar w:fldCharType="separate"/>
            </w:r>
            <w:r w:rsidRPr="00F53098">
              <w:rPr>
                <w:sz w:val="20"/>
                <w:szCs w:val="20"/>
                <w:lang w:val="el-GR"/>
              </w:rPr>
              <w:t>(Sarman &amp; Tuncay, 2023)</w:t>
            </w:r>
            <w:r w:rsidRPr="00F53098">
              <w:rPr>
                <w:sz w:val="20"/>
                <w:szCs w:val="20"/>
              </w:rPr>
              <w:fldChar w:fldCharType="end"/>
            </w:r>
          </w:p>
        </w:tc>
        <w:tc>
          <w:tcPr>
            <w:tcW w:w="1275" w:type="dxa"/>
            <w:tcBorders>
              <w:top w:val="single" w:sz="4" w:space="0" w:color="auto"/>
              <w:bottom w:val="single" w:sz="4" w:space="0" w:color="auto"/>
            </w:tcBorders>
          </w:tcPr>
          <w:p w14:paraId="71C54DFF" w14:textId="77777777" w:rsidR="00F53098" w:rsidRPr="00F53098" w:rsidRDefault="00F53098" w:rsidP="00F53098">
            <w:pPr>
              <w:spacing w:after="200"/>
              <w:jc w:val="center"/>
              <w:rPr>
                <w:sz w:val="20"/>
                <w:szCs w:val="20"/>
                <w:lang w:val="el-GR"/>
              </w:rPr>
            </w:pPr>
            <w:r w:rsidRPr="00F53098">
              <w:rPr>
                <w:sz w:val="20"/>
                <w:szCs w:val="20"/>
                <w:lang w:val="el-GR"/>
              </w:rPr>
              <w:fldChar w:fldCharType="begin"/>
            </w:r>
            <w:r w:rsidRPr="00F53098">
              <w:rPr>
                <w:sz w:val="20"/>
                <w:szCs w:val="20"/>
                <w:lang w:val="el-GR"/>
              </w:rPr>
              <w:instrText xml:space="preserve"> ADDIN ZOTERO_ITEM CSL_CITATION {"citationID":"iKGhJDjx","properties":{"formattedCitation":"(Nasidi et al., 2024)","plainCitation":"(Nasidi et al., 2024)","noteIndex":0},"citationItems":[{"id":6433,"uris":["http://zotero.org/users/local/Nadwx9VQ/items/393PFSEX"],"itemData":{"id":6433,"type":"article-journal","abstract":"TikTok has swiftly risen to prominence as one of the world’s top social media and entertainment sites. Every day, millions of users log on to the site. The platform’s users generate millions of moments and post several videos every minute. Nevertheless, research shows that TikTok usage is more prevalent among those with high self-esteem and less among those with poor self-esteem. This study examines the relationship between TikTok usage, social comparison, and self-esteem using gender as a moderator. The research used a cross-sectional survey design in which structured questionnaires were used to collect data from a sample of 314 TikTok users among university students in Nigeria. Structural Equation Modeling-Analysis of Moment Structures (SEM- AMOS) was employed to test the study hypotheses. The results showed that TikTok usage has a positive and statistically significant direct effect on self-esteem with a path coefficient (Beta) =.330, (p = 0.000) and critical ratios (z-values) = 3.402. Additionally, the study revealed that social comparison has statistically significant effects on self-esteem with a path coefficient (Beta) =.570, p = 0.000, and critical ratios (z-values) = 7.870. However, the result of moderating analysis shows that the effect is more pronounced in the female group than in the male group. The study provides empirical evidence on the moderating role of gender in the relationship between TikTok usage, social comparison, and self-esteem among Nigerian university students.","container-title":"Galactica Media: Journal of Media Studies","DOI":"10.46539/gmd.v6i2.467","ISSN":"2658-7734","issue":"2","journalAbbreviation":"gmd","license":"http://creativecommons.org/licenses/by/4.0","page":"121-137","source":"DOI.org (Crossref)","title":"Tiktok Usage, Social Comparison, and Self-Esteem Among the Youth: Moderating Role of Gender","title-short":"Tiktok Usage, Social Comparison, and Self-Esteem Among the Youth","volume":"6","author":[{"family":"Nasidi","given":"Qaribu Yahaya"},{"family":"Norde","given":"Abdulkarim Bello"},{"family":"Dahiru","given":"Jamila Mohammed"},{"family":"Hassan","given":"Isyaku"}],"issued":{"date-parts":[["2024",5,20]]}}}],"schema":"https://github.com/citation-style-language/schema/raw/master/csl-citation.json"} </w:instrText>
            </w:r>
            <w:r w:rsidRPr="00F53098">
              <w:rPr>
                <w:sz w:val="20"/>
                <w:szCs w:val="20"/>
                <w:lang w:val="el-GR"/>
              </w:rPr>
              <w:fldChar w:fldCharType="separate"/>
            </w:r>
            <w:r w:rsidRPr="00F53098">
              <w:rPr>
                <w:sz w:val="20"/>
                <w:szCs w:val="20"/>
                <w:lang w:val="el-GR"/>
              </w:rPr>
              <w:t>(Nasidi et al., 2024)</w:t>
            </w:r>
            <w:r w:rsidRPr="00F53098">
              <w:rPr>
                <w:sz w:val="20"/>
                <w:szCs w:val="20"/>
              </w:rPr>
              <w:fldChar w:fldCharType="end"/>
            </w:r>
          </w:p>
        </w:tc>
      </w:tr>
      <w:tr w:rsidR="00F53098" w:rsidRPr="00F53098" w14:paraId="360BE5CB" w14:textId="77777777" w:rsidTr="00C93260">
        <w:tc>
          <w:tcPr>
            <w:tcW w:w="4962" w:type="dxa"/>
            <w:tcBorders>
              <w:top w:val="single" w:sz="4" w:space="0" w:color="auto"/>
            </w:tcBorders>
            <w:vAlign w:val="bottom"/>
          </w:tcPr>
          <w:p w14:paraId="051E58FF" w14:textId="77777777" w:rsidR="00F53098" w:rsidRPr="00F53098" w:rsidRDefault="00F53098" w:rsidP="00F53098">
            <w:pPr>
              <w:spacing w:after="200"/>
              <w:rPr>
                <w:sz w:val="20"/>
                <w:szCs w:val="20"/>
              </w:rPr>
            </w:pPr>
            <w:r w:rsidRPr="00F53098">
              <w:rPr>
                <w:sz w:val="20"/>
                <w:szCs w:val="20"/>
              </w:rPr>
              <w:t>1. Were the criteria for inclusion in the sample clearly defined?</w:t>
            </w:r>
          </w:p>
        </w:tc>
        <w:tc>
          <w:tcPr>
            <w:tcW w:w="1560" w:type="dxa"/>
            <w:tcBorders>
              <w:top w:val="single" w:sz="4" w:space="0" w:color="auto"/>
            </w:tcBorders>
          </w:tcPr>
          <w:p w14:paraId="7848D526"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701" w:type="dxa"/>
            <w:tcBorders>
              <w:top w:val="single" w:sz="4" w:space="0" w:color="auto"/>
            </w:tcBorders>
          </w:tcPr>
          <w:p w14:paraId="1D25FA95"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146" w:type="dxa"/>
            <w:tcBorders>
              <w:top w:val="single" w:sz="4" w:space="0" w:color="auto"/>
            </w:tcBorders>
          </w:tcPr>
          <w:p w14:paraId="550AEFA2" w14:textId="77777777" w:rsidR="00F53098" w:rsidRPr="00F53098" w:rsidRDefault="00F53098" w:rsidP="00F53098">
            <w:pPr>
              <w:spacing w:after="200"/>
              <w:jc w:val="center"/>
              <w:rPr>
                <w:sz w:val="20"/>
                <w:szCs w:val="20"/>
                <w:lang w:val="el-GR"/>
              </w:rPr>
            </w:pPr>
            <w:r w:rsidRPr="00F53098">
              <w:rPr>
                <w:sz w:val="20"/>
                <w:szCs w:val="20"/>
                <w:lang w:val="el-GR"/>
              </w:rPr>
              <w:t>X</w:t>
            </w:r>
          </w:p>
        </w:tc>
        <w:tc>
          <w:tcPr>
            <w:tcW w:w="1288" w:type="dxa"/>
            <w:tcBorders>
              <w:top w:val="single" w:sz="4" w:space="0" w:color="auto"/>
            </w:tcBorders>
          </w:tcPr>
          <w:p w14:paraId="1F97FAF6"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284" w:type="dxa"/>
            <w:tcBorders>
              <w:top w:val="single" w:sz="4" w:space="0" w:color="auto"/>
            </w:tcBorders>
          </w:tcPr>
          <w:p w14:paraId="2483726E"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255" w:type="dxa"/>
            <w:tcBorders>
              <w:top w:val="single" w:sz="4" w:space="0" w:color="auto"/>
            </w:tcBorders>
          </w:tcPr>
          <w:p w14:paraId="61C9AF3D" w14:textId="77777777" w:rsidR="00F53098" w:rsidRPr="00F53098" w:rsidRDefault="00F53098" w:rsidP="00F53098">
            <w:pPr>
              <w:spacing w:after="200"/>
              <w:jc w:val="center"/>
              <w:rPr>
                <w:sz w:val="20"/>
                <w:szCs w:val="20"/>
                <w:lang w:val="el-GR"/>
              </w:rPr>
            </w:pPr>
            <w:r w:rsidRPr="00F53098">
              <w:rPr>
                <w:sz w:val="20"/>
                <w:szCs w:val="20"/>
                <w:lang w:val="el-GR"/>
              </w:rPr>
              <w:t>X</w:t>
            </w:r>
          </w:p>
        </w:tc>
        <w:tc>
          <w:tcPr>
            <w:tcW w:w="1418" w:type="dxa"/>
            <w:tcBorders>
              <w:top w:val="single" w:sz="4" w:space="0" w:color="auto"/>
            </w:tcBorders>
          </w:tcPr>
          <w:p w14:paraId="1154A9BB"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275" w:type="dxa"/>
            <w:tcBorders>
              <w:top w:val="single" w:sz="4" w:space="0" w:color="auto"/>
            </w:tcBorders>
          </w:tcPr>
          <w:p w14:paraId="780013FE" w14:textId="77777777" w:rsidR="00F53098" w:rsidRPr="00F53098" w:rsidRDefault="00F53098" w:rsidP="00F53098">
            <w:pPr>
              <w:spacing w:after="200"/>
              <w:jc w:val="center"/>
              <w:rPr>
                <w:sz w:val="20"/>
                <w:szCs w:val="20"/>
                <w:lang w:val="el-GR"/>
              </w:rPr>
            </w:pPr>
            <w:r w:rsidRPr="00F53098">
              <w:rPr>
                <w:sz w:val="20"/>
                <w:szCs w:val="20"/>
                <w:lang w:val="el-GR"/>
              </w:rPr>
              <w:t>X</w:t>
            </w:r>
          </w:p>
        </w:tc>
      </w:tr>
      <w:tr w:rsidR="00F53098" w:rsidRPr="00F53098" w14:paraId="0FFAB0D8" w14:textId="77777777" w:rsidTr="00C93260">
        <w:tc>
          <w:tcPr>
            <w:tcW w:w="4962" w:type="dxa"/>
            <w:vAlign w:val="bottom"/>
          </w:tcPr>
          <w:p w14:paraId="017B7398" w14:textId="77777777" w:rsidR="00F53098" w:rsidRPr="00F53098" w:rsidRDefault="00F53098" w:rsidP="00F53098">
            <w:pPr>
              <w:spacing w:after="200"/>
              <w:rPr>
                <w:sz w:val="20"/>
                <w:szCs w:val="20"/>
              </w:rPr>
            </w:pPr>
            <w:r w:rsidRPr="00F53098">
              <w:rPr>
                <w:sz w:val="20"/>
                <w:szCs w:val="20"/>
              </w:rPr>
              <w:t>2. Were the study subjects and the setting described in detail?</w:t>
            </w:r>
          </w:p>
        </w:tc>
        <w:tc>
          <w:tcPr>
            <w:tcW w:w="1560" w:type="dxa"/>
          </w:tcPr>
          <w:p w14:paraId="780E2F55"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701" w:type="dxa"/>
          </w:tcPr>
          <w:p w14:paraId="533ADB05"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146" w:type="dxa"/>
          </w:tcPr>
          <w:p w14:paraId="13F14009" w14:textId="77777777" w:rsidR="00F53098" w:rsidRPr="00F53098" w:rsidRDefault="00F53098" w:rsidP="00F53098">
            <w:pPr>
              <w:spacing w:after="200"/>
              <w:jc w:val="center"/>
              <w:rPr>
                <w:sz w:val="20"/>
                <w:szCs w:val="20"/>
                <w:lang w:val="el-GR"/>
              </w:rPr>
            </w:pPr>
            <w:r w:rsidRPr="00F53098">
              <w:rPr>
                <w:sz w:val="20"/>
                <w:szCs w:val="20"/>
                <w:lang w:val="el-GR"/>
              </w:rPr>
              <w:t>X</w:t>
            </w:r>
          </w:p>
        </w:tc>
        <w:tc>
          <w:tcPr>
            <w:tcW w:w="1288" w:type="dxa"/>
          </w:tcPr>
          <w:p w14:paraId="29325E5B"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284" w:type="dxa"/>
          </w:tcPr>
          <w:p w14:paraId="0C5A8EAC"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255" w:type="dxa"/>
          </w:tcPr>
          <w:p w14:paraId="09200626" w14:textId="77777777" w:rsidR="00F53098" w:rsidRPr="00F53098" w:rsidRDefault="00F53098" w:rsidP="00F53098">
            <w:pPr>
              <w:spacing w:after="200"/>
              <w:jc w:val="center"/>
              <w:rPr>
                <w:sz w:val="20"/>
                <w:szCs w:val="20"/>
                <w:lang w:val="el-GR"/>
              </w:rPr>
            </w:pPr>
            <w:r w:rsidRPr="00F53098">
              <w:rPr>
                <w:sz w:val="20"/>
                <w:szCs w:val="20"/>
                <w:lang w:val="el-GR"/>
              </w:rPr>
              <w:t>X</w:t>
            </w:r>
          </w:p>
        </w:tc>
        <w:tc>
          <w:tcPr>
            <w:tcW w:w="1418" w:type="dxa"/>
          </w:tcPr>
          <w:p w14:paraId="2C9892FB"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275" w:type="dxa"/>
          </w:tcPr>
          <w:p w14:paraId="744B8358" w14:textId="77777777" w:rsidR="00F53098" w:rsidRPr="00F53098" w:rsidRDefault="00F53098" w:rsidP="00F53098">
            <w:pPr>
              <w:spacing w:after="200"/>
              <w:jc w:val="center"/>
              <w:rPr>
                <w:sz w:val="20"/>
                <w:szCs w:val="20"/>
                <w:lang w:val="el-GR"/>
              </w:rPr>
            </w:pPr>
            <w:r w:rsidRPr="00F53098">
              <w:rPr>
                <w:sz w:val="20"/>
                <w:szCs w:val="20"/>
                <w:lang w:val="el-GR"/>
              </w:rPr>
              <w:t>X</w:t>
            </w:r>
          </w:p>
        </w:tc>
      </w:tr>
      <w:tr w:rsidR="00F53098" w:rsidRPr="00F53098" w14:paraId="3464C7E7" w14:textId="77777777" w:rsidTr="00C93260">
        <w:tc>
          <w:tcPr>
            <w:tcW w:w="4962" w:type="dxa"/>
            <w:vAlign w:val="bottom"/>
          </w:tcPr>
          <w:p w14:paraId="1F5F1B46" w14:textId="77777777" w:rsidR="00F53098" w:rsidRPr="00F53098" w:rsidRDefault="00F53098" w:rsidP="00F53098">
            <w:pPr>
              <w:spacing w:after="200"/>
              <w:rPr>
                <w:sz w:val="20"/>
                <w:szCs w:val="20"/>
              </w:rPr>
            </w:pPr>
            <w:r w:rsidRPr="00F53098">
              <w:rPr>
                <w:sz w:val="20"/>
                <w:szCs w:val="20"/>
              </w:rPr>
              <w:t>3. Was the exposure measured in a valid and reliable way?</w:t>
            </w:r>
          </w:p>
        </w:tc>
        <w:tc>
          <w:tcPr>
            <w:tcW w:w="1560" w:type="dxa"/>
          </w:tcPr>
          <w:p w14:paraId="1EA606E0" w14:textId="77777777" w:rsidR="00F53098" w:rsidRPr="00F53098" w:rsidRDefault="00F53098" w:rsidP="00F53098">
            <w:pPr>
              <w:spacing w:after="200"/>
              <w:jc w:val="center"/>
              <w:rPr>
                <w:sz w:val="20"/>
                <w:szCs w:val="20"/>
                <w:lang w:val="el-GR"/>
              </w:rPr>
            </w:pPr>
            <w:r w:rsidRPr="00F53098">
              <w:rPr>
                <w:sz w:val="20"/>
                <w:szCs w:val="20"/>
                <w:lang w:val="el-GR"/>
              </w:rPr>
              <w:t>X</w:t>
            </w:r>
          </w:p>
        </w:tc>
        <w:tc>
          <w:tcPr>
            <w:tcW w:w="1701" w:type="dxa"/>
          </w:tcPr>
          <w:p w14:paraId="62628CED"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146" w:type="dxa"/>
          </w:tcPr>
          <w:p w14:paraId="79C539DC"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288" w:type="dxa"/>
          </w:tcPr>
          <w:p w14:paraId="1E499DFE" w14:textId="77777777" w:rsidR="00F53098" w:rsidRPr="00F53098" w:rsidRDefault="00F53098" w:rsidP="00F53098">
            <w:pPr>
              <w:spacing w:after="200"/>
              <w:jc w:val="center"/>
              <w:rPr>
                <w:sz w:val="20"/>
                <w:szCs w:val="20"/>
                <w:lang w:val="el-GR"/>
              </w:rPr>
            </w:pPr>
            <w:r w:rsidRPr="00F53098">
              <w:rPr>
                <w:sz w:val="20"/>
                <w:szCs w:val="20"/>
                <w:lang w:val="el-GR"/>
              </w:rPr>
              <w:t>X</w:t>
            </w:r>
          </w:p>
        </w:tc>
        <w:tc>
          <w:tcPr>
            <w:tcW w:w="1284" w:type="dxa"/>
          </w:tcPr>
          <w:p w14:paraId="093ED080"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255" w:type="dxa"/>
          </w:tcPr>
          <w:p w14:paraId="49D16CF5"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418" w:type="dxa"/>
          </w:tcPr>
          <w:p w14:paraId="024DBE29" w14:textId="77777777" w:rsidR="00F53098" w:rsidRPr="00F53098" w:rsidRDefault="00F53098" w:rsidP="00F53098">
            <w:pPr>
              <w:spacing w:after="200"/>
              <w:jc w:val="center"/>
              <w:rPr>
                <w:sz w:val="20"/>
                <w:szCs w:val="20"/>
                <w:lang w:val="el-GR"/>
              </w:rPr>
            </w:pPr>
            <w:r w:rsidRPr="00F53098">
              <w:rPr>
                <w:sz w:val="20"/>
                <w:szCs w:val="20"/>
                <w:lang w:val="el-GR"/>
              </w:rPr>
              <w:t>X</w:t>
            </w:r>
          </w:p>
        </w:tc>
        <w:tc>
          <w:tcPr>
            <w:tcW w:w="1275" w:type="dxa"/>
          </w:tcPr>
          <w:p w14:paraId="7B84E57C" w14:textId="77777777" w:rsidR="00F53098" w:rsidRPr="00F53098" w:rsidRDefault="00F53098" w:rsidP="00F53098">
            <w:pPr>
              <w:spacing w:after="200"/>
              <w:jc w:val="center"/>
              <w:rPr>
                <w:sz w:val="20"/>
                <w:szCs w:val="20"/>
                <w:lang w:val="el-GR"/>
              </w:rPr>
            </w:pPr>
            <w:r w:rsidRPr="00F53098">
              <w:rPr>
                <w:sz w:val="20"/>
                <w:szCs w:val="20"/>
                <w:lang w:val="el-GR"/>
              </w:rPr>
              <w:t>X</w:t>
            </w:r>
          </w:p>
        </w:tc>
      </w:tr>
      <w:tr w:rsidR="00F53098" w:rsidRPr="00F53098" w14:paraId="5727372C" w14:textId="77777777" w:rsidTr="00C93260">
        <w:tc>
          <w:tcPr>
            <w:tcW w:w="4962" w:type="dxa"/>
            <w:vAlign w:val="bottom"/>
          </w:tcPr>
          <w:p w14:paraId="1955AB15" w14:textId="77777777" w:rsidR="00F53098" w:rsidRPr="00F53098" w:rsidRDefault="00F53098" w:rsidP="00F53098">
            <w:pPr>
              <w:spacing w:after="200"/>
              <w:rPr>
                <w:sz w:val="20"/>
                <w:szCs w:val="20"/>
              </w:rPr>
            </w:pPr>
            <w:r w:rsidRPr="00F53098">
              <w:rPr>
                <w:sz w:val="20"/>
                <w:szCs w:val="20"/>
              </w:rPr>
              <w:t>4. Were objective, standard criteria used for measurement of the condition?</w:t>
            </w:r>
          </w:p>
        </w:tc>
        <w:tc>
          <w:tcPr>
            <w:tcW w:w="1560" w:type="dxa"/>
          </w:tcPr>
          <w:p w14:paraId="06910705" w14:textId="77777777" w:rsidR="00F53098" w:rsidRPr="00F53098" w:rsidRDefault="00F53098" w:rsidP="00F53098">
            <w:pPr>
              <w:spacing w:after="200"/>
              <w:jc w:val="center"/>
              <w:rPr>
                <w:sz w:val="20"/>
                <w:szCs w:val="20"/>
                <w:lang w:val="el-GR"/>
              </w:rPr>
            </w:pPr>
            <w:r w:rsidRPr="00F53098">
              <w:rPr>
                <w:sz w:val="20"/>
                <w:szCs w:val="20"/>
                <w:lang w:val="el-GR"/>
              </w:rPr>
              <w:t>X</w:t>
            </w:r>
          </w:p>
        </w:tc>
        <w:tc>
          <w:tcPr>
            <w:tcW w:w="1701" w:type="dxa"/>
          </w:tcPr>
          <w:p w14:paraId="04C6FBC0"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146" w:type="dxa"/>
          </w:tcPr>
          <w:p w14:paraId="60B49950"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288" w:type="dxa"/>
          </w:tcPr>
          <w:p w14:paraId="0B6A847B" w14:textId="77777777" w:rsidR="00F53098" w:rsidRPr="00F53098" w:rsidRDefault="00F53098" w:rsidP="00F53098">
            <w:pPr>
              <w:spacing w:after="200"/>
              <w:jc w:val="center"/>
              <w:rPr>
                <w:sz w:val="20"/>
                <w:szCs w:val="20"/>
                <w:lang w:val="el-GR"/>
              </w:rPr>
            </w:pPr>
            <w:r w:rsidRPr="00F53098">
              <w:rPr>
                <w:sz w:val="20"/>
                <w:szCs w:val="20"/>
                <w:lang w:val="el-GR"/>
              </w:rPr>
              <w:t>X</w:t>
            </w:r>
          </w:p>
        </w:tc>
        <w:tc>
          <w:tcPr>
            <w:tcW w:w="1284" w:type="dxa"/>
          </w:tcPr>
          <w:p w14:paraId="1069242D"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255" w:type="dxa"/>
          </w:tcPr>
          <w:p w14:paraId="2C9D7C62" w14:textId="77777777" w:rsidR="00F53098" w:rsidRPr="00F53098" w:rsidRDefault="00F53098" w:rsidP="00F53098">
            <w:pPr>
              <w:spacing w:after="200"/>
              <w:jc w:val="center"/>
              <w:rPr>
                <w:sz w:val="20"/>
                <w:szCs w:val="20"/>
                <w:lang w:val="el-GR"/>
              </w:rPr>
            </w:pPr>
            <w:r w:rsidRPr="00F53098">
              <w:rPr>
                <w:sz w:val="20"/>
                <w:szCs w:val="20"/>
                <w:lang w:val="el-GR"/>
              </w:rPr>
              <w:t>X</w:t>
            </w:r>
          </w:p>
        </w:tc>
        <w:tc>
          <w:tcPr>
            <w:tcW w:w="1418" w:type="dxa"/>
          </w:tcPr>
          <w:p w14:paraId="30B9919F" w14:textId="77777777" w:rsidR="00F53098" w:rsidRPr="00F53098" w:rsidRDefault="00F53098" w:rsidP="00F53098">
            <w:pPr>
              <w:spacing w:after="200"/>
              <w:jc w:val="center"/>
              <w:rPr>
                <w:sz w:val="20"/>
                <w:szCs w:val="20"/>
                <w:lang w:val="el-GR"/>
              </w:rPr>
            </w:pPr>
            <w:r w:rsidRPr="00F53098">
              <w:rPr>
                <w:sz w:val="20"/>
                <w:szCs w:val="20"/>
                <w:lang w:val="el-GR"/>
              </w:rPr>
              <w:t>X</w:t>
            </w:r>
          </w:p>
        </w:tc>
        <w:tc>
          <w:tcPr>
            <w:tcW w:w="1275" w:type="dxa"/>
          </w:tcPr>
          <w:p w14:paraId="5A144851" w14:textId="77777777" w:rsidR="00F53098" w:rsidRPr="00F53098" w:rsidRDefault="00F53098" w:rsidP="00F53098">
            <w:pPr>
              <w:spacing w:after="200"/>
              <w:jc w:val="center"/>
              <w:rPr>
                <w:sz w:val="20"/>
                <w:szCs w:val="20"/>
                <w:lang w:val="el-GR"/>
              </w:rPr>
            </w:pPr>
            <w:r w:rsidRPr="00F53098">
              <w:rPr>
                <w:sz w:val="20"/>
                <w:szCs w:val="20"/>
                <w:lang w:val="el-GR"/>
              </w:rPr>
              <w:t>X</w:t>
            </w:r>
          </w:p>
        </w:tc>
      </w:tr>
      <w:tr w:rsidR="00F53098" w:rsidRPr="00F53098" w14:paraId="07A7A217" w14:textId="77777777" w:rsidTr="00C93260">
        <w:tc>
          <w:tcPr>
            <w:tcW w:w="4962" w:type="dxa"/>
            <w:vAlign w:val="bottom"/>
          </w:tcPr>
          <w:p w14:paraId="167C7478" w14:textId="77777777" w:rsidR="00F53098" w:rsidRPr="00F53098" w:rsidRDefault="00F53098" w:rsidP="00F53098">
            <w:pPr>
              <w:spacing w:after="200"/>
              <w:rPr>
                <w:sz w:val="20"/>
                <w:szCs w:val="20"/>
                <w:lang w:val="el-GR"/>
              </w:rPr>
            </w:pPr>
            <w:r w:rsidRPr="00F53098">
              <w:rPr>
                <w:sz w:val="20"/>
                <w:szCs w:val="20"/>
                <w:lang w:val="el-GR"/>
              </w:rPr>
              <w:t xml:space="preserve">5. </w:t>
            </w:r>
            <w:proofErr w:type="spellStart"/>
            <w:r w:rsidRPr="00F53098">
              <w:rPr>
                <w:sz w:val="20"/>
                <w:szCs w:val="20"/>
                <w:lang w:val="el-GR"/>
              </w:rPr>
              <w:t>Were</w:t>
            </w:r>
            <w:proofErr w:type="spellEnd"/>
            <w:r w:rsidRPr="00F53098">
              <w:rPr>
                <w:sz w:val="20"/>
                <w:szCs w:val="20"/>
                <w:lang w:val="el-GR"/>
              </w:rPr>
              <w:t xml:space="preserve"> </w:t>
            </w:r>
            <w:proofErr w:type="spellStart"/>
            <w:r w:rsidRPr="00F53098">
              <w:rPr>
                <w:sz w:val="20"/>
                <w:szCs w:val="20"/>
                <w:lang w:val="el-GR"/>
              </w:rPr>
              <w:t>confounding</w:t>
            </w:r>
            <w:proofErr w:type="spellEnd"/>
            <w:r w:rsidRPr="00F53098">
              <w:rPr>
                <w:sz w:val="20"/>
                <w:szCs w:val="20"/>
                <w:lang w:val="el-GR"/>
              </w:rPr>
              <w:t xml:space="preserve"> </w:t>
            </w:r>
            <w:proofErr w:type="spellStart"/>
            <w:r w:rsidRPr="00F53098">
              <w:rPr>
                <w:sz w:val="20"/>
                <w:szCs w:val="20"/>
                <w:lang w:val="el-GR"/>
              </w:rPr>
              <w:t>factors</w:t>
            </w:r>
            <w:proofErr w:type="spellEnd"/>
            <w:r w:rsidRPr="00F53098">
              <w:rPr>
                <w:sz w:val="20"/>
                <w:szCs w:val="20"/>
                <w:lang w:val="el-GR"/>
              </w:rPr>
              <w:t xml:space="preserve"> </w:t>
            </w:r>
            <w:proofErr w:type="spellStart"/>
            <w:r w:rsidRPr="00F53098">
              <w:rPr>
                <w:sz w:val="20"/>
                <w:szCs w:val="20"/>
                <w:lang w:val="el-GR"/>
              </w:rPr>
              <w:t>identified</w:t>
            </w:r>
            <w:proofErr w:type="spellEnd"/>
            <w:r w:rsidRPr="00F53098">
              <w:rPr>
                <w:sz w:val="20"/>
                <w:szCs w:val="20"/>
                <w:lang w:val="el-GR"/>
              </w:rPr>
              <w:t>?</w:t>
            </w:r>
          </w:p>
        </w:tc>
        <w:tc>
          <w:tcPr>
            <w:tcW w:w="1560" w:type="dxa"/>
          </w:tcPr>
          <w:p w14:paraId="3F8CDF22" w14:textId="77777777" w:rsidR="00F53098" w:rsidRPr="00F53098" w:rsidRDefault="00F53098" w:rsidP="00F53098">
            <w:pPr>
              <w:spacing w:after="200"/>
              <w:jc w:val="center"/>
              <w:rPr>
                <w:sz w:val="20"/>
                <w:szCs w:val="20"/>
                <w:lang w:val="el-GR"/>
              </w:rPr>
            </w:pPr>
            <w:r w:rsidRPr="00F53098">
              <w:rPr>
                <w:sz w:val="20"/>
                <w:szCs w:val="20"/>
                <w:lang w:val="el-GR"/>
              </w:rPr>
              <w:t>X</w:t>
            </w:r>
          </w:p>
        </w:tc>
        <w:tc>
          <w:tcPr>
            <w:tcW w:w="1701" w:type="dxa"/>
          </w:tcPr>
          <w:p w14:paraId="1A58F664"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146" w:type="dxa"/>
          </w:tcPr>
          <w:p w14:paraId="61F12867" w14:textId="77777777" w:rsidR="00F53098" w:rsidRPr="00F53098" w:rsidRDefault="00F53098" w:rsidP="00F53098">
            <w:pPr>
              <w:spacing w:after="200"/>
              <w:jc w:val="center"/>
              <w:rPr>
                <w:sz w:val="20"/>
                <w:szCs w:val="20"/>
                <w:lang w:val="el-GR"/>
              </w:rPr>
            </w:pPr>
            <w:r w:rsidRPr="00F53098">
              <w:rPr>
                <w:sz w:val="20"/>
                <w:szCs w:val="20"/>
                <w:lang w:val="el-GR"/>
              </w:rPr>
              <w:t>X</w:t>
            </w:r>
          </w:p>
        </w:tc>
        <w:tc>
          <w:tcPr>
            <w:tcW w:w="1288" w:type="dxa"/>
          </w:tcPr>
          <w:p w14:paraId="7BA7DB98" w14:textId="77777777" w:rsidR="00F53098" w:rsidRPr="00F53098" w:rsidRDefault="00F53098" w:rsidP="00F53098">
            <w:pPr>
              <w:spacing w:after="200"/>
              <w:jc w:val="center"/>
              <w:rPr>
                <w:sz w:val="20"/>
                <w:szCs w:val="20"/>
                <w:lang w:val="el-GR"/>
              </w:rPr>
            </w:pPr>
            <w:r w:rsidRPr="00F53098">
              <w:rPr>
                <w:sz w:val="20"/>
                <w:szCs w:val="20"/>
                <w:lang w:val="el-GR"/>
              </w:rPr>
              <w:t>X</w:t>
            </w:r>
          </w:p>
        </w:tc>
        <w:tc>
          <w:tcPr>
            <w:tcW w:w="1284" w:type="dxa"/>
          </w:tcPr>
          <w:p w14:paraId="71A050CC"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255" w:type="dxa"/>
          </w:tcPr>
          <w:p w14:paraId="2E48A89B" w14:textId="77777777" w:rsidR="00F53098" w:rsidRPr="00F53098" w:rsidRDefault="00F53098" w:rsidP="00F53098">
            <w:pPr>
              <w:spacing w:after="200"/>
              <w:jc w:val="center"/>
              <w:rPr>
                <w:sz w:val="20"/>
                <w:szCs w:val="20"/>
                <w:lang w:val="el-GR"/>
              </w:rPr>
            </w:pPr>
            <w:r w:rsidRPr="00F53098">
              <w:rPr>
                <w:sz w:val="20"/>
                <w:szCs w:val="20"/>
                <w:lang w:val="el-GR"/>
              </w:rPr>
              <w:t>X</w:t>
            </w:r>
          </w:p>
        </w:tc>
        <w:tc>
          <w:tcPr>
            <w:tcW w:w="1418" w:type="dxa"/>
          </w:tcPr>
          <w:p w14:paraId="34791DF2" w14:textId="77777777" w:rsidR="00F53098" w:rsidRPr="00F53098" w:rsidRDefault="00F53098" w:rsidP="00F53098">
            <w:pPr>
              <w:spacing w:after="200"/>
              <w:jc w:val="center"/>
              <w:rPr>
                <w:sz w:val="20"/>
                <w:szCs w:val="20"/>
                <w:lang w:val="el-GR"/>
              </w:rPr>
            </w:pPr>
            <w:r w:rsidRPr="00F53098">
              <w:rPr>
                <w:sz w:val="20"/>
                <w:szCs w:val="20"/>
                <w:lang w:val="el-GR"/>
              </w:rPr>
              <w:t>X</w:t>
            </w:r>
          </w:p>
        </w:tc>
        <w:tc>
          <w:tcPr>
            <w:tcW w:w="1275" w:type="dxa"/>
          </w:tcPr>
          <w:p w14:paraId="257EAC60" w14:textId="77777777" w:rsidR="00F53098" w:rsidRPr="00F53098" w:rsidRDefault="00F53098" w:rsidP="00F53098">
            <w:pPr>
              <w:spacing w:after="200"/>
              <w:jc w:val="center"/>
              <w:rPr>
                <w:sz w:val="20"/>
                <w:szCs w:val="20"/>
                <w:lang w:val="el-GR"/>
              </w:rPr>
            </w:pPr>
            <w:r w:rsidRPr="00F53098">
              <w:rPr>
                <w:sz w:val="20"/>
                <w:szCs w:val="20"/>
                <w:lang w:val="el-GR"/>
              </w:rPr>
              <w:t>X</w:t>
            </w:r>
          </w:p>
        </w:tc>
      </w:tr>
      <w:tr w:rsidR="00F53098" w:rsidRPr="00F53098" w14:paraId="32688655" w14:textId="77777777" w:rsidTr="00C93260">
        <w:tc>
          <w:tcPr>
            <w:tcW w:w="4962" w:type="dxa"/>
            <w:vAlign w:val="bottom"/>
          </w:tcPr>
          <w:p w14:paraId="4501FD35" w14:textId="77777777" w:rsidR="00F53098" w:rsidRPr="00F53098" w:rsidRDefault="00F53098" w:rsidP="00F53098">
            <w:pPr>
              <w:spacing w:after="200"/>
              <w:rPr>
                <w:sz w:val="20"/>
                <w:szCs w:val="20"/>
              </w:rPr>
            </w:pPr>
            <w:r w:rsidRPr="00F53098">
              <w:rPr>
                <w:sz w:val="20"/>
                <w:szCs w:val="20"/>
              </w:rPr>
              <w:t>6. Were strategies to deal with confounding factors stated?</w:t>
            </w:r>
          </w:p>
        </w:tc>
        <w:tc>
          <w:tcPr>
            <w:tcW w:w="1560" w:type="dxa"/>
          </w:tcPr>
          <w:p w14:paraId="785BC493" w14:textId="77777777" w:rsidR="00F53098" w:rsidRPr="00F53098" w:rsidRDefault="00F53098" w:rsidP="00F53098">
            <w:pPr>
              <w:spacing w:after="200"/>
              <w:jc w:val="center"/>
              <w:rPr>
                <w:sz w:val="20"/>
                <w:szCs w:val="20"/>
                <w:lang w:val="el-GR"/>
              </w:rPr>
            </w:pPr>
            <w:r w:rsidRPr="00F53098">
              <w:rPr>
                <w:sz w:val="20"/>
                <w:szCs w:val="20"/>
                <w:lang w:val="el-GR"/>
              </w:rPr>
              <w:t>X</w:t>
            </w:r>
          </w:p>
        </w:tc>
        <w:tc>
          <w:tcPr>
            <w:tcW w:w="1701" w:type="dxa"/>
          </w:tcPr>
          <w:p w14:paraId="739131F0"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146" w:type="dxa"/>
          </w:tcPr>
          <w:p w14:paraId="2435ABD1" w14:textId="77777777" w:rsidR="00F53098" w:rsidRPr="00F53098" w:rsidRDefault="00F53098" w:rsidP="00F53098">
            <w:pPr>
              <w:spacing w:after="200"/>
              <w:jc w:val="center"/>
              <w:rPr>
                <w:sz w:val="20"/>
                <w:szCs w:val="20"/>
                <w:lang w:val="el-GR"/>
              </w:rPr>
            </w:pPr>
            <w:r w:rsidRPr="00F53098">
              <w:rPr>
                <w:sz w:val="20"/>
                <w:szCs w:val="20"/>
                <w:lang w:val="el-GR"/>
              </w:rPr>
              <w:t>X</w:t>
            </w:r>
          </w:p>
        </w:tc>
        <w:tc>
          <w:tcPr>
            <w:tcW w:w="1288" w:type="dxa"/>
          </w:tcPr>
          <w:p w14:paraId="3A0D2C7F" w14:textId="77777777" w:rsidR="00F53098" w:rsidRPr="00F53098" w:rsidRDefault="00F53098" w:rsidP="00F53098">
            <w:pPr>
              <w:spacing w:after="200"/>
              <w:jc w:val="center"/>
              <w:rPr>
                <w:sz w:val="20"/>
                <w:szCs w:val="20"/>
                <w:lang w:val="el-GR"/>
              </w:rPr>
            </w:pPr>
            <w:r w:rsidRPr="00F53098">
              <w:rPr>
                <w:sz w:val="20"/>
                <w:szCs w:val="20"/>
                <w:lang w:val="el-GR"/>
              </w:rPr>
              <w:t>X</w:t>
            </w:r>
          </w:p>
        </w:tc>
        <w:tc>
          <w:tcPr>
            <w:tcW w:w="1284" w:type="dxa"/>
          </w:tcPr>
          <w:p w14:paraId="2670C720"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255" w:type="dxa"/>
          </w:tcPr>
          <w:p w14:paraId="4F93D8F0" w14:textId="77777777" w:rsidR="00F53098" w:rsidRPr="00F53098" w:rsidRDefault="00F53098" w:rsidP="00F53098">
            <w:pPr>
              <w:spacing w:after="200"/>
              <w:jc w:val="center"/>
              <w:rPr>
                <w:sz w:val="20"/>
                <w:szCs w:val="20"/>
                <w:lang w:val="el-GR"/>
              </w:rPr>
            </w:pPr>
            <w:r w:rsidRPr="00F53098">
              <w:rPr>
                <w:sz w:val="20"/>
                <w:szCs w:val="20"/>
                <w:lang w:val="el-GR"/>
              </w:rPr>
              <w:t>X</w:t>
            </w:r>
          </w:p>
        </w:tc>
        <w:tc>
          <w:tcPr>
            <w:tcW w:w="1418" w:type="dxa"/>
          </w:tcPr>
          <w:p w14:paraId="75F63F82" w14:textId="77777777" w:rsidR="00F53098" w:rsidRPr="00F53098" w:rsidRDefault="00F53098" w:rsidP="00F53098">
            <w:pPr>
              <w:spacing w:after="200"/>
              <w:jc w:val="center"/>
              <w:rPr>
                <w:sz w:val="20"/>
                <w:szCs w:val="20"/>
                <w:lang w:val="el-GR"/>
              </w:rPr>
            </w:pPr>
            <w:r w:rsidRPr="00F53098">
              <w:rPr>
                <w:sz w:val="20"/>
                <w:szCs w:val="20"/>
                <w:lang w:val="el-GR"/>
              </w:rPr>
              <w:t>X</w:t>
            </w:r>
          </w:p>
        </w:tc>
        <w:tc>
          <w:tcPr>
            <w:tcW w:w="1275" w:type="dxa"/>
          </w:tcPr>
          <w:p w14:paraId="02EF53A5" w14:textId="77777777" w:rsidR="00F53098" w:rsidRPr="00F53098" w:rsidRDefault="00F53098" w:rsidP="00F53098">
            <w:pPr>
              <w:spacing w:after="200"/>
              <w:jc w:val="center"/>
              <w:rPr>
                <w:sz w:val="20"/>
                <w:szCs w:val="20"/>
                <w:lang w:val="el-GR"/>
              </w:rPr>
            </w:pPr>
            <w:r w:rsidRPr="00F53098">
              <w:rPr>
                <w:sz w:val="20"/>
                <w:szCs w:val="20"/>
                <w:lang w:val="el-GR"/>
              </w:rPr>
              <w:t>X</w:t>
            </w:r>
          </w:p>
        </w:tc>
      </w:tr>
      <w:tr w:rsidR="00F53098" w:rsidRPr="00F53098" w14:paraId="0A655F75" w14:textId="77777777" w:rsidTr="00C93260">
        <w:tc>
          <w:tcPr>
            <w:tcW w:w="4962" w:type="dxa"/>
            <w:vAlign w:val="bottom"/>
          </w:tcPr>
          <w:p w14:paraId="6EF636DB" w14:textId="77777777" w:rsidR="00F53098" w:rsidRPr="00F53098" w:rsidRDefault="00F53098" w:rsidP="00F53098">
            <w:pPr>
              <w:spacing w:after="200"/>
              <w:rPr>
                <w:sz w:val="20"/>
                <w:szCs w:val="20"/>
              </w:rPr>
            </w:pPr>
            <w:r w:rsidRPr="00F53098">
              <w:rPr>
                <w:sz w:val="20"/>
                <w:szCs w:val="20"/>
              </w:rPr>
              <w:t>7. Were the outcomes measured in a valid and reliable way?</w:t>
            </w:r>
          </w:p>
        </w:tc>
        <w:tc>
          <w:tcPr>
            <w:tcW w:w="1560" w:type="dxa"/>
          </w:tcPr>
          <w:p w14:paraId="76A36771"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701" w:type="dxa"/>
          </w:tcPr>
          <w:p w14:paraId="75C44BDD"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146" w:type="dxa"/>
          </w:tcPr>
          <w:p w14:paraId="069F5A32"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288" w:type="dxa"/>
          </w:tcPr>
          <w:p w14:paraId="2A53DBD9"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284" w:type="dxa"/>
          </w:tcPr>
          <w:p w14:paraId="6E25E9B3"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255" w:type="dxa"/>
          </w:tcPr>
          <w:p w14:paraId="3F835803"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418" w:type="dxa"/>
          </w:tcPr>
          <w:p w14:paraId="2CD438CB"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275" w:type="dxa"/>
          </w:tcPr>
          <w:p w14:paraId="64938515" w14:textId="77777777" w:rsidR="00F53098" w:rsidRPr="00F53098" w:rsidRDefault="00F53098" w:rsidP="00F53098">
            <w:pPr>
              <w:spacing w:after="200"/>
              <w:jc w:val="center"/>
              <w:rPr>
                <w:sz w:val="20"/>
                <w:szCs w:val="20"/>
                <w:lang w:val="el-GR"/>
              </w:rPr>
            </w:pPr>
            <w:r w:rsidRPr="00F53098">
              <w:rPr>
                <w:sz w:val="20"/>
                <w:szCs w:val="20"/>
                <w:lang w:val="el-GR"/>
              </w:rPr>
              <w:t>X</w:t>
            </w:r>
          </w:p>
        </w:tc>
      </w:tr>
      <w:tr w:rsidR="00F53098" w:rsidRPr="00F53098" w14:paraId="46006A35" w14:textId="77777777" w:rsidTr="00C93260">
        <w:tc>
          <w:tcPr>
            <w:tcW w:w="4962" w:type="dxa"/>
            <w:vAlign w:val="bottom"/>
          </w:tcPr>
          <w:p w14:paraId="6E0BC366" w14:textId="77777777" w:rsidR="00F53098" w:rsidRPr="00F53098" w:rsidRDefault="00F53098" w:rsidP="00F53098">
            <w:pPr>
              <w:spacing w:after="200"/>
              <w:rPr>
                <w:sz w:val="20"/>
                <w:szCs w:val="20"/>
              </w:rPr>
            </w:pPr>
            <w:r w:rsidRPr="00F53098">
              <w:rPr>
                <w:sz w:val="20"/>
                <w:szCs w:val="20"/>
              </w:rPr>
              <w:t>8. Was appropriate statistical analysis used?</w:t>
            </w:r>
          </w:p>
        </w:tc>
        <w:tc>
          <w:tcPr>
            <w:tcW w:w="1560" w:type="dxa"/>
          </w:tcPr>
          <w:p w14:paraId="54540D39"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701" w:type="dxa"/>
          </w:tcPr>
          <w:p w14:paraId="378C3693"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146" w:type="dxa"/>
          </w:tcPr>
          <w:p w14:paraId="19166A57"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288" w:type="dxa"/>
          </w:tcPr>
          <w:p w14:paraId="0BFA4348"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284" w:type="dxa"/>
          </w:tcPr>
          <w:p w14:paraId="1AF3D310"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255" w:type="dxa"/>
          </w:tcPr>
          <w:p w14:paraId="16F4BF3E"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418" w:type="dxa"/>
          </w:tcPr>
          <w:p w14:paraId="46596A5D" w14:textId="77777777" w:rsidR="00F53098" w:rsidRPr="00F53098" w:rsidRDefault="00F53098" w:rsidP="00F53098">
            <w:pPr>
              <w:spacing w:after="200"/>
              <w:jc w:val="center"/>
              <w:rPr>
                <w:sz w:val="20"/>
                <w:szCs w:val="20"/>
                <w:lang w:val="el-GR"/>
              </w:rPr>
            </w:pPr>
            <w:r w:rsidRPr="00F53098">
              <w:rPr>
                <w:sz w:val="20"/>
                <w:szCs w:val="20"/>
                <w:lang w:val="el-GR"/>
              </w:rPr>
              <w:t>√</w:t>
            </w:r>
          </w:p>
        </w:tc>
        <w:tc>
          <w:tcPr>
            <w:tcW w:w="1275" w:type="dxa"/>
          </w:tcPr>
          <w:p w14:paraId="6F525E81" w14:textId="77777777" w:rsidR="00F53098" w:rsidRPr="00F53098" w:rsidRDefault="00F53098" w:rsidP="00F53098">
            <w:pPr>
              <w:spacing w:after="200"/>
              <w:jc w:val="center"/>
              <w:rPr>
                <w:sz w:val="20"/>
                <w:szCs w:val="20"/>
                <w:lang w:val="el-GR"/>
              </w:rPr>
            </w:pPr>
            <w:r w:rsidRPr="00F53098">
              <w:rPr>
                <w:sz w:val="20"/>
                <w:szCs w:val="20"/>
                <w:lang w:val="el-GR"/>
              </w:rPr>
              <w:t>√</w:t>
            </w:r>
          </w:p>
        </w:tc>
      </w:tr>
      <w:tr w:rsidR="00F53098" w:rsidRPr="00F53098" w14:paraId="14554662" w14:textId="77777777" w:rsidTr="00C93260">
        <w:tc>
          <w:tcPr>
            <w:tcW w:w="4962" w:type="dxa"/>
            <w:tcBorders>
              <w:bottom w:val="single" w:sz="4" w:space="0" w:color="auto"/>
            </w:tcBorders>
            <w:vAlign w:val="bottom"/>
          </w:tcPr>
          <w:p w14:paraId="18F74A19" w14:textId="77777777" w:rsidR="00F53098" w:rsidRPr="00F53098" w:rsidRDefault="00F53098" w:rsidP="00F53098">
            <w:pPr>
              <w:spacing w:after="200"/>
              <w:rPr>
                <w:b/>
                <w:sz w:val="20"/>
                <w:szCs w:val="20"/>
                <w:lang w:val="el-GR"/>
              </w:rPr>
            </w:pPr>
            <w:proofErr w:type="spellStart"/>
            <w:r w:rsidRPr="00F53098">
              <w:rPr>
                <w:b/>
                <w:sz w:val="20"/>
                <w:szCs w:val="20"/>
                <w:lang w:val="el-GR"/>
              </w:rPr>
              <w:t>Total</w:t>
            </w:r>
            <w:proofErr w:type="spellEnd"/>
            <w:r w:rsidRPr="00F53098">
              <w:rPr>
                <w:b/>
                <w:sz w:val="20"/>
                <w:szCs w:val="20"/>
                <w:lang w:val="el-GR"/>
              </w:rPr>
              <w:t xml:space="preserve"> </w:t>
            </w:r>
            <w:proofErr w:type="spellStart"/>
            <w:r w:rsidRPr="00F53098">
              <w:rPr>
                <w:b/>
                <w:sz w:val="20"/>
                <w:szCs w:val="20"/>
                <w:lang w:val="el-GR"/>
              </w:rPr>
              <w:t>quality</w:t>
            </w:r>
            <w:proofErr w:type="spellEnd"/>
          </w:p>
        </w:tc>
        <w:tc>
          <w:tcPr>
            <w:tcW w:w="1560" w:type="dxa"/>
            <w:tcBorders>
              <w:bottom w:val="single" w:sz="4" w:space="0" w:color="auto"/>
            </w:tcBorders>
          </w:tcPr>
          <w:p w14:paraId="61E26890" w14:textId="77777777" w:rsidR="00F53098" w:rsidRPr="00F53098" w:rsidRDefault="00F53098" w:rsidP="00F53098">
            <w:pPr>
              <w:spacing w:after="200"/>
              <w:jc w:val="center"/>
              <w:rPr>
                <w:sz w:val="20"/>
                <w:szCs w:val="20"/>
                <w:lang w:val="el-GR"/>
              </w:rPr>
            </w:pPr>
            <w:proofErr w:type="spellStart"/>
            <w:r w:rsidRPr="00F53098">
              <w:rPr>
                <w:sz w:val="20"/>
                <w:szCs w:val="20"/>
                <w:lang w:val="el-GR"/>
              </w:rPr>
              <w:t>Moderate</w:t>
            </w:r>
            <w:proofErr w:type="spellEnd"/>
          </w:p>
        </w:tc>
        <w:tc>
          <w:tcPr>
            <w:tcW w:w="1701" w:type="dxa"/>
            <w:tcBorders>
              <w:bottom w:val="single" w:sz="4" w:space="0" w:color="auto"/>
            </w:tcBorders>
          </w:tcPr>
          <w:p w14:paraId="45D24117" w14:textId="77777777" w:rsidR="00F53098" w:rsidRPr="00F53098" w:rsidRDefault="00F53098" w:rsidP="00F53098">
            <w:pPr>
              <w:spacing w:after="200"/>
              <w:jc w:val="center"/>
              <w:rPr>
                <w:sz w:val="20"/>
                <w:szCs w:val="20"/>
                <w:lang w:val="el-GR"/>
              </w:rPr>
            </w:pPr>
            <w:proofErr w:type="spellStart"/>
            <w:r w:rsidRPr="00F53098">
              <w:rPr>
                <w:sz w:val="20"/>
                <w:szCs w:val="20"/>
                <w:lang w:val="el-GR"/>
              </w:rPr>
              <w:t>Good</w:t>
            </w:r>
            <w:proofErr w:type="spellEnd"/>
          </w:p>
        </w:tc>
        <w:tc>
          <w:tcPr>
            <w:tcW w:w="1146" w:type="dxa"/>
            <w:tcBorders>
              <w:bottom w:val="single" w:sz="4" w:space="0" w:color="auto"/>
            </w:tcBorders>
          </w:tcPr>
          <w:p w14:paraId="2E17F4F6" w14:textId="77777777" w:rsidR="00F53098" w:rsidRPr="00F53098" w:rsidRDefault="00F53098" w:rsidP="00F53098">
            <w:pPr>
              <w:spacing w:after="200"/>
              <w:jc w:val="center"/>
              <w:rPr>
                <w:sz w:val="20"/>
                <w:szCs w:val="20"/>
                <w:lang w:val="el-GR"/>
              </w:rPr>
            </w:pPr>
            <w:proofErr w:type="spellStart"/>
            <w:r w:rsidRPr="00F53098">
              <w:rPr>
                <w:sz w:val="20"/>
                <w:szCs w:val="20"/>
                <w:lang w:val="el-GR"/>
              </w:rPr>
              <w:t>Moderate</w:t>
            </w:r>
            <w:proofErr w:type="spellEnd"/>
          </w:p>
        </w:tc>
        <w:tc>
          <w:tcPr>
            <w:tcW w:w="1288" w:type="dxa"/>
            <w:tcBorders>
              <w:bottom w:val="single" w:sz="4" w:space="0" w:color="auto"/>
            </w:tcBorders>
          </w:tcPr>
          <w:p w14:paraId="681D4088" w14:textId="77777777" w:rsidR="00F53098" w:rsidRPr="00F53098" w:rsidRDefault="00F53098" w:rsidP="00F53098">
            <w:pPr>
              <w:spacing w:after="200"/>
              <w:jc w:val="center"/>
              <w:rPr>
                <w:sz w:val="20"/>
                <w:szCs w:val="20"/>
                <w:lang w:val="el-GR"/>
              </w:rPr>
            </w:pPr>
            <w:proofErr w:type="spellStart"/>
            <w:r w:rsidRPr="00F53098">
              <w:rPr>
                <w:sz w:val="20"/>
                <w:szCs w:val="20"/>
                <w:lang w:val="el-GR"/>
              </w:rPr>
              <w:t>Moderate</w:t>
            </w:r>
            <w:proofErr w:type="spellEnd"/>
          </w:p>
        </w:tc>
        <w:tc>
          <w:tcPr>
            <w:tcW w:w="1284" w:type="dxa"/>
            <w:tcBorders>
              <w:bottom w:val="single" w:sz="4" w:space="0" w:color="auto"/>
            </w:tcBorders>
          </w:tcPr>
          <w:p w14:paraId="45417FF7" w14:textId="77777777" w:rsidR="00F53098" w:rsidRPr="00F53098" w:rsidRDefault="00F53098" w:rsidP="00F53098">
            <w:pPr>
              <w:spacing w:after="200"/>
              <w:jc w:val="center"/>
              <w:rPr>
                <w:sz w:val="20"/>
                <w:szCs w:val="20"/>
                <w:lang w:val="el-GR"/>
              </w:rPr>
            </w:pPr>
            <w:proofErr w:type="spellStart"/>
            <w:r w:rsidRPr="00F53098">
              <w:rPr>
                <w:sz w:val="20"/>
                <w:szCs w:val="20"/>
                <w:lang w:val="el-GR"/>
              </w:rPr>
              <w:t>Good</w:t>
            </w:r>
            <w:proofErr w:type="spellEnd"/>
          </w:p>
        </w:tc>
        <w:tc>
          <w:tcPr>
            <w:tcW w:w="1255" w:type="dxa"/>
            <w:tcBorders>
              <w:bottom w:val="single" w:sz="4" w:space="0" w:color="auto"/>
            </w:tcBorders>
          </w:tcPr>
          <w:p w14:paraId="7CD70968" w14:textId="77777777" w:rsidR="00F53098" w:rsidRPr="00F53098" w:rsidRDefault="00F53098" w:rsidP="00F53098">
            <w:pPr>
              <w:spacing w:after="200"/>
              <w:jc w:val="center"/>
              <w:rPr>
                <w:sz w:val="20"/>
                <w:szCs w:val="20"/>
                <w:lang w:val="el-GR"/>
              </w:rPr>
            </w:pPr>
            <w:proofErr w:type="spellStart"/>
            <w:r w:rsidRPr="00F53098">
              <w:rPr>
                <w:sz w:val="20"/>
                <w:szCs w:val="20"/>
                <w:lang w:val="el-GR"/>
              </w:rPr>
              <w:t>Poor</w:t>
            </w:r>
            <w:proofErr w:type="spellEnd"/>
          </w:p>
        </w:tc>
        <w:tc>
          <w:tcPr>
            <w:tcW w:w="1418" w:type="dxa"/>
            <w:tcBorders>
              <w:bottom w:val="single" w:sz="4" w:space="0" w:color="auto"/>
            </w:tcBorders>
          </w:tcPr>
          <w:p w14:paraId="6090E373" w14:textId="77777777" w:rsidR="00F53098" w:rsidRPr="00F53098" w:rsidRDefault="00F53098" w:rsidP="00F53098">
            <w:pPr>
              <w:spacing w:after="200"/>
              <w:jc w:val="center"/>
              <w:rPr>
                <w:sz w:val="20"/>
                <w:szCs w:val="20"/>
                <w:lang w:val="el-GR"/>
              </w:rPr>
            </w:pPr>
            <w:proofErr w:type="spellStart"/>
            <w:r w:rsidRPr="00F53098">
              <w:rPr>
                <w:sz w:val="20"/>
                <w:szCs w:val="20"/>
                <w:lang w:val="el-GR"/>
              </w:rPr>
              <w:t>Moderate</w:t>
            </w:r>
            <w:proofErr w:type="spellEnd"/>
          </w:p>
        </w:tc>
        <w:tc>
          <w:tcPr>
            <w:tcW w:w="1275" w:type="dxa"/>
            <w:tcBorders>
              <w:bottom w:val="single" w:sz="4" w:space="0" w:color="auto"/>
            </w:tcBorders>
          </w:tcPr>
          <w:p w14:paraId="3172989B" w14:textId="77777777" w:rsidR="00F53098" w:rsidRPr="00F53098" w:rsidRDefault="00F53098" w:rsidP="00F53098">
            <w:pPr>
              <w:spacing w:after="200"/>
              <w:jc w:val="center"/>
              <w:rPr>
                <w:sz w:val="20"/>
                <w:szCs w:val="20"/>
                <w:lang w:val="el-GR"/>
              </w:rPr>
            </w:pPr>
            <w:proofErr w:type="spellStart"/>
            <w:r w:rsidRPr="00F53098">
              <w:rPr>
                <w:sz w:val="20"/>
                <w:szCs w:val="20"/>
                <w:lang w:val="el-GR"/>
              </w:rPr>
              <w:t>Poor</w:t>
            </w:r>
            <w:proofErr w:type="spellEnd"/>
          </w:p>
        </w:tc>
      </w:tr>
    </w:tbl>
    <w:p w14:paraId="2679C970" w14:textId="77777777" w:rsidR="00F53098" w:rsidRPr="00F53098" w:rsidRDefault="00F53098" w:rsidP="00F53098">
      <w:pPr>
        <w:spacing w:line="240" w:lineRule="auto"/>
        <w:rPr>
          <w:sz w:val="20"/>
          <w:szCs w:val="20"/>
        </w:rPr>
      </w:pPr>
      <w:r w:rsidRPr="00F53098">
        <w:rPr>
          <w:sz w:val="20"/>
          <w:szCs w:val="20"/>
        </w:rPr>
        <w:t xml:space="preserve">A score of 7-8 points indicates good quality, a score of 4-6 points indicates moderate quality and a score ≤3 indicates poor quality. </w:t>
      </w:r>
    </w:p>
    <w:p w14:paraId="29318B21" w14:textId="77777777" w:rsidR="0084634C" w:rsidRDefault="0084634C">
      <w:pPr>
        <w:rPr>
          <w:sz w:val="20"/>
          <w:szCs w:val="20"/>
        </w:rPr>
      </w:pPr>
      <w:r>
        <w:rPr>
          <w:sz w:val="20"/>
          <w:szCs w:val="20"/>
        </w:rPr>
        <w:br w:type="page"/>
      </w:r>
    </w:p>
    <w:p w14:paraId="6CB348BA" w14:textId="77777777" w:rsidR="0084634C" w:rsidRDefault="0084634C" w:rsidP="00F53098">
      <w:pPr>
        <w:spacing w:line="240" w:lineRule="auto"/>
        <w:rPr>
          <w:sz w:val="20"/>
          <w:szCs w:val="20"/>
        </w:rPr>
        <w:sectPr w:rsidR="0084634C" w:rsidSect="00F53098">
          <w:type w:val="continuous"/>
          <w:pgSz w:w="16838" w:h="11906" w:orient="landscape" w:code="9"/>
          <w:pgMar w:top="1797" w:right="1440" w:bottom="1797" w:left="1440" w:header="1021" w:footer="340" w:gutter="0"/>
          <w:cols w:space="708"/>
          <w:titlePg/>
          <w:bidi/>
          <w:docGrid w:type="lines" w:linePitch="326"/>
        </w:sectPr>
      </w:pPr>
    </w:p>
    <w:p w14:paraId="34F9FC4F" w14:textId="77777777" w:rsidR="0084634C" w:rsidRPr="000B7242" w:rsidRDefault="0084634C" w:rsidP="0084634C">
      <w:pPr>
        <w:rPr>
          <w:rFonts w:cs="Times New Roman"/>
          <w:szCs w:val="24"/>
        </w:rPr>
      </w:pPr>
      <w:r w:rsidRPr="000B7242">
        <w:rPr>
          <w:rFonts w:cs="Times New Roman"/>
          <w:szCs w:val="24"/>
        </w:rPr>
        <w:lastRenderedPageBreak/>
        <w:t>References</w:t>
      </w:r>
    </w:p>
    <w:p w14:paraId="75513C89" w14:textId="77777777" w:rsidR="0084634C" w:rsidRPr="0084634C" w:rsidRDefault="0084634C" w:rsidP="0084634C">
      <w:pPr>
        <w:pStyle w:val="a4"/>
        <w:rPr>
          <w:rFonts w:cs="Times New Roman"/>
        </w:rPr>
      </w:pPr>
      <w:r w:rsidRPr="000B7242">
        <w:fldChar w:fldCharType="begin"/>
      </w:r>
      <w:r>
        <w:instrText xml:space="preserve"> ADDIN ZOTERO_BIBL {"uncited":[],"omitted":[],"custom":[]} CSL_BIBLIOGRAPHY </w:instrText>
      </w:r>
      <w:r w:rsidRPr="000B7242">
        <w:fldChar w:fldCharType="separate"/>
      </w:r>
      <w:r w:rsidRPr="0084634C">
        <w:rPr>
          <w:rFonts w:cs="Times New Roman"/>
        </w:rPr>
        <w:t xml:space="preserve">Al-Garni, A. M., Alamri, H. S., Asiri, W. M. A., Abudasser, A. M., Alawashiz, A. S., Badawi, F. A., Alqahtani, G. A., Ali Alnasser, S. S., Assiri, A. M., Alshahrani, K. T. S., Asiri, O. A. S., Moalwi, O. H., Alqahtani, M. S., &amp; Alqhatani, R. S. (2024). Social Media Use and Sleep Quality Among Secondary School Students in Aseer Region: A Cross-Sectional Study. </w:t>
      </w:r>
      <w:r w:rsidRPr="0084634C">
        <w:rPr>
          <w:rFonts w:cs="Times New Roman"/>
          <w:i/>
          <w:iCs/>
        </w:rPr>
        <w:t>International Journal of General Medicine</w:t>
      </w:r>
      <w:r w:rsidRPr="0084634C">
        <w:rPr>
          <w:rFonts w:cs="Times New Roman"/>
        </w:rPr>
        <w:t xml:space="preserve">, </w:t>
      </w:r>
      <w:r w:rsidRPr="0084634C">
        <w:rPr>
          <w:rFonts w:cs="Times New Roman"/>
          <w:i/>
          <w:iCs/>
        </w:rPr>
        <w:t>17</w:t>
      </w:r>
      <w:r w:rsidRPr="0084634C">
        <w:rPr>
          <w:rFonts w:cs="Times New Roman"/>
        </w:rPr>
        <w:t>, 3093–3106. https://doi.org/10.2147/IJGM.S464457</w:t>
      </w:r>
    </w:p>
    <w:p w14:paraId="488C4BCE" w14:textId="77777777" w:rsidR="0084634C" w:rsidRPr="0084634C" w:rsidRDefault="0084634C" w:rsidP="0084634C">
      <w:pPr>
        <w:pStyle w:val="a4"/>
        <w:rPr>
          <w:rFonts w:cs="Times New Roman"/>
        </w:rPr>
      </w:pPr>
      <w:r w:rsidRPr="0084634C">
        <w:rPr>
          <w:rFonts w:cs="Times New Roman"/>
        </w:rPr>
        <w:t xml:space="preserve">Amin, S., Iftikhar, A., &amp; Meer, A. (2022). Intervening Effects of Academic Performance between TikTok Obsession and Psychological Wellbeing Challenges in University Students. </w:t>
      </w:r>
      <w:r w:rsidRPr="0084634C">
        <w:rPr>
          <w:rFonts w:cs="Times New Roman"/>
          <w:i/>
          <w:iCs/>
        </w:rPr>
        <w:t>Online Media and Society</w:t>
      </w:r>
      <w:r w:rsidRPr="0084634C">
        <w:rPr>
          <w:rFonts w:cs="Times New Roman"/>
        </w:rPr>
        <w:t xml:space="preserve">, </w:t>
      </w:r>
      <w:r w:rsidRPr="0084634C">
        <w:rPr>
          <w:rFonts w:cs="Times New Roman"/>
          <w:i/>
          <w:iCs/>
        </w:rPr>
        <w:t>3</w:t>
      </w:r>
      <w:r w:rsidRPr="0084634C">
        <w:rPr>
          <w:rFonts w:cs="Times New Roman"/>
        </w:rPr>
        <w:t>, 244–255.</w:t>
      </w:r>
    </w:p>
    <w:p w14:paraId="4944F760" w14:textId="77777777" w:rsidR="0084634C" w:rsidRPr="0084634C" w:rsidRDefault="0084634C" w:rsidP="0084634C">
      <w:pPr>
        <w:pStyle w:val="a4"/>
        <w:rPr>
          <w:rFonts w:cs="Times New Roman"/>
        </w:rPr>
      </w:pPr>
      <w:r w:rsidRPr="0084634C">
        <w:rPr>
          <w:rFonts w:cs="Times New Roman"/>
        </w:rPr>
        <w:t xml:space="preserve">Asad, K., Ali, F., &amp; Awais, M. (2022). Personality Traits, Narcissism and TikTok Addiction: A Parallel Mediation Approach. </w:t>
      </w:r>
      <w:r w:rsidRPr="0084634C">
        <w:rPr>
          <w:rFonts w:cs="Times New Roman"/>
          <w:i/>
          <w:iCs/>
        </w:rPr>
        <w:t>International Journal of Media and Information Literacy</w:t>
      </w:r>
      <w:r w:rsidRPr="0084634C">
        <w:rPr>
          <w:rFonts w:cs="Times New Roman"/>
        </w:rPr>
        <w:t xml:space="preserve">, </w:t>
      </w:r>
      <w:r w:rsidRPr="0084634C">
        <w:rPr>
          <w:rFonts w:cs="Times New Roman"/>
          <w:i/>
          <w:iCs/>
        </w:rPr>
        <w:t>7</w:t>
      </w:r>
      <w:r w:rsidRPr="0084634C">
        <w:rPr>
          <w:rFonts w:cs="Times New Roman"/>
        </w:rPr>
        <w:t>(2), 293–304. https://doi.org/10.13187/ijmil.2022.2.293</w:t>
      </w:r>
    </w:p>
    <w:p w14:paraId="75D2FA09" w14:textId="77777777" w:rsidR="0084634C" w:rsidRPr="0084634C" w:rsidRDefault="0084634C" w:rsidP="0084634C">
      <w:pPr>
        <w:pStyle w:val="a4"/>
        <w:rPr>
          <w:rFonts w:cs="Times New Roman"/>
        </w:rPr>
      </w:pPr>
      <w:r w:rsidRPr="0084634C">
        <w:rPr>
          <w:rFonts w:cs="Times New Roman"/>
        </w:rPr>
        <w:t xml:space="preserve">Blackburn, M. R., &amp; Hogg, R. C. (2024). #ForYou? The impact of pro-ana TikTok content on body image dissatisfaction and internalisation of societal beauty standards. </w:t>
      </w:r>
      <w:r w:rsidRPr="0084634C">
        <w:rPr>
          <w:rFonts w:cs="Times New Roman"/>
          <w:i/>
          <w:iCs/>
        </w:rPr>
        <w:t>PLOS ONE</w:t>
      </w:r>
      <w:r w:rsidRPr="0084634C">
        <w:rPr>
          <w:rFonts w:cs="Times New Roman"/>
        </w:rPr>
        <w:t xml:space="preserve">, </w:t>
      </w:r>
      <w:r w:rsidRPr="0084634C">
        <w:rPr>
          <w:rFonts w:cs="Times New Roman"/>
          <w:i/>
          <w:iCs/>
        </w:rPr>
        <w:t>19</w:t>
      </w:r>
      <w:r w:rsidRPr="0084634C">
        <w:rPr>
          <w:rFonts w:cs="Times New Roman"/>
        </w:rPr>
        <w:t>(8), e0307597. https://doi.org/10.1371/journal.pone.0307597</w:t>
      </w:r>
    </w:p>
    <w:p w14:paraId="39CF1525" w14:textId="77777777" w:rsidR="0084634C" w:rsidRPr="0084634C" w:rsidRDefault="0084634C" w:rsidP="0084634C">
      <w:pPr>
        <w:pStyle w:val="a4"/>
        <w:rPr>
          <w:rFonts w:cs="Times New Roman"/>
        </w:rPr>
      </w:pPr>
      <w:r w:rsidRPr="0084634C">
        <w:rPr>
          <w:rFonts w:cs="Times New Roman"/>
        </w:rPr>
        <w:lastRenderedPageBreak/>
        <w:t xml:space="preserve">Hendrikse, C., &amp; Limniou, M. (2024). The Use of Instagram and TikTok in Relation to Problematic Use and Well-Being. </w:t>
      </w:r>
      <w:r w:rsidRPr="0084634C">
        <w:rPr>
          <w:rFonts w:cs="Times New Roman"/>
          <w:i/>
          <w:iCs/>
        </w:rPr>
        <w:t>Journal of Technology in Behavioral Science</w:t>
      </w:r>
      <w:r w:rsidRPr="0084634C">
        <w:rPr>
          <w:rFonts w:cs="Times New Roman"/>
        </w:rPr>
        <w:t>. https://doi.org/10.1007/s41347-024-00399-6</w:t>
      </w:r>
    </w:p>
    <w:p w14:paraId="586AF93E" w14:textId="77777777" w:rsidR="0084634C" w:rsidRPr="0084634C" w:rsidRDefault="0084634C" w:rsidP="0084634C">
      <w:pPr>
        <w:pStyle w:val="a4"/>
        <w:rPr>
          <w:rFonts w:cs="Times New Roman"/>
        </w:rPr>
      </w:pPr>
      <w:r w:rsidRPr="0084634C">
        <w:rPr>
          <w:rFonts w:cs="Times New Roman"/>
        </w:rPr>
        <w:t xml:space="preserve">Landa-Blanco, M., García, Y. R., Landa-Blanco, A. L., Cortés-Ramos, A., &amp; Paz-Maldonado, E. (2024). Social media addiction relationship with academic engagement in university students: The mediator role of self-esteem, depression, and anxiety. </w:t>
      </w:r>
      <w:r w:rsidRPr="0084634C">
        <w:rPr>
          <w:rFonts w:cs="Times New Roman"/>
          <w:i/>
          <w:iCs/>
        </w:rPr>
        <w:t>Heliyon</w:t>
      </w:r>
      <w:r w:rsidRPr="0084634C">
        <w:rPr>
          <w:rFonts w:cs="Times New Roman"/>
        </w:rPr>
        <w:t xml:space="preserve">, </w:t>
      </w:r>
      <w:r w:rsidRPr="0084634C">
        <w:rPr>
          <w:rFonts w:cs="Times New Roman"/>
          <w:i/>
          <w:iCs/>
        </w:rPr>
        <w:t>10</w:t>
      </w:r>
      <w:r w:rsidRPr="0084634C">
        <w:rPr>
          <w:rFonts w:cs="Times New Roman"/>
        </w:rPr>
        <w:t>(2), e24384. https://doi.org/10.1016/j.heliyon.2024.e24384</w:t>
      </w:r>
    </w:p>
    <w:p w14:paraId="1AE8A055" w14:textId="77777777" w:rsidR="0084634C" w:rsidRPr="0084634C" w:rsidRDefault="0084634C" w:rsidP="0084634C">
      <w:pPr>
        <w:pStyle w:val="a4"/>
        <w:rPr>
          <w:rFonts w:cs="Times New Roman"/>
        </w:rPr>
      </w:pPr>
      <w:r w:rsidRPr="0084634C">
        <w:rPr>
          <w:rFonts w:cs="Times New Roman"/>
        </w:rPr>
        <w:t xml:space="preserve">López-Gil, J. F., Chen, S., Jiménez-López, E., Abellán-Huerta, J., Herrera-Gutiérrez, E., Royo, J. M. P., Mesas, A. E., &amp; Tárraga-López, P. J. (2023). Are the Use and Addiction to Social Networks Associated with Disordered Eating Among Adolescents? Findings from the EHDLA Study. </w:t>
      </w:r>
      <w:r w:rsidRPr="0084634C">
        <w:rPr>
          <w:rFonts w:cs="Times New Roman"/>
          <w:i/>
          <w:iCs/>
        </w:rPr>
        <w:t>International Journal of Mental Health and Addiction</w:t>
      </w:r>
      <w:r w:rsidRPr="0084634C">
        <w:rPr>
          <w:rFonts w:cs="Times New Roman"/>
        </w:rPr>
        <w:t>. https://doi.org/10.1007/s11469-023-01081-3</w:t>
      </w:r>
    </w:p>
    <w:p w14:paraId="695BAA6D" w14:textId="77777777" w:rsidR="0084634C" w:rsidRPr="0084634C" w:rsidRDefault="0084634C" w:rsidP="0084634C">
      <w:pPr>
        <w:pStyle w:val="a4"/>
        <w:rPr>
          <w:rFonts w:cs="Times New Roman"/>
        </w:rPr>
      </w:pPr>
      <w:r w:rsidRPr="0084634C">
        <w:rPr>
          <w:rFonts w:cs="Times New Roman"/>
        </w:rPr>
        <w:t xml:space="preserve">Masciantonio, A., Bourguignon, D., Bouchat, P., Balty, M., &amp; Rimé, B. (2021). Don’t put all social network sites in one basket: Facebook, Instagram, Twitter, TikTok, and their relations with well-being during the COVID-19 pandemic. </w:t>
      </w:r>
      <w:r w:rsidRPr="0084634C">
        <w:rPr>
          <w:rFonts w:cs="Times New Roman"/>
          <w:i/>
          <w:iCs/>
        </w:rPr>
        <w:t>PLOS ONE</w:t>
      </w:r>
      <w:r w:rsidRPr="0084634C">
        <w:rPr>
          <w:rFonts w:cs="Times New Roman"/>
        </w:rPr>
        <w:t xml:space="preserve">, </w:t>
      </w:r>
      <w:r w:rsidRPr="0084634C">
        <w:rPr>
          <w:rFonts w:cs="Times New Roman"/>
          <w:i/>
          <w:iCs/>
        </w:rPr>
        <w:t>16</w:t>
      </w:r>
      <w:r w:rsidRPr="0084634C">
        <w:rPr>
          <w:rFonts w:cs="Times New Roman"/>
        </w:rPr>
        <w:t>(3), e0248384. https://doi.org/10.1371/journal.pone.0248384</w:t>
      </w:r>
    </w:p>
    <w:p w14:paraId="7CA617B9" w14:textId="77777777" w:rsidR="0084634C" w:rsidRPr="0084634C" w:rsidRDefault="0084634C" w:rsidP="0084634C">
      <w:pPr>
        <w:pStyle w:val="a4"/>
        <w:rPr>
          <w:rFonts w:cs="Times New Roman"/>
        </w:rPr>
      </w:pPr>
      <w:r w:rsidRPr="0084634C">
        <w:rPr>
          <w:rFonts w:cs="Times New Roman"/>
        </w:rPr>
        <w:t xml:space="preserve">Nasidi, Q. Y., Norde, A. B., Dahiru, J. M., &amp; Hassan, I. (2024). Tiktok Usage, Social Comparison, and Self-Esteem Among the Youth: Moderating Role of </w:t>
      </w:r>
      <w:r w:rsidRPr="0084634C">
        <w:rPr>
          <w:rFonts w:cs="Times New Roman"/>
        </w:rPr>
        <w:lastRenderedPageBreak/>
        <w:t xml:space="preserve">Gender. </w:t>
      </w:r>
      <w:r w:rsidRPr="0084634C">
        <w:rPr>
          <w:rFonts w:cs="Times New Roman"/>
          <w:i/>
          <w:iCs/>
        </w:rPr>
        <w:t>Galactica Media: Journal of Media Studies</w:t>
      </w:r>
      <w:r w:rsidRPr="0084634C">
        <w:rPr>
          <w:rFonts w:cs="Times New Roman"/>
        </w:rPr>
        <w:t xml:space="preserve">, </w:t>
      </w:r>
      <w:r w:rsidRPr="0084634C">
        <w:rPr>
          <w:rFonts w:cs="Times New Roman"/>
          <w:i/>
          <w:iCs/>
        </w:rPr>
        <w:t>6</w:t>
      </w:r>
      <w:r w:rsidRPr="0084634C">
        <w:rPr>
          <w:rFonts w:cs="Times New Roman"/>
        </w:rPr>
        <w:t>(2), 121–137. https://doi.org/10.46539/gmd.v6i2.467</w:t>
      </w:r>
    </w:p>
    <w:p w14:paraId="0AE90547" w14:textId="77777777" w:rsidR="0084634C" w:rsidRPr="0084634C" w:rsidRDefault="0084634C" w:rsidP="0084634C">
      <w:pPr>
        <w:pStyle w:val="a4"/>
        <w:rPr>
          <w:rFonts w:cs="Times New Roman"/>
        </w:rPr>
      </w:pPr>
      <w:r w:rsidRPr="0084634C">
        <w:rPr>
          <w:rFonts w:cs="Times New Roman"/>
        </w:rPr>
        <w:t xml:space="preserve">Rogowska, A. M., &amp; Cincio, A. (2024). Procrastination Mediates the Relationship between Problematic TikTok Use and Depression among Young Adults. </w:t>
      </w:r>
      <w:r w:rsidRPr="0084634C">
        <w:rPr>
          <w:rFonts w:cs="Times New Roman"/>
          <w:i/>
          <w:iCs/>
        </w:rPr>
        <w:t>Journal of Clinical Medicine</w:t>
      </w:r>
      <w:r w:rsidRPr="0084634C">
        <w:rPr>
          <w:rFonts w:cs="Times New Roman"/>
        </w:rPr>
        <w:t xml:space="preserve">, </w:t>
      </w:r>
      <w:r w:rsidRPr="0084634C">
        <w:rPr>
          <w:rFonts w:cs="Times New Roman"/>
          <w:i/>
          <w:iCs/>
        </w:rPr>
        <w:t>13</w:t>
      </w:r>
      <w:r w:rsidRPr="0084634C">
        <w:rPr>
          <w:rFonts w:cs="Times New Roman"/>
        </w:rPr>
        <w:t>(5), 1247. https://doi.org/10.3390/jcm13051247</w:t>
      </w:r>
    </w:p>
    <w:p w14:paraId="287C2C04" w14:textId="77777777" w:rsidR="0084634C" w:rsidRPr="0084634C" w:rsidRDefault="0084634C" w:rsidP="0084634C">
      <w:pPr>
        <w:pStyle w:val="a4"/>
        <w:rPr>
          <w:rFonts w:cs="Times New Roman"/>
        </w:rPr>
      </w:pPr>
      <w:r w:rsidRPr="0084634C">
        <w:rPr>
          <w:rFonts w:cs="Times New Roman"/>
        </w:rPr>
        <w:t xml:space="preserve">Sagrera, C. E., Magner, J., Temple, J., Lawrence, R., Magner, T. J., Avila-Quintero, V. J., McPherson, P., Alderman, L. L., Bhuiyan, M. A. N., Patterson, J. C., &amp; Murnane, K. S. (2022). Social media use and body image issues among adolescents in a vulnerable Louisiana community. </w:t>
      </w:r>
      <w:r w:rsidRPr="0084634C">
        <w:rPr>
          <w:rFonts w:cs="Times New Roman"/>
          <w:i/>
          <w:iCs/>
        </w:rPr>
        <w:t>Frontiers in Psychiatry</w:t>
      </w:r>
      <w:r w:rsidRPr="0084634C">
        <w:rPr>
          <w:rFonts w:cs="Times New Roman"/>
        </w:rPr>
        <w:t xml:space="preserve">, </w:t>
      </w:r>
      <w:r w:rsidRPr="0084634C">
        <w:rPr>
          <w:rFonts w:cs="Times New Roman"/>
          <w:i/>
          <w:iCs/>
        </w:rPr>
        <w:t>13</w:t>
      </w:r>
      <w:r w:rsidRPr="0084634C">
        <w:rPr>
          <w:rFonts w:cs="Times New Roman"/>
        </w:rPr>
        <w:t>, 1001336. https://doi.org/10.3389/fpsyt.2022.1001336</w:t>
      </w:r>
    </w:p>
    <w:p w14:paraId="3EB16A46" w14:textId="77777777" w:rsidR="0084634C" w:rsidRPr="0084634C" w:rsidRDefault="0084634C" w:rsidP="0084634C">
      <w:pPr>
        <w:pStyle w:val="a4"/>
        <w:rPr>
          <w:rFonts w:cs="Times New Roman"/>
        </w:rPr>
      </w:pPr>
      <w:r w:rsidRPr="0084634C">
        <w:rPr>
          <w:rFonts w:cs="Times New Roman"/>
        </w:rPr>
        <w:t xml:space="preserve">Sarman, A., &amp; Tuncay, S. (2023). The relationship of Facebook, Instagram, Twitter, TikTok and WhatsApp/Telegram with loneliness and anger of adolescents living in Turkey: A structural equality model. </w:t>
      </w:r>
      <w:r w:rsidRPr="0084634C">
        <w:rPr>
          <w:rFonts w:cs="Times New Roman"/>
          <w:i/>
          <w:iCs/>
        </w:rPr>
        <w:t>Journal of Pediatric Nursing</w:t>
      </w:r>
      <w:r w:rsidRPr="0084634C">
        <w:rPr>
          <w:rFonts w:cs="Times New Roman"/>
        </w:rPr>
        <w:t xml:space="preserve">, </w:t>
      </w:r>
      <w:r w:rsidRPr="0084634C">
        <w:rPr>
          <w:rFonts w:cs="Times New Roman"/>
          <w:i/>
          <w:iCs/>
        </w:rPr>
        <w:t>72</w:t>
      </w:r>
      <w:r w:rsidRPr="0084634C">
        <w:rPr>
          <w:rFonts w:cs="Times New Roman"/>
        </w:rPr>
        <w:t>, 16–25. https://doi.org/10.1016/j.pedn.2023.03.017</w:t>
      </w:r>
    </w:p>
    <w:p w14:paraId="3746CA95" w14:textId="77777777" w:rsidR="0084634C" w:rsidRPr="0084634C" w:rsidRDefault="0084634C" w:rsidP="0084634C">
      <w:pPr>
        <w:pStyle w:val="a4"/>
        <w:rPr>
          <w:rFonts w:cs="Times New Roman"/>
        </w:rPr>
      </w:pPr>
      <w:r w:rsidRPr="0084634C">
        <w:rPr>
          <w:rFonts w:cs="Times New Roman"/>
        </w:rPr>
        <w:t xml:space="preserve">Sha, P., &amp; Dong, X. (2021). Research on Adolescents Regarding the Indirect Effect of Depression, Anxiety, and Stress between TikTok Use Disorder and Memory Loss. </w:t>
      </w:r>
      <w:r w:rsidRPr="0084634C">
        <w:rPr>
          <w:rFonts w:cs="Times New Roman"/>
          <w:i/>
          <w:iCs/>
        </w:rPr>
        <w:t>International Journal of Environmental Research and Public Health</w:t>
      </w:r>
      <w:r w:rsidRPr="0084634C">
        <w:rPr>
          <w:rFonts w:cs="Times New Roman"/>
        </w:rPr>
        <w:t xml:space="preserve">, </w:t>
      </w:r>
      <w:r w:rsidRPr="0084634C">
        <w:rPr>
          <w:rFonts w:cs="Times New Roman"/>
          <w:i/>
          <w:iCs/>
        </w:rPr>
        <w:t>18</w:t>
      </w:r>
      <w:r w:rsidRPr="0084634C">
        <w:rPr>
          <w:rFonts w:cs="Times New Roman"/>
        </w:rPr>
        <w:t>(16), 8820. https://doi.org/10.3390/ijerph18168820</w:t>
      </w:r>
    </w:p>
    <w:p w14:paraId="31D69716" w14:textId="77777777" w:rsidR="0084634C" w:rsidRPr="0084634C" w:rsidRDefault="0084634C" w:rsidP="0084634C">
      <w:pPr>
        <w:pStyle w:val="a4"/>
        <w:rPr>
          <w:rFonts w:cs="Times New Roman"/>
        </w:rPr>
      </w:pPr>
      <w:r w:rsidRPr="0084634C">
        <w:rPr>
          <w:rFonts w:cs="Times New Roman"/>
        </w:rPr>
        <w:t xml:space="preserve">Williams, M., Lewin, K. M., &amp; Meshi, D. (2024). Problematic use of five different social networking sites is associated with depressive symptoms and </w:t>
      </w:r>
      <w:r w:rsidRPr="0084634C">
        <w:rPr>
          <w:rFonts w:cs="Times New Roman"/>
        </w:rPr>
        <w:lastRenderedPageBreak/>
        <w:t xml:space="preserve">loneliness. </w:t>
      </w:r>
      <w:r w:rsidRPr="0084634C">
        <w:rPr>
          <w:rFonts w:cs="Times New Roman"/>
          <w:i/>
          <w:iCs/>
        </w:rPr>
        <w:t>Current Psychology</w:t>
      </w:r>
      <w:r w:rsidRPr="0084634C">
        <w:rPr>
          <w:rFonts w:cs="Times New Roman"/>
        </w:rPr>
        <w:t xml:space="preserve">, </w:t>
      </w:r>
      <w:r w:rsidRPr="0084634C">
        <w:rPr>
          <w:rFonts w:cs="Times New Roman"/>
          <w:i/>
          <w:iCs/>
        </w:rPr>
        <w:t>43</w:t>
      </w:r>
      <w:r w:rsidRPr="0084634C">
        <w:rPr>
          <w:rFonts w:cs="Times New Roman"/>
        </w:rPr>
        <w:t>(24), 20891–20898. https://doi.org/10.1007/s12144-024-05925-6</w:t>
      </w:r>
    </w:p>
    <w:p w14:paraId="106F027C" w14:textId="77777777" w:rsidR="0084634C" w:rsidRPr="0084634C" w:rsidRDefault="0084634C" w:rsidP="0084634C">
      <w:pPr>
        <w:pStyle w:val="a4"/>
        <w:rPr>
          <w:rFonts w:cs="Times New Roman"/>
        </w:rPr>
      </w:pPr>
      <w:r w:rsidRPr="0084634C">
        <w:rPr>
          <w:rFonts w:cs="Times New Roman"/>
        </w:rPr>
        <w:t xml:space="preserve">Yang, Y., Adnan, H., &amp; Sarmiti, N. (2023). The Relationship Between Anxiety and TikTok Addiction Among University Students in China: Mediated by Escapism and Use Intensity. </w:t>
      </w:r>
      <w:r w:rsidRPr="0084634C">
        <w:rPr>
          <w:rFonts w:cs="Times New Roman"/>
          <w:i/>
          <w:iCs/>
        </w:rPr>
        <w:t>International Journal of Media and Information Literacy</w:t>
      </w:r>
      <w:r w:rsidRPr="0084634C">
        <w:rPr>
          <w:rFonts w:cs="Times New Roman"/>
        </w:rPr>
        <w:t xml:space="preserve">, </w:t>
      </w:r>
      <w:r w:rsidRPr="0084634C">
        <w:rPr>
          <w:rFonts w:cs="Times New Roman"/>
          <w:i/>
          <w:iCs/>
        </w:rPr>
        <w:t>8</w:t>
      </w:r>
      <w:r w:rsidRPr="0084634C">
        <w:rPr>
          <w:rFonts w:cs="Times New Roman"/>
        </w:rPr>
        <w:t>(2). https://doi.org/10.13187/ijmil.2023.2.458</w:t>
      </w:r>
    </w:p>
    <w:p w14:paraId="0DBEFA35" w14:textId="77777777" w:rsidR="0084634C" w:rsidRPr="0084634C" w:rsidRDefault="0084634C" w:rsidP="0084634C">
      <w:pPr>
        <w:pStyle w:val="a4"/>
        <w:rPr>
          <w:rFonts w:cs="Times New Roman"/>
        </w:rPr>
      </w:pPr>
      <w:r w:rsidRPr="0084634C">
        <w:rPr>
          <w:rFonts w:cs="Times New Roman"/>
        </w:rPr>
        <w:t xml:space="preserve">Yao, N., Chen, J., Huang, S., Montag, C., &amp; Elhai, J. D. (2023). Depression and social anxiety in relation to problematic TikTok use severity: The mediating role of boredom proneness and distress intolerance. </w:t>
      </w:r>
      <w:r w:rsidRPr="0084634C">
        <w:rPr>
          <w:rFonts w:cs="Times New Roman"/>
          <w:i/>
          <w:iCs/>
        </w:rPr>
        <w:t>Computers in Human Behavior</w:t>
      </w:r>
      <w:r w:rsidRPr="0084634C">
        <w:rPr>
          <w:rFonts w:cs="Times New Roman"/>
        </w:rPr>
        <w:t xml:space="preserve">, </w:t>
      </w:r>
      <w:r w:rsidRPr="0084634C">
        <w:rPr>
          <w:rFonts w:cs="Times New Roman"/>
          <w:i/>
          <w:iCs/>
        </w:rPr>
        <w:t>145</w:t>
      </w:r>
      <w:r w:rsidRPr="0084634C">
        <w:rPr>
          <w:rFonts w:cs="Times New Roman"/>
        </w:rPr>
        <w:t>, 107751. https://doi.org/10.1016/j.chb.2023.107751</w:t>
      </w:r>
    </w:p>
    <w:p w14:paraId="72918EB4" w14:textId="77777777" w:rsidR="004B013C" w:rsidRPr="00F53098" w:rsidRDefault="0084634C" w:rsidP="0084634C">
      <w:pPr>
        <w:spacing w:line="240" w:lineRule="auto"/>
        <w:rPr>
          <w:sz w:val="20"/>
          <w:szCs w:val="20"/>
        </w:rPr>
      </w:pPr>
      <w:r w:rsidRPr="000B7242">
        <w:rPr>
          <w:rFonts w:cs="Times New Roman"/>
          <w:szCs w:val="24"/>
        </w:rPr>
        <w:fldChar w:fldCharType="end"/>
      </w:r>
    </w:p>
    <w:sectPr w:rsidR="004B013C" w:rsidRPr="00F53098" w:rsidSect="0084634C">
      <w:type w:val="continuous"/>
      <w:pgSz w:w="11906" w:h="16838" w:code="9"/>
      <w:pgMar w:top="1440" w:right="1797" w:bottom="1440" w:left="1797" w:header="1021" w:footer="340" w:gutter="0"/>
      <w:cols w:space="708"/>
      <w:titlePg/>
      <w:bidi/>
      <w:docGrid w:type="linesAndChar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F53098"/>
    <w:rsid w:val="00046CEE"/>
    <w:rsid w:val="00170E2B"/>
    <w:rsid w:val="002B2D8B"/>
    <w:rsid w:val="0031760F"/>
    <w:rsid w:val="004B013C"/>
    <w:rsid w:val="0084634C"/>
    <w:rsid w:val="008A5229"/>
    <w:rsid w:val="00A073DE"/>
    <w:rsid w:val="00A47F29"/>
    <w:rsid w:val="00AF31F1"/>
    <w:rsid w:val="00B131C8"/>
    <w:rsid w:val="00BB303C"/>
    <w:rsid w:val="00C93260"/>
    <w:rsid w:val="00CA12C0"/>
    <w:rsid w:val="00CC2197"/>
    <w:rsid w:val="00E20984"/>
    <w:rsid w:val="00F43089"/>
    <w:rsid w:val="00F53098"/>
    <w:rsid w:val="00F96EB8"/>
    <w:rsid w:val="00FB2A7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1A5E0"/>
  <w15:docId w15:val="{60547D7F-7732-4B4A-9E86-E5FEA1FE3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20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31C8"/>
    <w:rPr>
      <w:rFonts w:ascii="Times New Roman" w:hAnsi="Times New Roman"/>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5309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ibliography"/>
    <w:basedOn w:val="a"/>
    <w:next w:val="a"/>
    <w:uiPriority w:val="37"/>
    <w:unhideWhenUsed/>
    <w:rsid w:val="0084634C"/>
    <w:pPr>
      <w:spacing w:after="0" w:line="480" w:lineRule="auto"/>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6031</Words>
  <Characters>32568</Characters>
  <Application>Microsoft Office Word</Application>
  <DocSecurity>0</DocSecurity>
  <Lines>271</Lines>
  <Paragraphs>77</Paragraphs>
  <ScaleCrop>false</ScaleCrop>
  <Company/>
  <LinksUpToDate>false</LinksUpToDate>
  <CharactersWithSpaces>38522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Petros Galanis</cp:lastModifiedBy>
  <cp:revision>3</cp:revision>
  <dcterms:created xsi:type="dcterms:W3CDTF">2024-08-29T19:49:00Z</dcterms:created>
  <dcterms:modified xsi:type="dcterms:W3CDTF">2024-09-15T09:48:00Z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id="JNblEPao"/&gt;&lt;style id="http://www.zotero.org/styles/apa" locale="en-US" hasBibliography="1" bibliographyStyleHasBeenSet="1"/&gt;&lt;prefs&gt;&lt;pref name="fieldType" value="Field"/&gt;&lt;/prefs&gt;&lt;/data&gt;</vt:lpwstr>
  </property>
</Properties>
</file>